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46" w:rsidRPr="003C36F8" w:rsidRDefault="00C53D46" w:rsidP="00C53D46">
      <w:pPr>
        <w:contextualSpacing/>
        <w:jc w:val="center"/>
        <w:rPr>
          <w:lang w:val="en-US"/>
        </w:rPr>
      </w:pPr>
      <w:r>
        <w:rPr>
          <w:lang w:val="en-US"/>
        </w:rPr>
        <w:t>UNIVERSITY OF STRASBOURG</w:t>
      </w:r>
      <w:r w:rsidRPr="003C36F8">
        <w:rPr>
          <w:lang w:val="en-US"/>
        </w:rPr>
        <w:t xml:space="preserve">, </w:t>
      </w:r>
      <w:r>
        <w:rPr>
          <w:lang w:val="en-US"/>
        </w:rPr>
        <w:t>THE MINISTRY OF HIGHER EDUCATION, RESEARCH AND INNOVATION OF FRANCE</w:t>
      </w:r>
    </w:p>
    <w:p w:rsidR="003C36F8" w:rsidRPr="003C36F8" w:rsidRDefault="003C36F8" w:rsidP="003C36F8">
      <w:pPr>
        <w:spacing w:after="0"/>
        <w:contextualSpacing/>
        <w:jc w:val="center"/>
        <w:rPr>
          <w:lang w:val="uk-UA"/>
        </w:rPr>
      </w:pPr>
      <w:r>
        <w:rPr>
          <w:lang w:val="en-US"/>
        </w:rPr>
        <w:t>TARAS SHEVCHENKO NATIONAL UNIVERSITY OF KYIV</w:t>
      </w:r>
      <w:r w:rsidRPr="003C36F8">
        <w:rPr>
          <w:lang w:val="en-US"/>
        </w:rPr>
        <w:t xml:space="preserve">, </w:t>
      </w:r>
      <w:r w:rsidR="00C42949">
        <w:rPr>
          <w:lang w:val="en-US"/>
        </w:rPr>
        <w:t>THE</w:t>
      </w:r>
      <w:r w:rsidR="00C42949">
        <w:rPr>
          <w:lang w:val="uk-UA"/>
        </w:rPr>
        <w:t> </w:t>
      </w:r>
      <w:r>
        <w:rPr>
          <w:lang w:val="en-US"/>
        </w:rPr>
        <w:t>MINISTRY OF SCIENCE AND EDUCATION OF UKRAINE</w:t>
      </w:r>
    </w:p>
    <w:p w:rsidR="003C36F8" w:rsidRDefault="003C36F8" w:rsidP="003C36F8">
      <w:pPr>
        <w:spacing w:after="0"/>
        <w:contextualSpacing/>
        <w:jc w:val="center"/>
        <w:rPr>
          <w:lang w:val="en-US"/>
        </w:rPr>
      </w:pPr>
    </w:p>
    <w:p w:rsidR="003C36F8" w:rsidRDefault="003C36F8" w:rsidP="003C36F8">
      <w:pPr>
        <w:spacing w:after="0"/>
        <w:contextualSpacing/>
        <w:jc w:val="center"/>
        <w:rPr>
          <w:lang w:val="en-US"/>
        </w:rPr>
      </w:pPr>
      <w:r>
        <w:rPr>
          <w:lang w:val="en-US"/>
        </w:rPr>
        <w:t>TARAS SHEVCHENKO NATIONAL UNIVERSITY OF KYIV</w:t>
      </w:r>
    </w:p>
    <w:p w:rsidR="003C36F8" w:rsidRPr="003C36F8" w:rsidRDefault="003C36F8" w:rsidP="003C36F8">
      <w:pPr>
        <w:spacing w:after="0"/>
        <w:contextualSpacing/>
        <w:jc w:val="center"/>
        <w:rPr>
          <w:lang w:val="uk-UA"/>
        </w:rPr>
      </w:pPr>
      <w:r>
        <w:rPr>
          <w:lang w:val="en-US"/>
        </w:rPr>
        <w:t>THE MINISTRY OF SCIENCE AND EDUCATION OF UKRAINE</w:t>
      </w:r>
    </w:p>
    <w:p w:rsidR="003C36F8" w:rsidRPr="003C36F8" w:rsidRDefault="003C36F8" w:rsidP="003C36F8">
      <w:pPr>
        <w:spacing w:after="0"/>
        <w:jc w:val="center"/>
        <w:rPr>
          <w:sz w:val="24"/>
          <w:szCs w:val="24"/>
          <w:lang w:val="uk-UA"/>
        </w:rPr>
      </w:pPr>
    </w:p>
    <w:tbl>
      <w:tblPr>
        <w:tblStyle w:val="aff"/>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3C36F8" w:rsidRPr="00D2227C" w:rsidTr="003C36F8">
        <w:tc>
          <w:tcPr>
            <w:tcW w:w="4359" w:type="dxa"/>
          </w:tcPr>
          <w:p w:rsidR="003C36F8" w:rsidRPr="00C768B0" w:rsidRDefault="00D2227C" w:rsidP="003C36F8">
            <w:pPr>
              <w:rPr>
                <w:lang w:val="uk-UA"/>
              </w:rPr>
            </w:pPr>
            <w:r w:rsidRPr="004B0DF1">
              <w:t>Qualifying academic research in a form of a manuscript</w:t>
            </w:r>
          </w:p>
        </w:tc>
      </w:tr>
    </w:tbl>
    <w:p w:rsidR="003C36F8" w:rsidRPr="00D2227C" w:rsidRDefault="003C36F8" w:rsidP="003C36F8">
      <w:pPr>
        <w:jc w:val="center"/>
        <w:rPr>
          <w:lang w:val="en-US"/>
        </w:rPr>
      </w:pPr>
    </w:p>
    <w:p w:rsidR="003C36F8" w:rsidRPr="00D2227C" w:rsidRDefault="00D2227C" w:rsidP="00573094">
      <w:pPr>
        <w:jc w:val="center"/>
        <w:rPr>
          <w:lang w:val="en-US"/>
        </w:rPr>
      </w:pPr>
      <w:r>
        <w:rPr>
          <w:lang w:val="en-US"/>
        </w:rPr>
        <w:t>S</w:t>
      </w:r>
      <w:r w:rsidR="00573094">
        <w:rPr>
          <w:lang w:val="en-US"/>
        </w:rPr>
        <w:t xml:space="preserve">HRAMOVA </w:t>
      </w:r>
      <w:r>
        <w:rPr>
          <w:lang w:val="en-US"/>
        </w:rPr>
        <w:t>OLEKSANDRA SERHIIVNA</w:t>
      </w:r>
    </w:p>
    <w:p w:rsidR="003C36F8" w:rsidRPr="000A1855" w:rsidRDefault="00D2227C" w:rsidP="000F702D">
      <w:pPr>
        <w:spacing w:after="0" w:line="360" w:lineRule="auto"/>
        <w:jc w:val="right"/>
        <w:rPr>
          <w:lang w:val="en-US"/>
        </w:rPr>
      </w:pPr>
      <w:r>
        <w:rPr>
          <w:rFonts w:cs="Times New Roman"/>
          <w:szCs w:val="28"/>
          <w:lang w:val="en-US"/>
        </w:rPr>
        <w:t>UDC</w:t>
      </w:r>
      <w:r w:rsidR="003C36F8" w:rsidRPr="000A1855">
        <w:rPr>
          <w:rFonts w:cs="Times New Roman"/>
          <w:szCs w:val="28"/>
          <w:lang w:val="en-US"/>
        </w:rPr>
        <w:t xml:space="preserve"> </w:t>
      </w:r>
      <w:r w:rsidR="000F702D" w:rsidRPr="00472A12">
        <w:rPr>
          <w:rFonts w:cs="Times New Roman"/>
          <w:szCs w:val="28"/>
          <w:lang w:val="en-US"/>
        </w:rPr>
        <w:t>34.023:341.96:341.231.14</w:t>
      </w:r>
    </w:p>
    <w:p w:rsidR="003C36F8" w:rsidRPr="000A1855" w:rsidRDefault="003C36F8" w:rsidP="003C36F8">
      <w:pPr>
        <w:spacing w:after="0" w:line="360" w:lineRule="auto"/>
        <w:jc w:val="center"/>
        <w:rPr>
          <w:rFonts w:cs="Times New Roman"/>
          <w:b/>
          <w:szCs w:val="28"/>
          <w:lang w:val="en-US"/>
        </w:rPr>
      </w:pPr>
    </w:p>
    <w:p w:rsidR="003C36F8" w:rsidRPr="000A1855" w:rsidRDefault="000A1855" w:rsidP="003C36F8">
      <w:pPr>
        <w:spacing w:after="0" w:line="360" w:lineRule="auto"/>
        <w:jc w:val="center"/>
        <w:rPr>
          <w:lang w:val="en-US"/>
        </w:rPr>
      </w:pPr>
      <w:r>
        <w:rPr>
          <w:rFonts w:cs="Times New Roman"/>
          <w:b/>
          <w:szCs w:val="28"/>
          <w:lang w:val="en-US"/>
        </w:rPr>
        <w:t>THESIS</w:t>
      </w:r>
    </w:p>
    <w:p w:rsidR="000A1855" w:rsidRDefault="000A1855" w:rsidP="003C36F8">
      <w:pPr>
        <w:spacing w:after="0"/>
        <w:jc w:val="center"/>
        <w:rPr>
          <w:b/>
          <w:bCs/>
          <w:lang w:val="en-US"/>
        </w:rPr>
      </w:pPr>
      <w:r>
        <w:rPr>
          <w:b/>
          <w:bCs/>
          <w:lang w:val="en-US"/>
        </w:rPr>
        <w:t>Rights of the child in prenatal stage:</w:t>
      </w:r>
    </w:p>
    <w:p w:rsidR="003C36F8" w:rsidRPr="000A1855" w:rsidRDefault="000A1855" w:rsidP="003C36F8">
      <w:pPr>
        <w:jc w:val="center"/>
        <w:rPr>
          <w:b/>
          <w:bCs/>
          <w:lang w:val="en-US"/>
        </w:rPr>
      </w:pPr>
      <w:proofErr w:type="gramStart"/>
      <w:r>
        <w:rPr>
          <w:b/>
          <w:bCs/>
          <w:lang w:val="en-US"/>
        </w:rPr>
        <w:t>scientific</w:t>
      </w:r>
      <w:proofErr w:type="gramEnd"/>
      <w:r>
        <w:rPr>
          <w:b/>
          <w:bCs/>
          <w:lang w:val="en-US"/>
        </w:rPr>
        <w:t xml:space="preserve"> and legal research</w:t>
      </w:r>
    </w:p>
    <w:p w:rsidR="003C36F8" w:rsidRPr="000A1855" w:rsidRDefault="000A1855" w:rsidP="003C36F8">
      <w:pPr>
        <w:spacing w:after="0"/>
        <w:jc w:val="center"/>
        <w:rPr>
          <w:lang w:val="uk-UA"/>
        </w:rPr>
      </w:pPr>
      <w:r>
        <w:rPr>
          <w:lang w:val="en-US"/>
        </w:rPr>
        <w:t>Specialty</w:t>
      </w:r>
      <w:r w:rsidR="003C36F8" w:rsidRPr="000A1855">
        <w:rPr>
          <w:lang w:val="en-US"/>
        </w:rPr>
        <w:t xml:space="preserve"> 081 – «</w:t>
      </w:r>
      <w:r>
        <w:rPr>
          <w:lang w:val="en-US"/>
        </w:rPr>
        <w:t>Law</w:t>
      </w:r>
      <w:r>
        <w:rPr>
          <w:lang w:val="uk-UA"/>
        </w:rPr>
        <w:t>»</w:t>
      </w:r>
    </w:p>
    <w:p w:rsidR="003C36F8" w:rsidRPr="009D2951" w:rsidRDefault="000F702D" w:rsidP="003C36F8">
      <w:pPr>
        <w:spacing w:after="0"/>
        <w:jc w:val="center"/>
        <w:rPr>
          <w:lang w:val="uk-UA"/>
        </w:rPr>
      </w:pPr>
      <w:r>
        <w:rPr>
          <w:lang w:val="en-US"/>
        </w:rPr>
        <w:t>Field of knowledge</w:t>
      </w:r>
      <w:r w:rsidR="00AF4706">
        <w:rPr>
          <w:lang w:val="uk-UA"/>
        </w:rPr>
        <w:t xml:space="preserve"> 08 – «</w:t>
      </w:r>
      <w:r w:rsidR="00AF4706">
        <w:rPr>
          <w:lang w:val="en-US"/>
        </w:rPr>
        <w:t>Law</w:t>
      </w:r>
      <w:r w:rsidR="003C36F8" w:rsidRPr="009D2951">
        <w:rPr>
          <w:lang w:val="uk-UA"/>
        </w:rPr>
        <w:t>»</w:t>
      </w:r>
    </w:p>
    <w:p w:rsidR="003C36F8" w:rsidRPr="009D2951" w:rsidRDefault="003C36F8" w:rsidP="003C36F8">
      <w:pPr>
        <w:spacing w:after="0"/>
        <w:jc w:val="center"/>
        <w:rPr>
          <w:lang w:val="uk-UA"/>
        </w:rPr>
      </w:pPr>
    </w:p>
    <w:p w:rsidR="003C36F8" w:rsidRPr="000F702D" w:rsidRDefault="000F702D" w:rsidP="003C36F8">
      <w:pPr>
        <w:jc w:val="center"/>
        <w:rPr>
          <w:lang w:val="en-US"/>
        </w:rPr>
      </w:pPr>
      <w:r>
        <w:rPr>
          <w:lang w:val="en-US"/>
        </w:rPr>
        <w:t>Is submitted for a degree of Philosophy Doctor in Law</w:t>
      </w:r>
    </w:p>
    <w:p w:rsidR="003C36F8" w:rsidRPr="009D2951" w:rsidRDefault="003C36F8" w:rsidP="003C36F8">
      <w:pPr>
        <w:jc w:val="center"/>
        <w:rPr>
          <w:lang w:val="uk-UA"/>
        </w:rPr>
      </w:pPr>
    </w:p>
    <w:p w:rsidR="003C36F8" w:rsidRPr="009D2951" w:rsidRDefault="000F702D" w:rsidP="000F702D">
      <w:pPr>
        <w:jc w:val="both"/>
        <w:rPr>
          <w:rFonts w:cs="Times New Roman"/>
          <w:szCs w:val="28"/>
          <w:lang w:val="uk-UA"/>
        </w:rPr>
      </w:pPr>
      <w:r>
        <w:rPr>
          <w:rFonts w:cs="Times New Roman"/>
          <w:szCs w:val="28"/>
          <w:lang w:val="en-US"/>
        </w:rPr>
        <w:t>The</w:t>
      </w:r>
      <w:r w:rsidRPr="000F702D">
        <w:rPr>
          <w:rFonts w:cs="Times New Roman"/>
          <w:szCs w:val="28"/>
          <w:lang w:val="uk-UA"/>
        </w:rPr>
        <w:t xml:space="preserve"> </w:t>
      </w:r>
      <w:r>
        <w:rPr>
          <w:rFonts w:cs="Times New Roman"/>
          <w:szCs w:val="28"/>
          <w:lang w:val="en-US"/>
        </w:rPr>
        <w:t>thesis</w:t>
      </w:r>
      <w:r w:rsidRPr="000F702D">
        <w:rPr>
          <w:rFonts w:cs="Times New Roman"/>
          <w:szCs w:val="28"/>
          <w:lang w:val="uk-UA"/>
        </w:rPr>
        <w:t xml:space="preserve"> </w:t>
      </w:r>
      <w:r>
        <w:rPr>
          <w:rFonts w:cs="Times New Roman"/>
          <w:szCs w:val="28"/>
          <w:lang w:val="en-US"/>
        </w:rPr>
        <w:t>contains</w:t>
      </w:r>
      <w:r w:rsidRPr="000F702D">
        <w:rPr>
          <w:rFonts w:cs="Times New Roman"/>
          <w:szCs w:val="28"/>
          <w:lang w:val="uk-UA"/>
        </w:rPr>
        <w:t xml:space="preserve"> </w:t>
      </w:r>
      <w:r>
        <w:rPr>
          <w:rFonts w:cs="Times New Roman"/>
          <w:szCs w:val="28"/>
          <w:lang w:val="en-US"/>
        </w:rPr>
        <w:t>results</w:t>
      </w:r>
      <w:r w:rsidRPr="000F702D">
        <w:rPr>
          <w:rFonts w:cs="Times New Roman"/>
          <w:szCs w:val="28"/>
          <w:lang w:val="uk-UA"/>
        </w:rPr>
        <w:t xml:space="preserve"> </w:t>
      </w:r>
      <w:r>
        <w:rPr>
          <w:rFonts w:cs="Times New Roman"/>
          <w:szCs w:val="28"/>
          <w:lang w:val="en-US"/>
        </w:rPr>
        <w:t xml:space="preserve">of own research. Usage of ideas, results and texts of other authors is followed by </w:t>
      </w:r>
      <w:r w:rsidR="00193C2E">
        <w:rPr>
          <w:rFonts w:cs="Times New Roman"/>
          <w:szCs w:val="28"/>
          <w:lang w:val="en-US"/>
        </w:rPr>
        <w:t xml:space="preserve">the </w:t>
      </w:r>
      <w:r>
        <w:rPr>
          <w:rFonts w:cs="Times New Roman"/>
          <w:szCs w:val="28"/>
          <w:lang w:val="en-US"/>
        </w:rPr>
        <w:t xml:space="preserve">references to </w:t>
      </w:r>
      <w:r w:rsidR="00193C2E">
        <w:rPr>
          <w:rFonts w:cs="Times New Roman"/>
          <w:szCs w:val="28"/>
          <w:lang w:val="en-US"/>
        </w:rPr>
        <w:t xml:space="preserve">the </w:t>
      </w:r>
      <w:r>
        <w:rPr>
          <w:rFonts w:cs="Times New Roman"/>
          <w:szCs w:val="28"/>
          <w:lang w:val="en-US"/>
        </w:rPr>
        <w:t xml:space="preserve">relevant sources </w:t>
      </w:r>
    </w:p>
    <w:p w:rsidR="003C36F8" w:rsidRPr="000F702D" w:rsidRDefault="003C36F8" w:rsidP="00573094">
      <w:pPr>
        <w:jc w:val="both"/>
        <w:rPr>
          <w:rFonts w:cs="Times New Roman"/>
          <w:szCs w:val="28"/>
          <w:lang w:val="en-US"/>
        </w:rPr>
      </w:pPr>
      <w:r w:rsidRPr="000F702D">
        <w:rPr>
          <w:rFonts w:cs="Times New Roman"/>
          <w:szCs w:val="28"/>
          <w:lang w:val="en-US"/>
        </w:rPr>
        <w:t xml:space="preserve">__________________________ </w:t>
      </w:r>
      <w:r w:rsidR="000F702D">
        <w:rPr>
          <w:rFonts w:cs="Times New Roman"/>
          <w:szCs w:val="28"/>
          <w:lang w:val="en-US"/>
        </w:rPr>
        <w:t>O.S. S</w:t>
      </w:r>
      <w:r w:rsidR="00573094">
        <w:rPr>
          <w:rFonts w:cs="Times New Roman"/>
          <w:szCs w:val="28"/>
          <w:lang w:val="en-US"/>
        </w:rPr>
        <w:t>hramova</w:t>
      </w:r>
    </w:p>
    <w:p w:rsidR="000A1855" w:rsidRDefault="000A1855" w:rsidP="003C36F8">
      <w:pPr>
        <w:rPr>
          <w:b/>
          <w:bCs/>
          <w:lang w:val="uk-UA"/>
        </w:rPr>
      </w:pPr>
    </w:p>
    <w:p w:rsidR="003C36F8" w:rsidRDefault="000F702D" w:rsidP="003C36F8">
      <w:pPr>
        <w:rPr>
          <w:lang w:val="uk-UA"/>
        </w:rPr>
      </w:pPr>
      <w:r>
        <w:rPr>
          <w:b/>
          <w:bCs/>
          <w:lang w:val="en-US"/>
        </w:rPr>
        <w:t>Supervisors of the thesis</w:t>
      </w:r>
      <w:r w:rsidR="003C36F8" w:rsidRPr="000D6FFE">
        <w:rPr>
          <w:lang w:val="uk-UA"/>
        </w:rPr>
        <w:t xml:space="preserve">: </w:t>
      </w:r>
    </w:p>
    <w:p w:rsidR="003C36F8" w:rsidRDefault="00113840" w:rsidP="00C53D46">
      <w:pPr>
        <w:spacing w:after="0"/>
        <w:rPr>
          <w:lang w:val="fr-FR"/>
        </w:rPr>
      </w:pPr>
      <w:r>
        <w:rPr>
          <w:lang w:val="fr-FR"/>
        </w:rPr>
        <w:t>Bénédicte</w:t>
      </w:r>
      <w:r w:rsidR="000F702D" w:rsidRPr="00113840">
        <w:rPr>
          <w:lang w:val="fr-FR"/>
        </w:rPr>
        <w:t xml:space="preserve"> Girard</w:t>
      </w:r>
      <w:r w:rsidR="003C36F8" w:rsidRPr="00113840">
        <w:rPr>
          <w:lang w:val="fr-FR"/>
        </w:rPr>
        <w:t xml:space="preserve">, </w:t>
      </w:r>
      <w:r w:rsidR="000F702D" w:rsidRPr="00113840">
        <w:rPr>
          <w:lang w:val="fr-FR"/>
        </w:rPr>
        <w:t>Ph.D</w:t>
      </w:r>
      <w:r w:rsidR="003C36F8" w:rsidRPr="00113840">
        <w:rPr>
          <w:lang w:val="fr-FR"/>
        </w:rPr>
        <w:t xml:space="preserve">, </w:t>
      </w:r>
      <w:r w:rsidR="000F702D" w:rsidRPr="00113840">
        <w:rPr>
          <w:lang w:val="fr-FR"/>
        </w:rPr>
        <w:t>professor</w:t>
      </w:r>
      <w:r w:rsidR="003C36F8" w:rsidRPr="00113840">
        <w:rPr>
          <w:lang w:val="fr-FR"/>
        </w:rPr>
        <w:t>.</w:t>
      </w:r>
    </w:p>
    <w:p w:rsidR="00C53D46" w:rsidRPr="000D6FFE" w:rsidRDefault="00C53D46" w:rsidP="00C53D46">
      <w:pPr>
        <w:spacing w:after="0"/>
        <w:rPr>
          <w:lang w:val="uk-UA"/>
        </w:rPr>
      </w:pPr>
      <w:proofErr w:type="gramStart"/>
      <w:r>
        <w:rPr>
          <w:lang w:val="en-US"/>
        </w:rPr>
        <w:t>Malyshev</w:t>
      </w:r>
      <w:r w:rsidRPr="000F702D">
        <w:rPr>
          <w:lang w:val="uk-UA"/>
        </w:rPr>
        <w:t xml:space="preserve"> </w:t>
      </w:r>
      <w:r>
        <w:rPr>
          <w:lang w:val="en-US"/>
        </w:rPr>
        <w:t>Borys</w:t>
      </w:r>
      <w:r w:rsidRPr="000F702D">
        <w:rPr>
          <w:lang w:val="uk-UA"/>
        </w:rPr>
        <w:t xml:space="preserve"> </w:t>
      </w:r>
      <w:r>
        <w:rPr>
          <w:lang w:val="en-US"/>
        </w:rPr>
        <w:t>Volodymyrovych</w:t>
      </w:r>
      <w:r>
        <w:rPr>
          <w:lang w:val="uk-UA"/>
        </w:rPr>
        <w:t xml:space="preserve">, </w:t>
      </w:r>
      <w:r>
        <w:rPr>
          <w:lang w:val="en-US"/>
        </w:rPr>
        <w:t>Doctor of</w:t>
      </w:r>
      <w:r w:rsidRPr="000F702D">
        <w:rPr>
          <w:lang w:val="uk-UA"/>
        </w:rPr>
        <w:t xml:space="preserve"> </w:t>
      </w:r>
      <w:r>
        <w:rPr>
          <w:lang w:val="en-US"/>
        </w:rPr>
        <w:t>Law</w:t>
      </w:r>
      <w:r w:rsidRPr="000F702D">
        <w:rPr>
          <w:lang w:val="uk-UA"/>
        </w:rPr>
        <w:t>,</w:t>
      </w:r>
      <w:r w:rsidRPr="000D6FFE">
        <w:rPr>
          <w:lang w:val="uk-UA"/>
        </w:rPr>
        <w:t xml:space="preserve"> </w:t>
      </w:r>
      <w:r>
        <w:rPr>
          <w:lang w:val="en-US"/>
        </w:rPr>
        <w:t>docent</w:t>
      </w:r>
      <w:r w:rsidRPr="000D6FFE">
        <w:rPr>
          <w:lang w:val="uk-UA"/>
        </w:rPr>
        <w:t>.</w:t>
      </w:r>
      <w:proofErr w:type="gramEnd"/>
    </w:p>
    <w:p w:rsidR="00C53D46" w:rsidRPr="00C53D46" w:rsidRDefault="00C53D46" w:rsidP="000F702D">
      <w:pPr>
        <w:rPr>
          <w:lang w:val="uk-UA"/>
        </w:rPr>
      </w:pPr>
    </w:p>
    <w:p w:rsidR="003C36F8" w:rsidRPr="000F702D" w:rsidRDefault="003C36F8" w:rsidP="003C36F8">
      <w:pPr>
        <w:spacing w:after="0"/>
        <w:rPr>
          <w:lang w:val="uk-UA"/>
        </w:rPr>
      </w:pPr>
    </w:p>
    <w:p w:rsidR="003C36F8" w:rsidRPr="000F702D" w:rsidRDefault="000A1855" w:rsidP="000A1855">
      <w:pPr>
        <w:contextualSpacing/>
        <w:jc w:val="center"/>
        <w:rPr>
          <w:lang w:val="uk-UA"/>
        </w:rPr>
      </w:pPr>
      <w:r>
        <w:rPr>
          <w:lang w:val="en-US"/>
        </w:rPr>
        <w:t>Kyiv</w:t>
      </w:r>
      <w:r w:rsidR="003C36F8" w:rsidRPr="000F702D">
        <w:rPr>
          <w:lang w:val="uk-UA"/>
        </w:rPr>
        <w:t xml:space="preserve"> – 2021</w:t>
      </w:r>
    </w:p>
    <w:p w:rsidR="00855858" w:rsidRPr="000F702D" w:rsidRDefault="00855858">
      <w:pPr>
        <w:rPr>
          <w:rFonts w:eastAsia="Times New Roman" w:cs="Times New Roman"/>
          <w:b/>
          <w:szCs w:val="28"/>
          <w:lang w:val="uk-UA"/>
        </w:rPr>
      </w:pPr>
      <w:r w:rsidRPr="000F702D">
        <w:rPr>
          <w:lang w:val="uk-UA"/>
        </w:rPr>
        <w:br w:type="page"/>
      </w:r>
    </w:p>
    <w:p w:rsidR="003C47BA" w:rsidRPr="000F702D" w:rsidRDefault="003C47BA" w:rsidP="008D5F16">
      <w:pPr>
        <w:pStyle w:val="1"/>
        <w:jc w:val="center"/>
        <w:rPr>
          <w:lang w:val="uk-UA"/>
        </w:rPr>
      </w:pPr>
      <w:bookmarkStart w:id="0" w:name="_Toc72926927"/>
      <w:bookmarkStart w:id="1" w:name="_Toc74002767"/>
      <w:bookmarkStart w:id="2" w:name="_Toc81233933"/>
      <w:r w:rsidRPr="000F702D">
        <w:rPr>
          <w:lang w:val="uk-UA"/>
        </w:rPr>
        <w:lastRenderedPageBreak/>
        <w:t>АНОТАЦІЯ</w:t>
      </w:r>
      <w:bookmarkEnd w:id="0"/>
      <w:bookmarkEnd w:id="1"/>
      <w:bookmarkEnd w:id="2"/>
    </w:p>
    <w:p w:rsidR="008D5F16" w:rsidRDefault="008D5F16" w:rsidP="00672066">
      <w:pPr>
        <w:spacing w:after="0" w:line="360" w:lineRule="auto"/>
        <w:ind w:firstLine="709"/>
        <w:jc w:val="both"/>
        <w:rPr>
          <w:rFonts w:cs="Times New Roman"/>
          <w:bCs/>
          <w:i/>
          <w:iCs/>
          <w:szCs w:val="28"/>
          <w:lang w:val="uk-UA"/>
        </w:rPr>
      </w:pPr>
    </w:p>
    <w:p w:rsidR="003C47BA" w:rsidRPr="00B03C39" w:rsidRDefault="00573094" w:rsidP="00672066">
      <w:pPr>
        <w:spacing w:after="0" w:line="360" w:lineRule="auto"/>
        <w:ind w:firstLine="709"/>
        <w:jc w:val="both"/>
        <w:rPr>
          <w:rFonts w:cs="Times New Roman"/>
          <w:bCs/>
          <w:szCs w:val="28"/>
          <w:lang w:val="uk-UA"/>
        </w:rPr>
      </w:pPr>
      <w:r>
        <w:rPr>
          <w:rFonts w:cs="Times New Roman"/>
          <w:bCs/>
          <w:i/>
          <w:iCs/>
          <w:szCs w:val="28"/>
          <w:lang w:val="uk-UA"/>
        </w:rPr>
        <w:t>Шрамова</w:t>
      </w:r>
      <w:r w:rsidR="003C47BA" w:rsidRPr="00B03C39">
        <w:rPr>
          <w:rFonts w:cs="Times New Roman"/>
          <w:bCs/>
          <w:i/>
          <w:iCs/>
          <w:szCs w:val="28"/>
          <w:lang w:val="uk-UA"/>
        </w:rPr>
        <w:t xml:space="preserve"> О.С.</w:t>
      </w:r>
      <w:r w:rsidR="003C47BA" w:rsidRPr="00B03C39">
        <w:rPr>
          <w:rFonts w:cs="Times New Roman"/>
          <w:bCs/>
          <w:szCs w:val="28"/>
          <w:lang w:val="uk-UA"/>
        </w:rPr>
        <w:t xml:space="preserve"> Права дитини на пренатальній стадії розвитку: теоретико-правове дослідження</w:t>
      </w:r>
      <w:r w:rsidR="00B03C39" w:rsidRPr="00B03C39">
        <w:rPr>
          <w:rFonts w:cs="Times New Roman"/>
          <w:bCs/>
          <w:szCs w:val="28"/>
          <w:lang w:val="uk-UA"/>
        </w:rPr>
        <w:t>. – Кваліфікаційна наукова праця на правах рукопису.</w:t>
      </w:r>
    </w:p>
    <w:p w:rsidR="00B03C39" w:rsidRDefault="00B03C39" w:rsidP="00D16C56">
      <w:pPr>
        <w:spacing w:after="0" w:line="360" w:lineRule="auto"/>
        <w:ind w:firstLine="709"/>
        <w:jc w:val="both"/>
        <w:rPr>
          <w:lang w:val="uk-UA"/>
        </w:rPr>
      </w:pPr>
      <w:r w:rsidRPr="00B03C39">
        <w:rPr>
          <w:lang w:val="uk-UA"/>
        </w:rPr>
        <w:t xml:space="preserve">Дисертація на здобуття наукового ступеня доктора філософії в галузі </w:t>
      </w:r>
      <w:r w:rsidR="00D16C56">
        <w:rPr>
          <w:lang w:val="uk-UA"/>
        </w:rPr>
        <w:t xml:space="preserve">знань </w:t>
      </w:r>
      <w:r w:rsidRPr="00B03C39">
        <w:rPr>
          <w:lang w:val="uk-UA"/>
        </w:rPr>
        <w:t xml:space="preserve">08 </w:t>
      </w:r>
      <w:r w:rsidR="00D16C56">
        <w:rPr>
          <w:lang w:val="uk-UA"/>
        </w:rPr>
        <w:t>«П</w:t>
      </w:r>
      <w:r w:rsidRPr="00B03C39">
        <w:rPr>
          <w:lang w:val="uk-UA"/>
        </w:rPr>
        <w:t>раво</w:t>
      </w:r>
      <w:r w:rsidR="00D16C56">
        <w:rPr>
          <w:lang w:val="uk-UA"/>
        </w:rPr>
        <w:t>»</w:t>
      </w:r>
      <w:r w:rsidRPr="00B03C39">
        <w:rPr>
          <w:lang w:val="uk-UA"/>
        </w:rPr>
        <w:t xml:space="preserve"> за спеціальністю 081 </w:t>
      </w:r>
      <w:r w:rsidR="00D16C56">
        <w:rPr>
          <w:lang w:val="uk-UA"/>
        </w:rPr>
        <w:t>«П</w:t>
      </w:r>
      <w:r w:rsidRPr="00B03C39">
        <w:rPr>
          <w:lang w:val="uk-UA"/>
        </w:rPr>
        <w:t>раво</w:t>
      </w:r>
      <w:r w:rsidR="00D16C56">
        <w:rPr>
          <w:lang w:val="uk-UA"/>
        </w:rPr>
        <w:t>»</w:t>
      </w:r>
      <w:r w:rsidRPr="00B03C39">
        <w:rPr>
          <w:lang w:val="uk-UA"/>
        </w:rPr>
        <w:t xml:space="preserve">. – Київський національний університет імені </w:t>
      </w:r>
      <w:r w:rsidRPr="00D2227C">
        <w:rPr>
          <w:lang w:val="uk-UA"/>
        </w:rPr>
        <w:t>Тараса Шевченка</w:t>
      </w:r>
      <w:r w:rsidR="008D5F16" w:rsidRPr="00D2227C">
        <w:rPr>
          <w:lang w:val="uk-UA"/>
        </w:rPr>
        <w:t>, Страсбурзький університет.</w:t>
      </w:r>
      <w:r w:rsidRPr="00D2227C">
        <w:rPr>
          <w:lang w:val="uk-UA"/>
        </w:rPr>
        <w:t xml:space="preserve"> –</w:t>
      </w:r>
      <w:r w:rsidRPr="00B03C39">
        <w:rPr>
          <w:lang w:val="uk-UA"/>
        </w:rPr>
        <w:t xml:space="preserve"> Київський національний університет імені Тараса Шевченка. Київ, 2021.</w:t>
      </w:r>
    </w:p>
    <w:p w:rsidR="00B03C39" w:rsidRDefault="008D5F16" w:rsidP="00193C2E">
      <w:pPr>
        <w:spacing w:after="0" w:line="360" w:lineRule="auto"/>
        <w:ind w:firstLine="709"/>
        <w:jc w:val="both"/>
        <w:rPr>
          <w:lang w:val="uk-UA"/>
        </w:rPr>
      </w:pPr>
      <w:r>
        <w:rPr>
          <w:lang w:val="uk-UA"/>
        </w:rPr>
        <w:t>Перший розділ</w:t>
      </w:r>
      <w:r w:rsidR="002D27E1">
        <w:rPr>
          <w:lang w:val="uk-UA"/>
        </w:rPr>
        <w:t xml:space="preserve"> дисертації </w:t>
      </w:r>
      <w:r>
        <w:rPr>
          <w:lang w:val="uk-UA"/>
        </w:rPr>
        <w:t>включає дослідження</w:t>
      </w:r>
      <w:r w:rsidR="002D27E1">
        <w:rPr>
          <w:lang w:val="uk-UA"/>
        </w:rPr>
        <w:t xml:space="preserve"> термінологі</w:t>
      </w:r>
      <w:r>
        <w:rPr>
          <w:lang w:val="uk-UA"/>
        </w:rPr>
        <w:t>ї</w:t>
      </w:r>
      <w:r w:rsidR="002D27E1">
        <w:rPr>
          <w:lang w:val="uk-UA"/>
        </w:rPr>
        <w:t xml:space="preserve">, огляд літератури та огляд </w:t>
      </w:r>
      <w:r w:rsidR="0076591B">
        <w:rPr>
          <w:lang w:val="uk-UA"/>
        </w:rPr>
        <w:t xml:space="preserve">релевантної </w:t>
      </w:r>
      <w:r w:rsidR="002D27E1">
        <w:rPr>
          <w:lang w:val="uk-UA"/>
        </w:rPr>
        <w:t xml:space="preserve">практики міжнародних судів. Визначено, що </w:t>
      </w:r>
      <w:r w:rsidR="0076591B">
        <w:rPr>
          <w:lang w:val="uk-UA"/>
        </w:rPr>
        <w:t>на відміну від термінів «ненароджена дитина», «дитина до народження» («</w:t>
      </w:r>
      <w:r w:rsidR="0076591B">
        <w:rPr>
          <w:lang w:val="en-US"/>
        </w:rPr>
        <w:t>pre</w:t>
      </w:r>
      <w:r w:rsidR="0076591B" w:rsidRPr="0076591B">
        <w:rPr>
          <w:lang w:val="uk-UA"/>
        </w:rPr>
        <w:t>-</w:t>
      </w:r>
      <w:r w:rsidR="0076591B">
        <w:rPr>
          <w:lang w:val="en-US"/>
        </w:rPr>
        <w:t>born</w:t>
      </w:r>
      <w:r w:rsidR="0076591B" w:rsidRPr="0076591B">
        <w:rPr>
          <w:lang w:val="uk-UA"/>
        </w:rPr>
        <w:t xml:space="preserve"> </w:t>
      </w:r>
      <w:r w:rsidR="0076591B">
        <w:rPr>
          <w:lang w:val="en-US"/>
        </w:rPr>
        <w:t>child</w:t>
      </w:r>
      <w:r w:rsidR="0076591B">
        <w:rPr>
          <w:lang w:val="uk-UA"/>
        </w:rPr>
        <w:t>»), «ембріон», «плід» чи «насцітурус»,</w:t>
      </w:r>
      <w:r w:rsidR="002D27E1">
        <w:rPr>
          <w:lang w:val="uk-UA"/>
        </w:rPr>
        <w:t xml:space="preserve"> </w:t>
      </w:r>
      <w:r w:rsidR="0076591B">
        <w:rPr>
          <w:lang w:val="uk-UA"/>
        </w:rPr>
        <w:t xml:space="preserve">термін «дитина на пренатальній стадії розвитку» </w:t>
      </w:r>
      <w:r w:rsidR="002D27E1">
        <w:rPr>
          <w:lang w:val="uk-UA"/>
        </w:rPr>
        <w:t>є таким, що найбільше підходить дл</w:t>
      </w:r>
      <w:r w:rsidR="002302CF">
        <w:rPr>
          <w:lang w:val="uk-UA"/>
        </w:rPr>
        <w:t>я позначення дитини на часовому проміжку від за</w:t>
      </w:r>
      <w:r w:rsidR="00702B34">
        <w:rPr>
          <w:lang w:val="uk-UA"/>
        </w:rPr>
        <w:t>чаття</w:t>
      </w:r>
      <w:r w:rsidR="002302CF">
        <w:rPr>
          <w:lang w:val="uk-UA"/>
        </w:rPr>
        <w:t xml:space="preserve"> до народження</w:t>
      </w:r>
      <w:r w:rsidR="002D27E1">
        <w:rPr>
          <w:lang w:val="uk-UA"/>
        </w:rPr>
        <w:t xml:space="preserve">, оскільки він є </w:t>
      </w:r>
      <w:r w:rsidR="0076591B">
        <w:rPr>
          <w:lang w:val="uk-UA"/>
        </w:rPr>
        <w:t xml:space="preserve">одночасно </w:t>
      </w:r>
      <w:r w:rsidR="002D27E1">
        <w:rPr>
          <w:lang w:val="uk-UA"/>
        </w:rPr>
        <w:t xml:space="preserve">точним, </w:t>
      </w:r>
      <w:r w:rsidR="002302CF">
        <w:rPr>
          <w:lang w:val="uk-UA"/>
        </w:rPr>
        <w:t xml:space="preserve">нейтральним та таким, що легко перекладається </w:t>
      </w:r>
      <w:r w:rsidR="00193C2E">
        <w:rPr>
          <w:lang w:val="uk-UA"/>
        </w:rPr>
        <w:t>іншими мовами</w:t>
      </w:r>
      <w:r w:rsidR="002302CF">
        <w:rPr>
          <w:lang w:val="uk-UA"/>
        </w:rPr>
        <w:t xml:space="preserve">. </w:t>
      </w:r>
      <w:r w:rsidR="00B3166C">
        <w:rPr>
          <w:lang w:val="uk-UA"/>
        </w:rPr>
        <w:t>Термін «дитина на пренатальній стадії розвитку» не суперечить даним інших наук та не дегуманізує дитину.</w:t>
      </w:r>
    </w:p>
    <w:p w:rsidR="0000107D" w:rsidRDefault="00B3166C" w:rsidP="0000107D">
      <w:pPr>
        <w:spacing w:after="0" w:line="360" w:lineRule="auto"/>
        <w:ind w:firstLine="709"/>
        <w:jc w:val="both"/>
        <w:rPr>
          <w:lang w:val="uk-UA"/>
        </w:rPr>
      </w:pPr>
      <w:r>
        <w:rPr>
          <w:lang w:val="uk-UA"/>
        </w:rPr>
        <w:t>У другому розділі дисертації</w:t>
      </w:r>
      <w:r w:rsidR="00C775E8">
        <w:rPr>
          <w:lang w:val="uk-UA"/>
        </w:rPr>
        <w:t xml:space="preserve"> </w:t>
      </w:r>
      <w:r w:rsidR="00702B34">
        <w:rPr>
          <w:lang w:val="uk-UA"/>
        </w:rPr>
        <w:t xml:space="preserve">виявлено, що у праві з моменту народження </w:t>
      </w:r>
      <w:r w:rsidR="00063B82">
        <w:rPr>
          <w:lang w:val="uk-UA"/>
        </w:rPr>
        <w:t xml:space="preserve">загалом </w:t>
      </w:r>
      <w:r w:rsidR="00702B34">
        <w:rPr>
          <w:lang w:val="uk-UA"/>
        </w:rPr>
        <w:t>виникає не людське життя, а правоздатність. Початок людського життя біологічно</w:t>
      </w:r>
      <w:r w:rsidR="006D3BD0">
        <w:rPr>
          <w:lang w:val="uk-UA"/>
        </w:rPr>
        <w:t xml:space="preserve">, </w:t>
      </w:r>
      <w:r w:rsidR="006D3BD0" w:rsidRPr="006D3BD0">
        <w:rPr>
          <w:rFonts w:cs="Times New Roman"/>
          <w:bCs/>
          <w:szCs w:val="28"/>
          <w:lang w:val="uk-UA"/>
        </w:rPr>
        <w:t>–</w:t>
      </w:r>
      <w:r w:rsidR="006D3BD0">
        <w:rPr>
          <w:lang w:val="uk-UA"/>
        </w:rPr>
        <w:t xml:space="preserve"> і право цього не заперечує </w:t>
      </w:r>
      <w:r w:rsidR="006D3BD0" w:rsidRPr="006D3BD0">
        <w:rPr>
          <w:rFonts w:cs="Times New Roman"/>
          <w:bCs/>
          <w:szCs w:val="28"/>
          <w:lang w:val="uk-UA"/>
        </w:rPr>
        <w:t>–</w:t>
      </w:r>
      <w:r w:rsidR="00702B34">
        <w:rPr>
          <w:lang w:val="uk-UA"/>
        </w:rPr>
        <w:t xml:space="preserve"> виникає при заплідненні яйцеклітини людини</w:t>
      </w:r>
      <w:r w:rsidR="0000107D">
        <w:rPr>
          <w:lang w:val="uk-UA"/>
        </w:rPr>
        <w:t>, а</w:t>
      </w:r>
      <w:r w:rsidR="00702B34">
        <w:rPr>
          <w:lang w:val="uk-UA"/>
        </w:rPr>
        <w:t xml:space="preserve"> весь його подальший перебіг має розглядатися як неперервний процес. Деякі віхи пренатального періоду (імплантація, завершення до ембріональної стадії, початок серц</w:t>
      </w:r>
      <w:r w:rsidR="00B95F32">
        <w:rPr>
          <w:lang w:val="uk-UA"/>
        </w:rPr>
        <w:t>ебиття, досягнення життєздатності, поява свідомості) можуть мати юридичне значення.</w:t>
      </w:r>
      <w:r w:rsidR="006D3BD0">
        <w:rPr>
          <w:lang w:val="uk-UA"/>
        </w:rPr>
        <w:t xml:space="preserve"> </w:t>
      </w:r>
    </w:p>
    <w:p w:rsidR="00B3166C" w:rsidRDefault="0000107D" w:rsidP="00193C2E">
      <w:pPr>
        <w:spacing w:after="0" w:line="360" w:lineRule="auto"/>
        <w:ind w:firstLine="709"/>
        <w:jc w:val="both"/>
        <w:rPr>
          <w:lang w:val="uk-UA"/>
        </w:rPr>
      </w:pPr>
      <w:r>
        <w:rPr>
          <w:lang w:val="uk-UA"/>
        </w:rPr>
        <w:t xml:space="preserve">У доктрині можна виокремити два основні підходи до питання правового статусу дитини на пренатальній стадії розвитку </w:t>
      </w:r>
      <w:r w:rsidRPr="00BB2762">
        <w:rPr>
          <w:i/>
          <w:iCs/>
          <w:lang w:val="en-US"/>
        </w:rPr>
        <w:t>de</w:t>
      </w:r>
      <w:r w:rsidRPr="00BB2762">
        <w:rPr>
          <w:i/>
          <w:iCs/>
          <w:lang w:val="ru-RU"/>
        </w:rPr>
        <w:t xml:space="preserve"> </w:t>
      </w:r>
      <w:r w:rsidRPr="00BB2762">
        <w:rPr>
          <w:i/>
          <w:iCs/>
          <w:lang w:val="en-US"/>
        </w:rPr>
        <w:t>lege</w:t>
      </w:r>
      <w:r w:rsidRPr="00BB2762">
        <w:rPr>
          <w:i/>
          <w:iCs/>
          <w:lang w:val="ru-RU"/>
        </w:rPr>
        <w:t xml:space="preserve"> </w:t>
      </w:r>
      <w:r w:rsidRPr="00BB2762">
        <w:rPr>
          <w:i/>
          <w:iCs/>
          <w:lang w:val="en-US"/>
        </w:rPr>
        <w:t>ferenda</w:t>
      </w:r>
      <w:r w:rsidRPr="0000107D">
        <w:rPr>
          <w:lang w:val="ru-RU"/>
        </w:rPr>
        <w:t xml:space="preserve">: </w:t>
      </w:r>
      <w:r>
        <w:rPr>
          <w:lang w:val="ru-RU"/>
        </w:rPr>
        <w:t>1) дитині на пренатальній стадії розвитку не потрібно надавати статус суб</w:t>
      </w:r>
      <w:r w:rsidRPr="0000107D">
        <w:rPr>
          <w:lang w:val="ru-RU"/>
        </w:rPr>
        <w:t>’</w:t>
      </w:r>
      <w:r>
        <w:rPr>
          <w:lang w:val="ru-RU"/>
        </w:rPr>
        <w:t>єкта права</w:t>
      </w:r>
      <w:r>
        <w:rPr>
          <w:lang w:val="uk-UA"/>
        </w:rPr>
        <w:t xml:space="preserve">, оскільки об’єктивне право може </w:t>
      </w:r>
      <w:r w:rsidR="00193C2E">
        <w:rPr>
          <w:lang w:val="uk-UA"/>
        </w:rPr>
        <w:t>охороняти</w:t>
      </w:r>
      <w:r>
        <w:rPr>
          <w:lang w:val="uk-UA"/>
        </w:rPr>
        <w:t xml:space="preserve"> дитину на </w:t>
      </w:r>
      <w:r>
        <w:rPr>
          <w:lang w:val="uk-UA"/>
        </w:rPr>
        <w:lastRenderedPageBreak/>
        <w:t xml:space="preserve">пренатальній стадії в достатній мірі; 2) дитині на пренатальній стадії потрібно надати статус суб’єкта права. Встановлено, що </w:t>
      </w:r>
      <w:r w:rsidR="00193C2E">
        <w:rPr>
          <w:lang w:val="uk-UA"/>
        </w:rPr>
        <w:t>охорона засобами</w:t>
      </w:r>
      <w:r>
        <w:rPr>
          <w:lang w:val="uk-UA"/>
        </w:rPr>
        <w:t xml:space="preserve"> об’єктивн</w:t>
      </w:r>
      <w:r w:rsidR="00193C2E">
        <w:rPr>
          <w:lang w:val="uk-UA"/>
        </w:rPr>
        <w:t>ого права</w:t>
      </w:r>
      <w:r>
        <w:rPr>
          <w:lang w:val="uk-UA"/>
        </w:rPr>
        <w:t xml:space="preserve"> (за допомогою максими </w:t>
      </w:r>
      <w:r w:rsidRPr="00BB2762">
        <w:rPr>
          <w:i/>
          <w:iCs/>
          <w:lang w:val="en-US"/>
        </w:rPr>
        <w:t>infans</w:t>
      </w:r>
      <w:r w:rsidRPr="00BB2762">
        <w:rPr>
          <w:i/>
          <w:iCs/>
          <w:lang w:val="ru-RU"/>
        </w:rPr>
        <w:t xml:space="preserve"> </w:t>
      </w:r>
      <w:r w:rsidRPr="00BB2762">
        <w:rPr>
          <w:i/>
          <w:iCs/>
          <w:lang w:val="en-US"/>
        </w:rPr>
        <w:t>conceptus</w:t>
      </w:r>
      <w:r w:rsidRPr="0000107D">
        <w:rPr>
          <w:lang w:val="ru-RU"/>
        </w:rPr>
        <w:t xml:space="preserve"> </w:t>
      </w:r>
      <w:r>
        <w:rPr>
          <w:lang w:val="uk-UA"/>
        </w:rPr>
        <w:t>чи категорії охоронюваного законом інтересу)</w:t>
      </w:r>
      <w:r w:rsidR="00FB3A88">
        <w:rPr>
          <w:lang w:val="uk-UA"/>
        </w:rPr>
        <w:t xml:space="preserve"> в деяких юрисдикціях розвинуто </w:t>
      </w:r>
      <w:r>
        <w:rPr>
          <w:lang w:val="uk-UA"/>
        </w:rPr>
        <w:t>до рівня загального принципу права і в результаті має широке застосування, вклю</w:t>
      </w:r>
      <w:r w:rsidR="00B97B5F">
        <w:rPr>
          <w:lang w:val="uk-UA"/>
        </w:rPr>
        <w:t xml:space="preserve">чаючи право отримувати дарунки чи компенсацію за шкоду, заподіяну </w:t>
      </w:r>
      <w:r w:rsidR="00193C2E">
        <w:rPr>
          <w:lang w:val="uk-UA"/>
        </w:rPr>
        <w:t>протягом пренатального періоду</w:t>
      </w:r>
      <w:r w:rsidR="00B97B5F">
        <w:rPr>
          <w:lang w:val="uk-UA"/>
        </w:rPr>
        <w:t xml:space="preserve">, кримінально-правову та адміністративно-правову охорону, доабортне консультування, встановлення родинних зв’язків тощо. Однак відсутність статусу суб’єкта права як така на практиці спричинює вразливість до порушень, а </w:t>
      </w:r>
      <w:r w:rsidR="00FB3A88">
        <w:rPr>
          <w:lang w:val="uk-UA"/>
        </w:rPr>
        <w:t>засоби об’єктивного права</w:t>
      </w:r>
      <w:r w:rsidR="00B97B5F">
        <w:rPr>
          <w:lang w:val="uk-UA"/>
        </w:rPr>
        <w:t xml:space="preserve"> </w:t>
      </w:r>
      <w:r w:rsidR="00FB3A88">
        <w:rPr>
          <w:lang w:val="uk-UA"/>
        </w:rPr>
        <w:t>недостатні для отримання захисту</w:t>
      </w:r>
      <w:r w:rsidR="00B97B5F">
        <w:rPr>
          <w:lang w:val="uk-UA"/>
        </w:rPr>
        <w:t xml:space="preserve"> у судах з прав людини.</w:t>
      </w:r>
    </w:p>
    <w:p w:rsidR="00B97B5F" w:rsidRDefault="00FB3A88" w:rsidP="00193C2E">
      <w:pPr>
        <w:spacing w:after="0" w:line="360" w:lineRule="auto"/>
        <w:ind w:firstLine="709"/>
        <w:jc w:val="both"/>
        <w:rPr>
          <w:lang w:val="uk-UA"/>
        </w:rPr>
      </w:pPr>
      <w:r>
        <w:rPr>
          <w:lang w:val="uk-UA"/>
        </w:rPr>
        <w:t>Було встановлено, що надання дитині на пренатальній стадії статусу суб’єкта права є можливим. В деяких державах світу (</w:t>
      </w:r>
      <w:r w:rsidR="00C220F6">
        <w:rPr>
          <w:lang w:val="uk-UA"/>
        </w:rPr>
        <w:t>Республіка Ель Сальвадор, Італійська Республіка</w:t>
      </w:r>
      <w:r>
        <w:rPr>
          <w:lang w:val="uk-UA"/>
        </w:rPr>
        <w:t>,</w:t>
      </w:r>
      <w:r w:rsidR="00C220F6">
        <w:rPr>
          <w:lang w:val="uk-UA"/>
        </w:rPr>
        <w:t xml:space="preserve"> Республіка</w:t>
      </w:r>
      <w:r>
        <w:rPr>
          <w:lang w:val="uk-UA"/>
        </w:rPr>
        <w:t xml:space="preserve"> Перу) дитина на пренатальній стадії має статус суб’єкта права. Визнання дитини на пренатальній стадії суб’єктом права на практиці не означає заборони абортів та </w:t>
      </w:r>
      <w:r w:rsidR="0076591B">
        <w:rPr>
          <w:lang w:val="uk-UA"/>
        </w:rPr>
        <w:t xml:space="preserve">загалом передбачає виникнення у пренатальному періоді </w:t>
      </w:r>
      <w:r w:rsidR="002E737D">
        <w:rPr>
          <w:lang w:val="uk-UA"/>
        </w:rPr>
        <w:t>суб’єктивних немайнових прав, тоді як більшість суб’єктивних майнових прав можуть виникати до народження, але реалізовуватися вже після народження.</w:t>
      </w:r>
      <w:r>
        <w:rPr>
          <w:lang w:val="uk-UA"/>
        </w:rPr>
        <w:t xml:space="preserve"> Виявлено, що </w:t>
      </w:r>
      <w:r w:rsidR="00193C2E">
        <w:rPr>
          <w:lang w:val="uk-UA"/>
        </w:rPr>
        <w:t>охорона</w:t>
      </w:r>
      <w:r>
        <w:rPr>
          <w:lang w:val="uk-UA"/>
        </w:rPr>
        <w:t xml:space="preserve"> засобами об’єктивного права за умови поступового посилення може </w:t>
      </w:r>
      <w:r w:rsidR="007741EE">
        <w:rPr>
          <w:lang w:val="uk-UA"/>
        </w:rPr>
        <w:t>досягнути того рівня щільності, коли держава вважає об’єкт захисту таким, що набув ваги суб’єкта.</w:t>
      </w:r>
      <w:r w:rsidR="0076591B">
        <w:rPr>
          <w:lang w:val="uk-UA"/>
        </w:rPr>
        <w:t xml:space="preserve"> Таким чином, </w:t>
      </w:r>
      <w:r w:rsidR="00193C2E">
        <w:rPr>
          <w:lang w:val="uk-UA"/>
        </w:rPr>
        <w:t>охорона</w:t>
      </w:r>
      <w:r w:rsidR="0076591B">
        <w:rPr>
          <w:lang w:val="uk-UA"/>
        </w:rPr>
        <w:t xml:space="preserve"> дитини на пренатальній стадії засобами об’єктивного права може спричинити визнання її як суб’єкта права.</w:t>
      </w:r>
    </w:p>
    <w:p w:rsidR="00FB3A88" w:rsidRDefault="00FB3A88" w:rsidP="007741EE">
      <w:pPr>
        <w:spacing w:after="0" w:line="360" w:lineRule="auto"/>
        <w:ind w:firstLine="709"/>
        <w:jc w:val="both"/>
        <w:rPr>
          <w:lang w:val="uk-UA"/>
        </w:rPr>
      </w:pPr>
      <w:r>
        <w:rPr>
          <w:lang w:val="uk-UA"/>
        </w:rPr>
        <w:t xml:space="preserve">У зв’язку з цим у дисертації підтримано та розвинуто попередньо пропоноване поняття пренатальної правоздатності. </w:t>
      </w:r>
      <w:r w:rsidR="007741EE">
        <w:rPr>
          <w:lang w:val="uk-UA"/>
        </w:rPr>
        <w:t xml:space="preserve">Виявлено, що пренатальна правоздатність за своїм обсягом і змістом не є тотожною правоздатності вже народженої людини. При визначенні обсягу і змісту пренатальної правоздатності необхідно зважати на співвідношення пренатальних прав з правами батьків, насамперед вагітної матері, а також враховувати гестаційний вік дитини, зважаючи на юридично значимі віхи </w:t>
      </w:r>
      <w:r w:rsidR="007741EE">
        <w:rPr>
          <w:lang w:val="uk-UA"/>
        </w:rPr>
        <w:lastRenderedPageBreak/>
        <w:t xml:space="preserve">пренатального розвитку. </w:t>
      </w:r>
      <w:r w:rsidR="002E737D">
        <w:rPr>
          <w:lang w:val="uk-UA"/>
        </w:rPr>
        <w:t xml:space="preserve">Пренатальна правоздатність не передбачає обов’язкової реєстрації пренатального існування, хоча </w:t>
      </w:r>
      <w:r w:rsidR="00257E09">
        <w:rPr>
          <w:lang w:val="uk-UA"/>
        </w:rPr>
        <w:t xml:space="preserve">теоретично </w:t>
      </w:r>
      <w:r w:rsidR="002E737D">
        <w:rPr>
          <w:lang w:val="uk-UA"/>
        </w:rPr>
        <w:t>така реєстрація і не є виключеною. Факт початку пренатального існування може визначатися за допомогою законодавчо встановлених презумпцій.</w:t>
      </w:r>
    </w:p>
    <w:p w:rsidR="007741EE" w:rsidRDefault="007741EE" w:rsidP="00193C2E">
      <w:pPr>
        <w:spacing w:after="0" w:line="360" w:lineRule="auto"/>
        <w:ind w:firstLine="709"/>
        <w:jc w:val="both"/>
        <w:rPr>
          <w:lang w:val="uk-UA"/>
        </w:rPr>
      </w:pPr>
      <w:r>
        <w:rPr>
          <w:lang w:val="uk-UA"/>
        </w:rPr>
        <w:t xml:space="preserve">У третьому розділі дисертації запропоновано базовий рівень </w:t>
      </w:r>
      <w:r w:rsidR="00193C2E">
        <w:rPr>
          <w:lang w:val="uk-UA"/>
        </w:rPr>
        <w:t>охорони</w:t>
      </w:r>
      <w:r>
        <w:rPr>
          <w:lang w:val="uk-UA"/>
        </w:rPr>
        <w:t xml:space="preserve"> прав дитини на пренатальній стадії розвитку</w:t>
      </w:r>
      <w:r w:rsidR="00302C13" w:rsidRPr="00302C13">
        <w:rPr>
          <w:lang w:val="ru-RU"/>
        </w:rPr>
        <w:t xml:space="preserve"> (</w:t>
      </w:r>
      <w:r w:rsidR="00302C13">
        <w:rPr>
          <w:lang w:val="uk-UA"/>
        </w:rPr>
        <w:t>пренатальних прав)</w:t>
      </w:r>
      <w:r>
        <w:rPr>
          <w:lang w:val="uk-UA"/>
        </w:rPr>
        <w:t>, який визначено</w:t>
      </w:r>
      <w:r w:rsidR="0071211A">
        <w:rPr>
          <w:lang w:val="uk-UA"/>
        </w:rPr>
        <w:t xml:space="preserve"> насамперед</w:t>
      </w:r>
      <w:r>
        <w:rPr>
          <w:lang w:val="uk-UA"/>
        </w:rPr>
        <w:t xml:space="preserve"> через призму співвідношення з правами вагітної матері. Базовий рівень </w:t>
      </w:r>
      <w:r w:rsidR="00193C2E">
        <w:rPr>
          <w:lang w:val="uk-UA"/>
        </w:rPr>
        <w:t>охорони</w:t>
      </w:r>
      <w:r>
        <w:rPr>
          <w:lang w:val="uk-UA"/>
        </w:rPr>
        <w:t xml:space="preserve"> пренатальних прав включає ті права дитини на пренатальній стадії, </w:t>
      </w:r>
      <w:r w:rsidR="00193C2E">
        <w:rPr>
          <w:lang w:val="uk-UA"/>
        </w:rPr>
        <w:t>охорона</w:t>
      </w:r>
      <w:r>
        <w:rPr>
          <w:lang w:val="uk-UA"/>
        </w:rPr>
        <w:t xml:space="preserve"> яких не ставить під загрозу права вагітної матері, а навіть посилює їх. </w:t>
      </w:r>
      <w:r w:rsidR="007A1D49">
        <w:rPr>
          <w:lang w:val="uk-UA"/>
        </w:rPr>
        <w:t>Це право на людську гідність, право на життя, право на здоров’я, право на сімейне життя та майнові права.</w:t>
      </w:r>
    </w:p>
    <w:p w:rsidR="007A1D49" w:rsidRDefault="007A1D49" w:rsidP="00193C2E">
      <w:pPr>
        <w:spacing w:after="0" w:line="360" w:lineRule="auto"/>
        <w:ind w:firstLine="709"/>
        <w:jc w:val="both"/>
        <w:rPr>
          <w:lang w:val="uk-UA"/>
        </w:rPr>
      </w:pPr>
      <w:r>
        <w:rPr>
          <w:lang w:val="uk-UA"/>
        </w:rPr>
        <w:t xml:space="preserve">Пренатальне право на людську гідність включає: свободу від катувань, нелюдського та такого, що принижує людську гідність поводження; </w:t>
      </w:r>
      <w:r w:rsidR="00193C2E">
        <w:rPr>
          <w:lang w:val="uk-UA"/>
        </w:rPr>
        <w:t>охорона</w:t>
      </w:r>
      <w:r>
        <w:rPr>
          <w:lang w:val="uk-UA"/>
        </w:rPr>
        <w:t xml:space="preserve"> від комерційного використання фетальних матеріалів; </w:t>
      </w:r>
      <w:r w:rsidR="00193C2E">
        <w:rPr>
          <w:lang w:val="uk-UA"/>
        </w:rPr>
        <w:t>охорона</w:t>
      </w:r>
      <w:r>
        <w:rPr>
          <w:lang w:val="uk-UA"/>
        </w:rPr>
        <w:t xml:space="preserve"> права на гідне поховання у випадку мертвонародження, нежиттєздатності при народженні чи аборту.</w:t>
      </w:r>
    </w:p>
    <w:p w:rsidR="007A1D49" w:rsidRDefault="007A1D49" w:rsidP="00193C2E">
      <w:pPr>
        <w:spacing w:after="0" w:line="360" w:lineRule="auto"/>
        <w:ind w:firstLine="709"/>
        <w:jc w:val="both"/>
        <w:rPr>
          <w:lang w:val="uk-UA"/>
        </w:rPr>
      </w:pPr>
      <w:r>
        <w:rPr>
          <w:lang w:val="uk-UA"/>
        </w:rPr>
        <w:t xml:space="preserve">Пренатальне право на життя не є абсолютним і має обмеження, склад яких відмінний від обмежень права на життя вже народженої людини: а) у випадку загрози життю матері </w:t>
      </w:r>
      <w:r w:rsidR="0071211A">
        <w:rPr>
          <w:lang w:val="uk-UA"/>
        </w:rPr>
        <w:t xml:space="preserve">пренатальне право на життя може бути обмежене; б) пренатальне право на життя не може бути обмежене смертною карою вагітної матері; в) пренатальне право на життя може бути обмежене законними абортами. </w:t>
      </w:r>
      <w:r w:rsidR="00193C2E">
        <w:rPr>
          <w:lang w:val="uk-UA"/>
        </w:rPr>
        <w:t>Охорона</w:t>
      </w:r>
      <w:r>
        <w:rPr>
          <w:lang w:val="uk-UA"/>
        </w:rPr>
        <w:t xml:space="preserve"> пренатального права на життя має включати кримінально-правову охорону від нападів і шкоди з боку третіх осіб, </w:t>
      </w:r>
      <w:r w:rsidR="0071211A">
        <w:rPr>
          <w:lang w:val="uk-UA"/>
        </w:rPr>
        <w:t xml:space="preserve">від примушування до переривання вагітності, підбурювання до нелегального переривання вагітності та нелегального переривання вагітності. Законодавством має бути забезпечене інформування споживачів контрацептивних засобів про їх можливу абортивну та/або таку, що перешкоджає імплантації ембріона, дію. </w:t>
      </w:r>
      <w:r w:rsidR="00193C2E">
        <w:rPr>
          <w:lang w:val="uk-UA"/>
        </w:rPr>
        <w:t>Охорона</w:t>
      </w:r>
      <w:r w:rsidR="0071211A">
        <w:rPr>
          <w:lang w:val="uk-UA"/>
        </w:rPr>
        <w:t xml:space="preserve"> пренатального права на життя може здійснюватися шляхом забезпечення належного </w:t>
      </w:r>
      <w:r w:rsidR="00597541">
        <w:rPr>
          <w:lang w:val="uk-UA"/>
        </w:rPr>
        <w:t>доаборт</w:t>
      </w:r>
      <w:r w:rsidR="0071211A">
        <w:rPr>
          <w:lang w:val="uk-UA"/>
        </w:rPr>
        <w:t>ного консультування, яким, зокрема, регулюється: а)</w:t>
      </w:r>
      <w:r w:rsidR="00597541">
        <w:rPr>
          <w:lang w:val="uk-UA"/>
        </w:rPr>
        <w:t> </w:t>
      </w:r>
      <w:r w:rsidR="0071211A">
        <w:rPr>
          <w:lang w:val="uk-UA"/>
        </w:rPr>
        <w:t xml:space="preserve">обсяг, зміст, форма </w:t>
      </w:r>
      <w:r w:rsidR="0071211A">
        <w:rPr>
          <w:lang w:val="uk-UA"/>
        </w:rPr>
        <w:lastRenderedPageBreak/>
        <w:t>інформації,</w:t>
      </w:r>
      <w:r w:rsidR="00597541">
        <w:rPr>
          <w:lang w:val="uk-UA"/>
        </w:rPr>
        <w:t xml:space="preserve"> яка надається вагітній жінці; б) суб’єкти, уповноважені проводити доабортне консультування; в</w:t>
      </w:r>
      <w:r w:rsidR="0071211A">
        <w:rPr>
          <w:lang w:val="uk-UA"/>
        </w:rPr>
        <w:t>)</w:t>
      </w:r>
      <w:r w:rsidR="00597541">
        <w:rPr>
          <w:lang w:val="uk-UA"/>
        </w:rPr>
        <w:t> </w:t>
      </w:r>
      <w:r w:rsidR="0071211A">
        <w:rPr>
          <w:lang w:val="uk-UA"/>
        </w:rPr>
        <w:t>форма та порядок надання вагітною жінкою, іншими особами згоди на переривання вагітності;</w:t>
      </w:r>
      <w:r w:rsidR="00597541">
        <w:rPr>
          <w:lang w:val="uk-UA"/>
        </w:rPr>
        <w:t xml:space="preserve"> г) необхідність залучення батька дитини до процесу до</w:t>
      </w:r>
      <w:r w:rsidR="00193C2E">
        <w:rPr>
          <w:lang w:val="uk-UA"/>
        </w:rPr>
        <w:t>абортного</w:t>
      </w:r>
      <w:r w:rsidR="00597541">
        <w:rPr>
          <w:lang w:val="uk-UA"/>
        </w:rPr>
        <w:t xml:space="preserve"> консультування ґ) </w:t>
      </w:r>
      <w:r w:rsidR="0071211A">
        <w:rPr>
          <w:lang w:val="uk-UA"/>
        </w:rPr>
        <w:t xml:space="preserve">період очікування, </w:t>
      </w:r>
      <w:r w:rsidR="00597541">
        <w:rPr>
          <w:lang w:val="uk-UA"/>
        </w:rPr>
        <w:t xml:space="preserve">що має </w:t>
      </w:r>
      <w:r w:rsidR="00193C2E">
        <w:rPr>
          <w:lang w:val="uk-UA"/>
        </w:rPr>
        <w:t xml:space="preserve">пройти </w:t>
      </w:r>
      <w:r w:rsidR="00597541">
        <w:rPr>
          <w:lang w:val="uk-UA"/>
        </w:rPr>
        <w:t>з моменту отримання жінкою інформації до здійснення операції з переривання вагітності.</w:t>
      </w:r>
    </w:p>
    <w:p w:rsidR="00597541" w:rsidRPr="007741EE" w:rsidRDefault="00597541" w:rsidP="00597541">
      <w:pPr>
        <w:tabs>
          <w:tab w:val="left" w:pos="4920"/>
        </w:tabs>
        <w:spacing w:after="0" w:line="360" w:lineRule="auto"/>
        <w:ind w:firstLine="709"/>
        <w:jc w:val="both"/>
        <w:rPr>
          <w:lang w:val="uk-UA"/>
        </w:rPr>
      </w:pPr>
      <w:r>
        <w:rPr>
          <w:lang w:val="uk-UA"/>
        </w:rPr>
        <w:t xml:space="preserve">Пренатальне право на здоров’я повинне включати: а) права пацієнта, обмежені правами та інтересами вагітної матері, якщо тільки вагітна матір не вирішить інакше; та б) охорону здоров’я дитини при виконанні вагітною жінкою трудових обов’язків. </w:t>
      </w:r>
    </w:p>
    <w:p w:rsidR="006D3BD0" w:rsidRDefault="00597541" w:rsidP="00CF44E7">
      <w:pPr>
        <w:spacing w:after="0" w:line="360" w:lineRule="auto"/>
        <w:ind w:firstLine="709"/>
        <w:jc w:val="both"/>
        <w:rPr>
          <w:lang w:val="uk-UA"/>
        </w:rPr>
      </w:pPr>
      <w:r>
        <w:rPr>
          <w:lang w:val="uk-UA"/>
        </w:rPr>
        <w:t>Пре</w:t>
      </w:r>
      <w:r w:rsidR="00B056B3">
        <w:rPr>
          <w:lang w:val="uk-UA"/>
        </w:rPr>
        <w:t xml:space="preserve">натальне право на сімейне життя включає: а) можливість пренатального визнання батьківства щодо дитини; б) можливість встановлювати родинні зв’язки з дитиною у пренатальний період безвідносно факту </w:t>
      </w:r>
      <w:r w:rsidR="00CF44E7">
        <w:rPr>
          <w:lang w:val="uk-UA"/>
        </w:rPr>
        <w:t>народження живою (та життєздатною);</w:t>
      </w:r>
      <w:r w:rsidR="00B056B3">
        <w:rPr>
          <w:lang w:val="uk-UA"/>
        </w:rPr>
        <w:t xml:space="preserve"> в) захист від розлучення батьків протягом вагітності матері; г) захист від встановлення родинних зв’язків з ґвалтівником у випадку, якщо дитину було зачато в результаті зґвалтування; ґ) захист від провокування батьків до здійснення відмови від дитини, що знаходиться на пренатальній стадії розвитку.</w:t>
      </w:r>
    </w:p>
    <w:p w:rsidR="00B056B3" w:rsidRPr="00702B34" w:rsidRDefault="00B056B3" w:rsidP="00193C2E">
      <w:pPr>
        <w:spacing w:after="0" w:line="360" w:lineRule="auto"/>
        <w:ind w:firstLine="709"/>
        <w:jc w:val="both"/>
        <w:rPr>
          <w:lang w:val="uk-UA"/>
        </w:rPr>
      </w:pPr>
      <w:r>
        <w:rPr>
          <w:lang w:val="uk-UA"/>
        </w:rPr>
        <w:t xml:space="preserve">Визнання за дитиною на пренатальній стадії майнових прав не означає, що всі вони можуть бути приведені в дію до народження дитини. Право спадкувати та отримувати дарунки </w:t>
      </w:r>
      <w:r w:rsidR="00D16C56">
        <w:rPr>
          <w:lang w:val="uk-UA"/>
        </w:rPr>
        <w:t xml:space="preserve">приводиться в дію вже після народження дитини живою (та життєздатною). Однак пренатальне право на аліменти має бути таким, що входить до базового рівня </w:t>
      </w:r>
      <w:r w:rsidR="00193C2E">
        <w:rPr>
          <w:lang w:val="uk-UA"/>
        </w:rPr>
        <w:t>охорони</w:t>
      </w:r>
      <w:r w:rsidR="00D16C56">
        <w:rPr>
          <w:lang w:val="uk-UA"/>
        </w:rPr>
        <w:t xml:space="preserve"> прав дитини на пренатальній стадії розвитку, а також таким, що може приводитися в дію вже в період пренатального розвитку дитини. Зобов’язання утримувати дитину може бути приведене в дію до моменту її народження живою (і життєздатною) та навіть без визнання дитини на пренатальній стадії суб’єктом права за умови, що: а) законом передбачено право дитини на пренатальній стадії на аліменти та механ</w:t>
      </w:r>
      <w:r w:rsidR="00193C2E">
        <w:rPr>
          <w:lang w:val="uk-UA"/>
        </w:rPr>
        <w:t>ізми реалізації цього права; б) </w:t>
      </w:r>
      <w:r w:rsidR="00D16C56">
        <w:rPr>
          <w:lang w:val="uk-UA"/>
        </w:rPr>
        <w:t xml:space="preserve">юридично встановлено родинні зв’язки між дитиною та платником </w:t>
      </w:r>
      <w:r w:rsidR="00D16C56">
        <w:rPr>
          <w:lang w:val="uk-UA"/>
        </w:rPr>
        <w:lastRenderedPageBreak/>
        <w:t xml:space="preserve">аліментів. Прикладом </w:t>
      </w:r>
      <w:r w:rsidR="00193C2E">
        <w:rPr>
          <w:lang w:val="uk-UA"/>
        </w:rPr>
        <w:t>держави</w:t>
      </w:r>
      <w:r w:rsidR="00D16C56">
        <w:rPr>
          <w:lang w:val="uk-UA"/>
        </w:rPr>
        <w:t xml:space="preserve">, де так регулювання існує, є Сполучені Штати Америки. </w:t>
      </w:r>
    </w:p>
    <w:p w:rsidR="00B03C39" w:rsidRPr="00B03C39" w:rsidRDefault="00B03C39" w:rsidP="00193C2E">
      <w:pPr>
        <w:spacing w:after="0" w:line="360" w:lineRule="auto"/>
        <w:ind w:firstLine="709"/>
        <w:jc w:val="both"/>
        <w:rPr>
          <w:rFonts w:cs="Times New Roman"/>
          <w:bCs/>
          <w:szCs w:val="28"/>
          <w:lang w:val="uk-UA"/>
        </w:rPr>
      </w:pPr>
      <w:r w:rsidRPr="00B03C39">
        <w:rPr>
          <w:b/>
          <w:bCs/>
          <w:lang w:val="uk-UA"/>
        </w:rPr>
        <w:t>Ключові слова</w:t>
      </w:r>
      <w:r>
        <w:rPr>
          <w:lang w:val="uk-UA"/>
        </w:rPr>
        <w:t>: пренатальні права, права дитини, права людини, права плоду, права ембріону, права ненародженої дитини, пренатальна правоздатність, початок людського життя, насцітурус</w:t>
      </w:r>
      <w:r w:rsidR="00193C2E">
        <w:rPr>
          <w:lang w:val="uk-UA"/>
        </w:rPr>
        <w:t>, дитина на пренатальній стадії</w:t>
      </w:r>
      <w:r>
        <w:rPr>
          <w:lang w:val="uk-UA"/>
        </w:rPr>
        <w:t>, пренатальна стадія, людська істота, людська особа, право на життя, право на здоров</w:t>
      </w:r>
      <w:r w:rsidRPr="00B03C39">
        <w:rPr>
          <w:lang w:val="ru-RU"/>
        </w:rPr>
        <w:t>’</w:t>
      </w:r>
      <w:r>
        <w:rPr>
          <w:lang w:val="uk-UA"/>
        </w:rPr>
        <w:t>я.</w:t>
      </w:r>
    </w:p>
    <w:p w:rsidR="002E737D" w:rsidRDefault="002E737D" w:rsidP="00B03C39">
      <w:pPr>
        <w:spacing w:after="0"/>
        <w:rPr>
          <w:rFonts w:eastAsia="Times New Roman" w:cs="Times New Roman"/>
          <w:b/>
          <w:color w:val="000000"/>
          <w:szCs w:val="28"/>
          <w:lang w:val="ru-RU"/>
        </w:rPr>
      </w:pPr>
    </w:p>
    <w:p w:rsidR="002E737D" w:rsidRPr="004B0DF1" w:rsidRDefault="002E737D" w:rsidP="008D5F16">
      <w:pPr>
        <w:pStyle w:val="1"/>
        <w:jc w:val="center"/>
      </w:pPr>
      <w:bookmarkStart w:id="3" w:name="_Toc72926928"/>
      <w:bookmarkStart w:id="4" w:name="_Toc74002768"/>
      <w:bookmarkStart w:id="5" w:name="_Toc81233934"/>
      <w:r w:rsidRPr="004B0DF1">
        <w:t>SUMMARY</w:t>
      </w:r>
      <w:bookmarkEnd w:id="3"/>
      <w:bookmarkEnd w:id="4"/>
      <w:bookmarkEnd w:id="5"/>
    </w:p>
    <w:p w:rsidR="002E737D" w:rsidRPr="004B0DF1" w:rsidRDefault="002E737D" w:rsidP="002E737D">
      <w:pPr>
        <w:spacing w:after="0"/>
        <w:jc w:val="center"/>
        <w:rPr>
          <w:rFonts w:eastAsia="Times New Roman" w:cs="Times New Roman"/>
          <w:b/>
          <w:color w:val="000000"/>
          <w:szCs w:val="28"/>
        </w:rPr>
      </w:pPr>
    </w:p>
    <w:p w:rsidR="002E737D" w:rsidRPr="004B0DF1" w:rsidRDefault="00573094" w:rsidP="002E737D">
      <w:pPr>
        <w:spacing w:after="0" w:line="360" w:lineRule="auto"/>
        <w:ind w:firstLine="720"/>
        <w:jc w:val="both"/>
      </w:pPr>
      <w:r>
        <w:rPr>
          <w:rFonts w:eastAsia="Times New Roman" w:cs="Times New Roman"/>
          <w:bCs/>
          <w:i/>
          <w:iCs/>
          <w:color w:val="000000"/>
          <w:szCs w:val="28"/>
        </w:rPr>
        <w:t>Shramova</w:t>
      </w:r>
      <w:r w:rsidR="002E737D" w:rsidRPr="004B0DF1">
        <w:rPr>
          <w:rFonts w:eastAsia="Times New Roman" w:cs="Times New Roman"/>
          <w:bCs/>
          <w:i/>
          <w:iCs/>
          <w:color w:val="000000"/>
          <w:szCs w:val="28"/>
        </w:rPr>
        <w:t xml:space="preserve"> O.S.</w:t>
      </w:r>
      <w:r w:rsidR="002E737D" w:rsidRPr="004B0DF1">
        <w:rPr>
          <w:rFonts w:eastAsia="Times New Roman" w:cs="Times New Roman"/>
          <w:bCs/>
          <w:color w:val="000000"/>
          <w:szCs w:val="28"/>
        </w:rPr>
        <w:t xml:space="preserve"> Rights of the child in prenatal stage: theoretical and legal research. </w:t>
      </w:r>
      <w:proofErr w:type="gramStart"/>
      <w:r w:rsidR="002E737D" w:rsidRPr="004B0DF1">
        <w:t>Qualifying academic research in a form of a manuscript.</w:t>
      </w:r>
      <w:proofErr w:type="gramEnd"/>
    </w:p>
    <w:p w:rsidR="00C82A0E" w:rsidRPr="004B0DF1" w:rsidRDefault="00C82A0E" w:rsidP="008D5F16">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 xml:space="preserve">The thesis submitted for a scientific degree of Philosophy Doctor in the field of knowledge 08 "Law" on a specialty 081 "Law". </w:t>
      </w:r>
      <w:proofErr w:type="gramStart"/>
      <w:r w:rsidRPr="004B0DF1">
        <w:rPr>
          <w:rFonts w:eastAsia="Times New Roman" w:cs="Times New Roman"/>
          <w:bCs/>
          <w:color w:val="000000"/>
          <w:szCs w:val="28"/>
        </w:rPr>
        <w:t>– Taras Shevchenko National University of Kyiv</w:t>
      </w:r>
      <w:r w:rsidR="008D5F16" w:rsidRPr="00D2227C">
        <w:rPr>
          <w:rFonts w:eastAsia="Times New Roman" w:cs="Times New Roman"/>
          <w:bCs/>
          <w:color w:val="000000"/>
          <w:szCs w:val="28"/>
        </w:rPr>
        <w:t>, University of Strasbourg.</w:t>
      </w:r>
      <w:proofErr w:type="gramEnd"/>
      <w:r w:rsidR="008D5F16" w:rsidRPr="00D2227C">
        <w:rPr>
          <w:rFonts w:eastAsia="Times New Roman" w:cs="Times New Roman"/>
          <w:bCs/>
          <w:color w:val="000000"/>
          <w:szCs w:val="28"/>
        </w:rPr>
        <w:t xml:space="preserve"> </w:t>
      </w:r>
      <w:proofErr w:type="gramStart"/>
      <w:r w:rsidR="008D5F16" w:rsidRPr="00D2227C">
        <w:rPr>
          <w:rFonts w:eastAsia="Times New Roman" w:cs="Times New Roman"/>
          <w:bCs/>
          <w:color w:val="000000"/>
          <w:szCs w:val="28"/>
        </w:rPr>
        <w:t>–</w:t>
      </w:r>
      <w:r w:rsidRPr="00D2227C">
        <w:rPr>
          <w:rFonts w:eastAsia="Times New Roman" w:cs="Times New Roman"/>
          <w:bCs/>
          <w:color w:val="000000"/>
          <w:szCs w:val="28"/>
        </w:rPr>
        <w:t xml:space="preserve"> </w:t>
      </w:r>
      <w:r w:rsidR="008D5F16" w:rsidRPr="00D2227C">
        <w:rPr>
          <w:rFonts w:eastAsia="Times New Roman" w:cs="Times New Roman"/>
          <w:bCs/>
          <w:color w:val="000000"/>
          <w:szCs w:val="28"/>
        </w:rPr>
        <w:t>Taras</w:t>
      </w:r>
      <w:r w:rsidR="008D5F16" w:rsidRPr="004B0DF1">
        <w:rPr>
          <w:rFonts w:eastAsia="Times New Roman" w:cs="Times New Roman"/>
          <w:bCs/>
          <w:color w:val="000000"/>
          <w:szCs w:val="28"/>
        </w:rPr>
        <w:t xml:space="preserve"> Shevchenko National University of Kyiv</w:t>
      </w:r>
      <w:r w:rsidRPr="004B0DF1">
        <w:rPr>
          <w:rFonts w:eastAsia="Times New Roman" w:cs="Times New Roman"/>
          <w:bCs/>
          <w:color w:val="000000"/>
          <w:szCs w:val="28"/>
        </w:rPr>
        <w:t>.</w:t>
      </w:r>
      <w:proofErr w:type="gramEnd"/>
      <w:r w:rsidRPr="004B0DF1">
        <w:rPr>
          <w:rFonts w:eastAsia="Times New Roman" w:cs="Times New Roman"/>
          <w:bCs/>
          <w:color w:val="000000"/>
          <w:szCs w:val="28"/>
        </w:rPr>
        <w:t xml:space="preserve"> </w:t>
      </w:r>
      <w:proofErr w:type="gramStart"/>
      <w:r w:rsidRPr="004B0DF1">
        <w:rPr>
          <w:rFonts w:eastAsia="Times New Roman" w:cs="Times New Roman"/>
          <w:bCs/>
          <w:color w:val="000000"/>
          <w:szCs w:val="28"/>
        </w:rPr>
        <w:t>Kyiv, 2021.</w:t>
      </w:r>
      <w:proofErr w:type="gramEnd"/>
    </w:p>
    <w:p w:rsidR="008D5F16" w:rsidRPr="004B0DF1" w:rsidRDefault="008D5F16" w:rsidP="008D5F16">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The first section of the dissertation includes research of the terminology, the literature review and the review of relevant jurisprudence of international courts. It is found, that in contrast to the terms "unborn child", "pre-born child", "embryo", "foetus" or "nasciturus", the term "the child in prenatal stage" is most suitable for designating a child from fertilisation till birth, as it is сoncurrently accurate, neutral and translatable into other languages. The term "the child in the prenatal stage" does not contradict other sciences and does not dehumanize the child.</w:t>
      </w:r>
    </w:p>
    <w:p w:rsidR="008D5F16" w:rsidRPr="004B0DF1" w:rsidRDefault="00063B82" w:rsidP="008C1DCC">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In the second section of the dissertation it was found that</w:t>
      </w:r>
      <w:r w:rsidR="008C1DCC" w:rsidRPr="004B0DF1">
        <w:rPr>
          <w:rFonts w:eastAsia="Times New Roman" w:cs="Times New Roman"/>
          <w:bCs/>
          <w:color w:val="000000"/>
          <w:szCs w:val="28"/>
        </w:rPr>
        <w:t xml:space="preserve"> what generally st</w:t>
      </w:r>
      <w:r w:rsidRPr="004B0DF1">
        <w:rPr>
          <w:rFonts w:eastAsia="Times New Roman" w:cs="Times New Roman"/>
          <w:bCs/>
          <w:color w:val="000000"/>
          <w:szCs w:val="28"/>
        </w:rPr>
        <w:t xml:space="preserve">arts in law from the moment of birth is not a human life, but legal </w:t>
      </w:r>
      <w:r w:rsidR="008C1DCC" w:rsidRPr="004B0DF1">
        <w:rPr>
          <w:rFonts w:eastAsia="Times New Roman" w:cs="Times New Roman"/>
          <w:bCs/>
          <w:color w:val="000000"/>
          <w:szCs w:val="28"/>
        </w:rPr>
        <w:t>personhood</w:t>
      </w:r>
      <w:r w:rsidRPr="004B0DF1">
        <w:rPr>
          <w:rFonts w:eastAsia="Times New Roman" w:cs="Times New Roman"/>
          <w:bCs/>
          <w:color w:val="000000"/>
          <w:szCs w:val="28"/>
        </w:rPr>
        <w:t xml:space="preserve">. The </w:t>
      </w:r>
      <w:r w:rsidR="008C1DCC" w:rsidRPr="004B0DF1">
        <w:rPr>
          <w:rFonts w:eastAsia="Times New Roman" w:cs="Times New Roman"/>
          <w:bCs/>
          <w:color w:val="000000"/>
          <w:szCs w:val="28"/>
        </w:rPr>
        <w:t xml:space="preserve">biological </w:t>
      </w:r>
      <w:r w:rsidRPr="004B0DF1">
        <w:rPr>
          <w:rFonts w:eastAsia="Times New Roman" w:cs="Times New Roman"/>
          <w:bCs/>
          <w:color w:val="000000"/>
          <w:szCs w:val="28"/>
        </w:rPr>
        <w:t xml:space="preserve">beginning of human life </w:t>
      </w:r>
      <w:r w:rsidR="008C1DCC" w:rsidRPr="004B0DF1">
        <w:rPr>
          <w:rFonts w:cs="Times New Roman"/>
          <w:bCs/>
          <w:szCs w:val="28"/>
        </w:rPr>
        <w:t>–</w:t>
      </w:r>
      <w:r w:rsidRPr="004B0DF1">
        <w:rPr>
          <w:rFonts w:eastAsia="Times New Roman" w:cs="Times New Roman"/>
          <w:bCs/>
          <w:color w:val="000000"/>
          <w:szCs w:val="28"/>
        </w:rPr>
        <w:t xml:space="preserve"> </w:t>
      </w:r>
      <w:r w:rsidR="008C1DCC" w:rsidRPr="004B0DF1">
        <w:rPr>
          <w:rFonts w:eastAsia="Times New Roman" w:cs="Times New Roman"/>
          <w:bCs/>
          <w:color w:val="000000"/>
          <w:szCs w:val="28"/>
        </w:rPr>
        <w:t xml:space="preserve">and law does not deny this </w:t>
      </w:r>
      <w:r w:rsidR="008C1DCC" w:rsidRPr="004B0DF1">
        <w:rPr>
          <w:rFonts w:cs="Times New Roman"/>
          <w:bCs/>
          <w:szCs w:val="28"/>
        </w:rPr>
        <w:t>–</w:t>
      </w:r>
      <w:r w:rsidRPr="004B0DF1">
        <w:rPr>
          <w:rFonts w:eastAsia="Times New Roman" w:cs="Times New Roman"/>
          <w:bCs/>
          <w:color w:val="000000"/>
          <w:szCs w:val="28"/>
        </w:rPr>
        <w:t xml:space="preserve"> occurs </w:t>
      </w:r>
      <w:r w:rsidR="008C1DCC" w:rsidRPr="004B0DF1">
        <w:rPr>
          <w:rFonts w:eastAsia="Times New Roman" w:cs="Times New Roman"/>
          <w:bCs/>
          <w:color w:val="000000"/>
          <w:szCs w:val="28"/>
        </w:rPr>
        <w:t>at the moment of fertilis</w:t>
      </w:r>
      <w:r w:rsidRPr="004B0DF1">
        <w:rPr>
          <w:rFonts w:eastAsia="Times New Roman" w:cs="Times New Roman"/>
          <w:bCs/>
          <w:color w:val="000000"/>
          <w:szCs w:val="28"/>
        </w:rPr>
        <w:t xml:space="preserve">ation of a human </w:t>
      </w:r>
      <w:r w:rsidR="008C1DCC" w:rsidRPr="004B0DF1">
        <w:rPr>
          <w:rFonts w:eastAsia="Times New Roman" w:cs="Times New Roman"/>
          <w:bCs/>
          <w:color w:val="000000"/>
          <w:szCs w:val="28"/>
        </w:rPr>
        <w:t>ovum</w:t>
      </w:r>
      <w:r w:rsidRPr="004B0DF1">
        <w:rPr>
          <w:rFonts w:eastAsia="Times New Roman" w:cs="Times New Roman"/>
          <w:bCs/>
          <w:color w:val="000000"/>
          <w:szCs w:val="28"/>
        </w:rPr>
        <w:t xml:space="preserve">, </w:t>
      </w:r>
      <w:r w:rsidR="008C1DCC" w:rsidRPr="004B0DF1">
        <w:rPr>
          <w:rFonts w:eastAsia="Times New Roman" w:cs="Times New Roman"/>
          <w:bCs/>
          <w:color w:val="000000"/>
          <w:szCs w:val="28"/>
        </w:rPr>
        <w:t>whereas</w:t>
      </w:r>
      <w:r w:rsidRPr="004B0DF1">
        <w:rPr>
          <w:rFonts w:eastAsia="Times New Roman" w:cs="Times New Roman"/>
          <w:bCs/>
          <w:color w:val="000000"/>
          <w:szCs w:val="28"/>
        </w:rPr>
        <w:t xml:space="preserve"> its entire course should be considered as a continuous process. Some </w:t>
      </w:r>
      <w:r w:rsidR="008C1DCC" w:rsidRPr="004B0DF1">
        <w:rPr>
          <w:rFonts w:eastAsia="Times New Roman" w:cs="Times New Roman"/>
          <w:bCs/>
          <w:color w:val="000000"/>
          <w:szCs w:val="28"/>
        </w:rPr>
        <w:t>landmarks</w:t>
      </w:r>
      <w:r w:rsidRPr="004B0DF1">
        <w:rPr>
          <w:rFonts w:eastAsia="Times New Roman" w:cs="Times New Roman"/>
          <w:bCs/>
          <w:color w:val="000000"/>
          <w:szCs w:val="28"/>
        </w:rPr>
        <w:t xml:space="preserve"> of the prenatal period (imp</w:t>
      </w:r>
      <w:r w:rsidR="008C1DCC" w:rsidRPr="004B0DF1">
        <w:rPr>
          <w:rFonts w:eastAsia="Times New Roman" w:cs="Times New Roman"/>
          <w:bCs/>
          <w:color w:val="000000"/>
          <w:szCs w:val="28"/>
        </w:rPr>
        <w:t>lantation, completion of</w:t>
      </w:r>
      <w:r w:rsidRPr="004B0DF1">
        <w:rPr>
          <w:rFonts w:eastAsia="Times New Roman" w:cs="Times New Roman"/>
          <w:bCs/>
          <w:color w:val="000000"/>
          <w:szCs w:val="28"/>
        </w:rPr>
        <w:t xml:space="preserve"> the embryonic stage, the beginning of the heartbeat, </w:t>
      </w:r>
      <w:r w:rsidRPr="004B0DF1">
        <w:rPr>
          <w:rFonts w:eastAsia="Times New Roman" w:cs="Times New Roman"/>
          <w:bCs/>
          <w:color w:val="000000"/>
          <w:szCs w:val="28"/>
        </w:rPr>
        <w:lastRenderedPageBreak/>
        <w:t>the achievement of viability, the emergence of consciousness) may have legal significance.</w:t>
      </w:r>
    </w:p>
    <w:p w:rsidR="008C1DCC" w:rsidRPr="004B0DF1" w:rsidRDefault="008C1DCC" w:rsidP="00BB2762">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In the doctrine, there could be distinguished the two main approaches to th</w:t>
      </w:r>
      <w:r w:rsidR="00BB2762" w:rsidRPr="004B0DF1">
        <w:rPr>
          <w:rFonts w:eastAsia="Times New Roman" w:cs="Times New Roman"/>
          <w:bCs/>
          <w:color w:val="000000"/>
          <w:szCs w:val="28"/>
        </w:rPr>
        <w:t xml:space="preserve">e legal status of a child in prenatal stage </w:t>
      </w:r>
      <w:r w:rsidRPr="004B0DF1">
        <w:rPr>
          <w:rFonts w:eastAsia="Times New Roman" w:cs="Times New Roman"/>
          <w:bCs/>
          <w:i/>
          <w:iCs/>
          <w:color w:val="000000"/>
          <w:szCs w:val="28"/>
        </w:rPr>
        <w:t>de</w:t>
      </w:r>
      <w:r w:rsidR="00BB2762" w:rsidRPr="004B0DF1">
        <w:rPr>
          <w:rFonts w:eastAsia="Times New Roman" w:cs="Times New Roman"/>
          <w:bCs/>
          <w:i/>
          <w:iCs/>
          <w:color w:val="000000"/>
          <w:szCs w:val="28"/>
        </w:rPr>
        <w:t xml:space="preserve"> lege ferenda</w:t>
      </w:r>
      <w:r w:rsidR="00BB2762" w:rsidRPr="004B0DF1">
        <w:rPr>
          <w:rFonts w:eastAsia="Times New Roman" w:cs="Times New Roman"/>
          <w:bCs/>
          <w:color w:val="000000"/>
          <w:szCs w:val="28"/>
        </w:rPr>
        <w:t>: 1) the child in</w:t>
      </w:r>
      <w:r w:rsidRPr="004B0DF1">
        <w:rPr>
          <w:rFonts w:eastAsia="Times New Roman" w:cs="Times New Roman"/>
          <w:bCs/>
          <w:color w:val="000000"/>
          <w:szCs w:val="28"/>
        </w:rPr>
        <w:t xml:space="preserve"> prenatal stage does not need to be granted the status of a subject of law, because objective law can</w:t>
      </w:r>
      <w:r w:rsidR="00BB2762" w:rsidRPr="004B0DF1">
        <w:rPr>
          <w:rFonts w:eastAsia="Times New Roman" w:cs="Times New Roman"/>
          <w:bCs/>
          <w:color w:val="000000"/>
          <w:szCs w:val="28"/>
        </w:rPr>
        <w:t xml:space="preserve"> effectively protect the</w:t>
      </w:r>
      <w:r w:rsidRPr="004B0DF1">
        <w:rPr>
          <w:rFonts w:eastAsia="Times New Roman" w:cs="Times New Roman"/>
          <w:bCs/>
          <w:color w:val="000000"/>
          <w:szCs w:val="28"/>
        </w:rPr>
        <w:t xml:space="preserve"> child in the prenatal stage; 2) the child </w:t>
      </w:r>
      <w:r w:rsidR="00BB2762" w:rsidRPr="004B0DF1">
        <w:rPr>
          <w:rFonts w:eastAsia="Times New Roman" w:cs="Times New Roman"/>
          <w:bCs/>
          <w:color w:val="000000"/>
          <w:szCs w:val="28"/>
        </w:rPr>
        <w:t xml:space="preserve">in </w:t>
      </w:r>
      <w:r w:rsidRPr="004B0DF1">
        <w:rPr>
          <w:rFonts w:eastAsia="Times New Roman" w:cs="Times New Roman"/>
          <w:bCs/>
          <w:color w:val="000000"/>
          <w:szCs w:val="28"/>
        </w:rPr>
        <w:t xml:space="preserve">prenatal stage should be given the status of a subject of law. It has been established that protection by objective law (by </w:t>
      </w:r>
      <w:r w:rsidR="00BB2762" w:rsidRPr="004B0DF1">
        <w:rPr>
          <w:rFonts w:eastAsia="Times New Roman" w:cs="Times New Roman"/>
          <w:bCs/>
          <w:color w:val="000000"/>
          <w:szCs w:val="28"/>
        </w:rPr>
        <w:t xml:space="preserve">the </w:t>
      </w:r>
      <w:r w:rsidRPr="004B0DF1">
        <w:rPr>
          <w:rFonts w:eastAsia="Times New Roman" w:cs="Times New Roman"/>
          <w:bCs/>
          <w:color w:val="000000"/>
          <w:szCs w:val="28"/>
        </w:rPr>
        <w:t xml:space="preserve">means of a maxim </w:t>
      </w:r>
      <w:r w:rsidRPr="004B0DF1">
        <w:rPr>
          <w:rFonts w:eastAsia="Times New Roman" w:cs="Times New Roman"/>
          <w:bCs/>
          <w:i/>
          <w:iCs/>
          <w:color w:val="000000"/>
          <w:szCs w:val="28"/>
        </w:rPr>
        <w:t>infans conceptus</w:t>
      </w:r>
      <w:r w:rsidRPr="004B0DF1">
        <w:rPr>
          <w:rFonts w:eastAsia="Times New Roman" w:cs="Times New Roman"/>
          <w:bCs/>
          <w:color w:val="000000"/>
          <w:szCs w:val="28"/>
        </w:rPr>
        <w:t xml:space="preserve"> or a category of legally protected interest) has been </w:t>
      </w:r>
      <w:r w:rsidR="00BB2762" w:rsidRPr="004B0DF1">
        <w:rPr>
          <w:rFonts w:eastAsia="Times New Roman" w:cs="Times New Roman"/>
          <w:bCs/>
          <w:color w:val="000000"/>
          <w:szCs w:val="28"/>
        </w:rPr>
        <w:t>elevated</w:t>
      </w:r>
      <w:r w:rsidRPr="004B0DF1">
        <w:rPr>
          <w:rFonts w:eastAsia="Times New Roman" w:cs="Times New Roman"/>
          <w:bCs/>
          <w:color w:val="000000"/>
          <w:szCs w:val="28"/>
        </w:rPr>
        <w:t xml:space="preserve"> in some jurisdictions to the level of a general principle of law and is widely </w:t>
      </w:r>
      <w:r w:rsidR="00BB2762" w:rsidRPr="004B0DF1">
        <w:rPr>
          <w:rFonts w:eastAsia="Times New Roman" w:cs="Times New Roman"/>
          <w:bCs/>
          <w:color w:val="000000"/>
          <w:szCs w:val="28"/>
        </w:rPr>
        <w:t>applied</w:t>
      </w:r>
      <w:r w:rsidRPr="004B0DF1">
        <w:rPr>
          <w:rFonts w:eastAsia="Times New Roman" w:cs="Times New Roman"/>
          <w:bCs/>
          <w:color w:val="000000"/>
          <w:szCs w:val="28"/>
        </w:rPr>
        <w:t>, including the right to receive gifts or compensation for prenatal harm</w:t>
      </w:r>
      <w:r w:rsidR="00BB2762" w:rsidRPr="004B0DF1">
        <w:rPr>
          <w:rFonts w:eastAsia="Times New Roman" w:cs="Times New Roman"/>
          <w:bCs/>
          <w:color w:val="000000"/>
          <w:szCs w:val="28"/>
        </w:rPr>
        <w:t>,</w:t>
      </w:r>
      <w:r w:rsidRPr="004B0DF1">
        <w:rPr>
          <w:rFonts w:eastAsia="Times New Roman" w:cs="Times New Roman"/>
          <w:bCs/>
          <w:color w:val="000000"/>
          <w:szCs w:val="28"/>
        </w:rPr>
        <w:t xml:space="preserve"> </w:t>
      </w:r>
      <w:r w:rsidR="00BB2762" w:rsidRPr="004B0DF1">
        <w:rPr>
          <w:rFonts w:eastAsia="Times New Roman" w:cs="Times New Roman"/>
          <w:bCs/>
          <w:color w:val="000000"/>
          <w:szCs w:val="28"/>
        </w:rPr>
        <w:t>protection by the means of criminal and administrative law</w:t>
      </w:r>
      <w:r w:rsidR="00F94E4D">
        <w:rPr>
          <w:rFonts w:eastAsia="Times New Roman" w:cs="Times New Roman"/>
          <w:bCs/>
          <w:color w:val="000000"/>
          <w:szCs w:val="28"/>
        </w:rPr>
        <w:t>, pre-abortion counselli</w:t>
      </w:r>
      <w:r w:rsidRPr="004B0DF1">
        <w:rPr>
          <w:rFonts w:eastAsia="Times New Roman" w:cs="Times New Roman"/>
          <w:bCs/>
          <w:color w:val="000000"/>
          <w:szCs w:val="28"/>
        </w:rPr>
        <w:t xml:space="preserve">ng, establishing </w:t>
      </w:r>
      <w:r w:rsidR="00BB2762" w:rsidRPr="004B0DF1">
        <w:rPr>
          <w:rFonts w:eastAsia="Times New Roman" w:cs="Times New Roman"/>
          <w:bCs/>
          <w:color w:val="000000"/>
          <w:szCs w:val="28"/>
        </w:rPr>
        <w:t>filiation</w:t>
      </w:r>
      <w:r w:rsidRPr="004B0DF1">
        <w:rPr>
          <w:rFonts w:eastAsia="Times New Roman" w:cs="Times New Roman"/>
          <w:bCs/>
          <w:color w:val="000000"/>
          <w:szCs w:val="28"/>
        </w:rPr>
        <w:t xml:space="preserve"> etc. However, the lack of legal </w:t>
      </w:r>
      <w:r w:rsidR="00BB2762" w:rsidRPr="004B0DF1">
        <w:rPr>
          <w:rFonts w:eastAsia="Times New Roman" w:cs="Times New Roman"/>
          <w:bCs/>
          <w:color w:val="000000"/>
          <w:szCs w:val="28"/>
        </w:rPr>
        <w:t xml:space="preserve">personhood </w:t>
      </w:r>
      <w:r w:rsidRPr="004B0DF1">
        <w:rPr>
          <w:rFonts w:eastAsia="Times New Roman" w:cs="Times New Roman"/>
          <w:bCs/>
          <w:color w:val="000000"/>
          <w:szCs w:val="28"/>
        </w:rPr>
        <w:t xml:space="preserve">as such in practice </w:t>
      </w:r>
      <w:r w:rsidR="00BB2762" w:rsidRPr="004B0DF1">
        <w:rPr>
          <w:rFonts w:eastAsia="Times New Roman" w:cs="Times New Roman"/>
          <w:bCs/>
          <w:color w:val="000000"/>
          <w:szCs w:val="28"/>
        </w:rPr>
        <w:t>leads to</w:t>
      </w:r>
      <w:r w:rsidRPr="004B0DF1">
        <w:rPr>
          <w:rFonts w:eastAsia="Times New Roman" w:cs="Times New Roman"/>
          <w:bCs/>
          <w:color w:val="000000"/>
          <w:szCs w:val="28"/>
        </w:rPr>
        <w:t xml:space="preserve"> vulnerability, and the means of objective law are insufficient to obtain </w:t>
      </w:r>
      <w:r w:rsidR="00BB2762" w:rsidRPr="004B0DF1">
        <w:rPr>
          <w:rFonts w:eastAsia="Times New Roman" w:cs="Times New Roman"/>
          <w:bCs/>
          <w:color w:val="000000"/>
          <w:szCs w:val="28"/>
        </w:rPr>
        <w:t>standing</w:t>
      </w:r>
      <w:r w:rsidRPr="004B0DF1">
        <w:rPr>
          <w:rFonts w:eastAsia="Times New Roman" w:cs="Times New Roman"/>
          <w:bCs/>
          <w:color w:val="000000"/>
          <w:szCs w:val="28"/>
        </w:rPr>
        <w:t xml:space="preserve"> in human rights courts.</w:t>
      </w:r>
    </w:p>
    <w:p w:rsidR="00BB2762" w:rsidRPr="004B0DF1" w:rsidRDefault="00BB2762" w:rsidP="00257E09">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 xml:space="preserve">It has been established that granting a status of a subject of law to the child in prenatal stage is possible. In some countries </w:t>
      </w:r>
      <w:r w:rsidR="00C220F6" w:rsidRPr="004B0DF1">
        <w:rPr>
          <w:rFonts w:eastAsia="Times New Roman" w:cs="Times New Roman"/>
          <w:bCs/>
          <w:color w:val="000000"/>
          <w:szCs w:val="28"/>
        </w:rPr>
        <w:t>(Republic of El Salvador, Italian Republic</w:t>
      </w:r>
      <w:r w:rsidRPr="004B0DF1">
        <w:rPr>
          <w:rFonts w:eastAsia="Times New Roman" w:cs="Times New Roman"/>
          <w:bCs/>
          <w:color w:val="000000"/>
          <w:szCs w:val="28"/>
        </w:rPr>
        <w:t xml:space="preserve">, </w:t>
      </w:r>
      <w:r w:rsidR="00C220F6" w:rsidRPr="004B0DF1">
        <w:rPr>
          <w:rFonts w:eastAsia="Times New Roman" w:cs="Times New Roman"/>
          <w:bCs/>
          <w:color w:val="000000"/>
          <w:szCs w:val="28"/>
        </w:rPr>
        <w:t xml:space="preserve">Republic of </w:t>
      </w:r>
      <w:r w:rsidRPr="004B0DF1">
        <w:rPr>
          <w:rFonts w:eastAsia="Times New Roman" w:cs="Times New Roman"/>
          <w:bCs/>
          <w:color w:val="000000"/>
          <w:szCs w:val="28"/>
        </w:rPr>
        <w:t xml:space="preserve">Peru) the child in prenatal stage is endowed with the status of a subject of law. Recognition of a child in prenatal stage as a subject of law in practice does not imply prohibition of abortion and does generally imply the emergence of subjective </w:t>
      </w:r>
      <w:r w:rsidR="00257E09" w:rsidRPr="004B0DF1">
        <w:rPr>
          <w:rFonts w:eastAsia="Times New Roman" w:cs="Times New Roman"/>
          <w:bCs/>
          <w:color w:val="000000"/>
          <w:szCs w:val="28"/>
        </w:rPr>
        <w:t>non-property</w:t>
      </w:r>
      <w:r w:rsidRPr="004B0DF1">
        <w:rPr>
          <w:rFonts w:eastAsia="Times New Roman" w:cs="Times New Roman"/>
          <w:bCs/>
          <w:color w:val="000000"/>
          <w:szCs w:val="28"/>
        </w:rPr>
        <w:t xml:space="preserve"> rights, wh</w:t>
      </w:r>
      <w:r w:rsidR="00257E09" w:rsidRPr="004B0DF1">
        <w:rPr>
          <w:rFonts w:eastAsia="Times New Roman" w:cs="Times New Roman"/>
          <w:bCs/>
          <w:color w:val="000000"/>
          <w:szCs w:val="28"/>
        </w:rPr>
        <w:t>ereas</w:t>
      </w:r>
      <w:r w:rsidRPr="004B0DF1">
        <w:rPr>
          <w:rFonts w:eastAsia="Times New Roman" w:cs="Times New Roman"/>
          <w:bCs/>
          <w:color w:val="000000"/>
          <w:szCs w:val="28"/>
        </w:rPr>
        <w:t xml:space="preserve"> most subjective property rights may arise before birth but </w:t>
      </w:r>
      <w:r w:rsidR="00257E09" w:rsidRPr="004B0DF1">
        <w:rPr>
          <w:rFonts w:eastAsia="Times New Roman" w:cs="Times New Roman"/>
          <w:bCs/>
          <w:color w:val="000000"/>
          <w:szCs w:val="28"/>
        </w:rPr>
        <w:t xml:space="preserve">can </w:t>
      </w:r>
      <w:r w:rsidRPr="004B0DF1">
        <w:rPr>
          <w:rFonts w:eastAsia="Times New Roman" w:cs="Times New Roman"/>
          <w:bCs/>
          <w:color w:val="000000"/>
          <w:szCs w:val="28"/>
        </w:rPr>
        <w:t xml:space="preserve">be exercised </w:t>
      </w:r>
      <w:r w:rsidR="00257E09" w:rsidRPr="004B0DF1">
        <w:rPr>
          <w:rFonts w:eastAsia="Times New Roman" w:cs="Times New Roman"/>
          <w:bCs/>
          <w:color w:val="000000"/>
          <w:szCs w:val="28"/>
        </w:rPr>
        <w:t xml:space="preserve">already </w:t>
      </w:r>
      <w:r w:rsidRPr="004B0DF1">
        <w:rPr>
          <w:rFonts w:eastAsia="Times New Roman" w:cs="Times New Roman"/>
          <w:bCs/>
          <w:color w:val="000000"/>
          <w:szCs w:val="28"/>
        </w:rPr>
        <w:t xml:space="preserve">after birth. It has been found that protection by </w:t>
      </w:r>
      <w:r w:rsidR="00257E09" w:rsidRPr="004B0DF1">
        <w:rPr>
          <w:rFonts w:eastAsia="Times New Roman" w:cs="Times New Roman"/>
          <w:bCs/>
          <w:color w:val="000000"/>
          <w:szCs w:val="28"/>
        </w:rPr>
        <w:t xml:space="preserve">the </w:t>
      </w:r>
      <w:r w:rsidRPr="004B0DF1">
        <w:rPr>
          <w:rFonts w:eastAsia="Times New Roman" w:cs="Times New Roman"/>
          <w:bCs/>
          <w:color w:val="000000"/>
          <w:szCs w:val="28"/>
        </w:rPr>
        <w:t>means of obj</w:t>
      </w:r>
      <w:r w:rsidR="00257E09" w:rsidRPr="004B0DF1">
        <w:rPr>
          <w:rFonts w:eastAsia="Times New Roman" w:cs="Times New Roman"/>
          <w:bCs/>
          <w:color w:val="000000"/>
          <w:szCs w:val="28"/>
        </w:rPr>
        <w:t>ective law, subject to gradual increasement</w:t>
      </w:r>
      <w:r w:rsidRPr="004B0DF1">
        <w:rPr>
          <w:rFonts w:eastAsia="Times New Roman" w:cs="Times New Roman"/>
          <w:bCs/>
          <w:color w:val="000000"/>
          <w:szCs w:val="28"/>
        </w:rPr>
        <w:t xml:space="preserve">, can reach </w:t>
      </w:r>
      <w:r w:rsidR="00257E09" w:rsidRPr="004B0DF1">
        <w:rPr>
          <w:rFonts w:eastAsia="Times New Roman" w:cs="Times New Roman"/>
          <w:bCs/>
          <w:color w:val="000000"/>
          <w:szCs w:val="28"/>
        </w:rPr>
        <w:t>such</w:t>
      </w:r>
      <w:r w:rsidRPr="004B0DF1">
        <w:rPr>
          <w:rFonts w:eastAsia="Times New Roman" w:cs="Times New Roman"/>
          <w:bCs/>
          <w:color w:val="000000"/>
          <w:szCs w:val="28"/>
        </w:rPr>
        <w:t xml:space="preserve"> level of density w</w:t>
      </w:r>
      <w:r w:rsidR="00257E09" w:rsidRPr="004B0DF1">
        <w:rPr>
          <w:rFonts w:eastAsia="Times New Roman" w:cs="Times New Roman"/>
          <w:bCs/>
          <w:color w:val="000000"/>
          <w:szCs w:val="28"/>
        </w:rPr>
        <w:t>hen the state considers that the object of protection</w:t>
      </w:r>
      <w:r w:rsidRPr="004B0DF1">
        <w:rPr>
          <w:rFonts w:eastAsia="Times New Roman" w:cs="Times New Roman"/>
          <w:bCs/>
          <w:color w:val="000000"/>
          <w:szCs w:val="28"/>
        </w:rPr>
        <w:t xml:space="preserve"> have </w:t>
      </w:r>
      <w:r w:rsidR="00257E09" w:rsidRPr="004B0DF1">
        <w:rPr>
          <w:rFonts w:eastAsia="Times New Roman" w:cs="Times New Roman"/>
          <w:bCs/>
          <w:color w:val="000000"/>
          <w:szCs w:val="28"/>
        </w:rPr>
        <w:t xml:space="preserve">already </w:t>
      </w:r>
      <w:r w:rsidRPr="004B0DF1">
        <w:rPr>
          <w:rFonts w:eastAsia="Times New Roman" w:cs="Times New Roman"/>
          <w:bCs/>
          <w:color w:val="000000"/>
          <w:szCs w:val="28"/>
        </w:rPr>
        <w:t>gained the weight of</w:t>
      </w:r>
      <w:r w:rsidR="00257E09" w:rsidRPr="004B0DF1">
        <w:rPr>
          <w:rFonts w:eastAsia="Times New Roman" w:cs="Times New Roman"/>
          <w:bCs/>
          <w:color w:val="000000"/>
          <w:szCs w:val="28"/>
        </w:rPr>
        <w:t xml:space="preserve"> a</w:t>
      </w:r>
      <w:r w:rsidRPr="004B0DF1">
        <w:rPr>
          <w:rFonts w:eastAsia="Times New Roman" w:cs="Times New Roman"/>
          <w:bCs/>
          <w:color w:val="000000"/>
          <w:szCs w:val="28"/>
        </w:rPr>
        <w:t xml:space="preserve"> subject. Thus, the protection of a child </w:t>
      </w:r>
      <w:r w:rsidR="00257E09" w:rsidRPr="004B0DF1">
        <w:rPr>
          <w:rFonts w:eastAsia="Times New Roman" w:cs="Times New Roman"/>
          <w:bCs/>
          <w:color w:val="000000"/>
          <w:szCs w:val="28"/>
        </w:rPr>
        <w:t>in</w:t>
      </w:r>
      <w:r w:rsidRPr="004B0DF1">
        <w:rPr>
          <w:rFonts w:eastAsia="Times New Roman" w:cs="Times New Roman"/>
          <w:bCs/>
          <w:color w:val="000000"/>
          <w:szCs w:val="28"/>
        </w:rPr>
        <w:t xml:space="preserve"> prenatal by </w:t>
      </w:r>
      <w:r w:rsidR="00257E09" w:rsidRPr="004B0DF1">
        <w:rPr>
          <w:rFonts w:eastAsia="Times New Roman" w:cs="Times New Roman"/>
          <w:bCs/>
          <w:color w:val="000000"/>
          <w:szCs w:val="28"/>
        </w:rPr>
        <w:t xml:space="preserve">the </w:t>
      </w:r>
      <w:r w:rsidRPr="004B0DF1">
        <w:rPr>
          <w:rFonts w:eastAsia="Times New Roman" w:cs="Times New Roman"/>
          <w:bCs/>
          <w:color w:val="000000"/>
          <w:szCs w:val="28"/>
        </w:rPr>
        <w:t>means</w:t>
      </w:r>
      <w:r w:rsidR="00257E09" w:rsidRPr="004B0DF1">
        <w:rPr>
          <w:rFonts w:eastAsia="Times New Roman" w:cs="Times New Roman"/>
          <w:bCs/>
          <w:color w:val="000000"/>
          <w:szCs w:val="28"/>
        </w:rPr>
        <w:t xml:space="preserve"> of objective law may lead to further </w:t>
      </w:r>
      <w:r w:rsidRPr="004B0DF1">
        <w:rPr>
          <w:rFonts w:eastAsia="Times New Roman" w:cs="Times New Roman"/>
          <w:bCs/>
          <w:color w:val="000000"/>
          <w:szCs w:val="28"/>
        </w:rPr>
        <w:t>recognition as a subject of law.</w:t>
      </w:r>
    </w:p>
    <w:p w:rsidR="00257E09" w:rsidRPr="004B0DF1" w:rsidRDefault="00257E09" w:rsidP="00257E09">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 xml:space="preserve">In this regard, the previously suggested concept of prenatal personhood is upheld and developed in this dissertation. It was found that the scope and content of prenatal personhood is not identical to the personhood of an already born </w:t>
      </w:r>
      <w:r w:rsidRPr="004B0DF1">
        <w:rPr>
          <w:rFonts w:eastAsia="Times New Roman" w:cs="Times New Roman"/>
          <w:bCs/>
          <w:color w:val="000000"/>
          <w:szCs w:val="28"/>
        </w:rPr>
        <w:lastRenderedPageBreak/>
        <w:t>human. When determining the scope and content of prenatal personhood, it is necessary to take into account the relationship of prenatal rights with the rights of parents, especially a pregnant mother, as well as to take into account the gestational age of the child, bearing in mind the legally significant landmarks of prenatal development. Prenatal personhood does not inevitably require registration of prenatal existence, although such registration in theory is not excluded. The fact of beginning of prenatal existence can be determined by the means of legally established presumptions.</w:t>
      </w:r>
    </w:p>
    <w:p w:rsidR="00257E09" w:rsidRPr="004B0DF1" w:rsidRDefault="00302C13" w:rsidP="00302C13">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In t</w:t>
      </w:r>
      <w:r w:rsidR="00257E09" w:rsidRPr="004B0DF1">
        <w:rPr>
          <w:rFonts w:eastAsia="Times New Roman" w:cs="Times New Roman"/>
          <w:bCs/>
          <w:color w:val="000000"/>
          <w:szCs w:val="28"/>
        </w:rPr>
        <w:t xml:space="preserve">he third section of the dissertation </w:t>
      </w:r>
      <w:r w:rsidRPr="004B0DF1">
        <w:rPr>
          <w:rFonts w:eastAsia="Times New Roman" w:cs="Times New Roman"/>
          <w:bCs/>
          <w:color w:val="000000"/>
          <w:szCs w:val="28"/>
        </w:rPr>
        <w:t>the</w:t>
      </w:r>
      <w:r w:rsidR="00257E09" w:rsidRPr="004B0DF1">
        <w:rPr>
          <w:rFonts w:eastAsia="Times New Roman" w:cs="Times New Roman"/>
          <w:bCs/>
          <w:color w:val="000000"/>
          <w:szCs w:val="28"/>
        </w:rPr>
        <w:t xml:space="preserve"> bas</w:t>
      </w:r>
      <w:r w:rsidRPr="004B0DF1">
        <w:rPr>
          <w:rFonts w:eastAsia="Times New Roman" w:cs="Times New Roman"/>
          <w:bCs/>
          <w:color w:val="000000"/>
          <w:szCs w:val="28"/>
        </w:rPr>
        <w:t>eline</w:t>
      </w:r>
      <w:r w:rsidR="00257E09" w:rsidRPr="004B0DF1">
        <w:rPr>
          <w:rFonts w:eastAsia="Times New Roman" w:cs="Times New Roman"/>
          <w:bCs/>
          <w:color w:val="000000"/>
          <w:szCs w:val="28"/>
        </w:rPr>
        <w:t xml:space="preserve"> level of protection of the rights of the child </w:t>
      </w:r>
      <w:r w:rsidRPr="004B0DF1">
        <w:rPr>
          <w:rFonts w:eastAsia="Times New Roman" w:cs="Times New Roman"/>
          <w:bCs/>
          <w:color w:val="000000"/>
          <w:szCs w:val="28"/>
        </w:rPr>
        <w:t>in prenatal</w:t>
      </w:r>
      <w:r w:rsidR="00257E09" w:rsidRPr="004B0DF1">
        <w:rPr>
          <w:rFonts w:eastAsia="Times New Roman" w:cs="Times New Roman"/>
          <w:bCs/>
          <w:color w:val="000000"/>
          <w:szCs w:val="28"/>
        </w:rPr>
        <w:t xml:space="preserve"> stage </w:t>
      </w:r>
      <w:r w:rsidRPr="004B0DF1">
        <w:rPr>
          <w:rFonts w:eastAsia="Times New Roman" w:cs="Times New Roman"/>
          <w:bCs/>
          <w:color w:val="000000"/>
          <w:szCs w:val="28"/>
        </w:rPr>
        <w:t>(prenatal rights) was suggested.</w:t>
      </w:r>
      <w:r w:rsidR="00257E09" w:rsidRPr="004B0DF1">
        <w:rPr>
          <w:rFonts w:eastAsia="Times New Roman" w:cs="Times New Roman"/>
          <w:bCs/>
          <w:color w:val="000000"/>
          <w:szCs w:val="28"/>
        </w:rPr>
        <w:t xml:space="preserve"> </w:t>
      </w:r>
      <w:r w:rsidRPr="004B0DF1">
        <w:rPr>
          <w:rFonts w:eastAsia="Times New Roman" w:cs="Times New Roman"/>
          <w:bCs/>
          <w:color w:val="000000"/>
          <w:szCs w:val="28"/>
        </w:rPr>
        <w:t>It was</w:t>
      </w:r>
      <w:r w:rsidR="00257E09" w:rsidRPr="004B0DF1">
        <w:rPr>
          <w:rFonts w:eastAsia="Times New Roman" w:cs="Times New Roman"/>
          <w:bCs/>
          <w:color w:val="000000"/>
          <w:szCs w:val="28"/>
        </w:rPr>
        <w:t xml:space="preserve"> determined primarily through </w:t>
      </w:r>
      <w:r w:rsidRPr="004B0DF1">
        <w:rPr>
          <w:rFonts w:eastAsia="Times New Roman" w:cs="Times New Roman"/>
          <w:bCs/>
          <w:color w:val="000000"/>
          <w:szCs w:val="28"/>
        </w:rPr>
        <w:t>balancing prenatal rights with</w:t>
      </w:r>
      <w:r w:rsidR="00257E09" w:rsidRPr="004B0DF1">
        <w:rPr>
          <w:rFonts w:eastAsia="Times New Roman" w:cs="Times New Roman"/>
          <w:bCs/>
          <w:color w:val="000000"/>
          <w:szCs w:val="28"/>
        </w:rPr>
        <w:t xml:space="preserve"> </w:t>
      </w:r>
      <w:r w:rsidRPr="004B0DF1">
        <w:rPr>
          <w:rFonts w:eastAsia="Times New Roman" w:cs="Times New Roman"/>
          <w:bCs/>
          <w:color w:val="000000"/>
          <w:szCs w:val="28"/>
        </w:rPr>
        <w:t>those</w:t>
      </w:r>
      <w:r w:rsidR="00257E09" w:rsidRPr="004B0DF1">
        <w:rPr>
          <w:rFonts w:eastAsia="Times New Roman" w:cs="Times New Roman"/>
          <w:bCs/>
          <w:color w:val="000000"/>
          <w:szCs w:val="28"/>
        </w:rPr>
        <w:t xml:space="preserve"> of the pregnant mother. The bas</w:t>
      </w:r>
      <w:r w:rsidRPr="004B0DF1">
        <w:rPr>
          <w:rFonts w:eastAsia="Times New Roman" w:cs="Times New Roman"/>
          <w:bCs/>
          <w:color w:val="000000"/>
          <w:szCs w:val="28"/>
        </w:rPr>
        <w:t>eline</w:t>
      </w:r>
      <w:r w:rsidR="00257E09" w:rsidRPr="004B0DF1">
        <w:rPr>
          <w:rFonts w:eastAsia="Times New Roman" w:cs="Times New Roman"/>
          <w:bCs/>
          <w:color w:val="000000"/>
          <w:szCs w:val="28"/>
        </w:rPr>
        <w:t xml:space="preserve"> protection of prenatal rights includes those rights of the child </w:t>
      </w:r>
      <w:r w:rsidRPr="004B0DF1">
        <w:rPr>
          <w:rFonts w:eastAsia="Times New Roman" w:cs="Times New Roman"/>
          <w:bCs/>
          <w:color w:val="000000"/>
          <w:szCs w:val="28"/>
        </w:rPr>
        <w:t xml:space="preserve">in prenatal </w:t>
      </w:r>
      <w:proofErr w:type="gramStart"/>
      <w:r w:rsidRPr="004B0DF1">
        <w:rPr>
          <w:rFonts w:eastAsia="Times New Roman" w:cs="Times New Roman"/>
          <w:bCs/>
          <w:color w:val="000000"/>
          <w:szCs w:val="28"/>
        </w:rPr>
        <w:t>stage,</w:t>
      </w:r>
      <w:r w:rsidR="00257E09" w:rsidRPr="004B0DF1">
        <w:rPr>
          <w:rFonts w:eastAsia="Times New Roman" w:cs="Times New Roman"/>
          <w:bCs/>
          <w:color w:val="000000"/>
          <w:szCs w:val="28"/>
        </w:rPr>
        <w:t xml:space="preserve"> </w:t>
      </w:r>
      <w:r w:rsidRPr="004B0DF1">
        <w:rPr>
          <w:rFonts w:eastAsia="Times New Roman" w:cs="Times New Roman"/>
          <w:bCs/>
          <w:color w:val="000000"/>
          <w:szCs w:val="28"/>
        </w:rPr>
        <w:t>which do</w:t>
      </w:r>
      <w:r w:rsidR="00257E09" w:rsidRPr="004B0DF1">
        <w:rPr>
          <w:rFonts w:eastAsia="Times New Roman" w:cs="Times New Roman"/>
          <w:bCs/>
          <w:color w:val="000000"/>
          <w:szCs w:val="28"/>
        </w:rPr>
        <w:t xml:space="preserve"> not </w:t>
      </w:r>
      <w:r w:rsidRPr="004B0DF1">
        <w:rPr>
          <w:rFonts w:eastAsia="Times New Roman" w:cs="Times New Roman"/>
          <w:bCs/>
          <w:color w:val="000000"/>
          <w:szCs w:val="28"/>
        </w:rPr>
        <w:t>compromise</w:t>
      </w:r>
      <w:proofErr w:type="gramEnd"/>
      <w:r w:rsidRPr="004B0DF1">
        <w:rPr>
          <w:rFonts w:eastAsia="Times New Roman" w:cs="Times New Roman"/>
          <w:bCs/>
          <w:color w:val="000000"/>
          <w:szCs w:val="28"/>
        </w:rPr>
        <w:t xml:space="preserve"> </w:t>
      </w:r>
      <w:r w:rsidR="00257E09" w:rsidRPr="004B0DF1">
        <w:rPr>
          <w:rFonts w:eastAsia="Times New Roman" w:cs="Times New Roman"/>
          <w:bCs/>
          <w:color w:val="000000"/>
          <w:szCs w:val="28"/>
        </w:rPr>
        <w:t xml:space="preserve">the rights of the pregnant mother, but even </w:t>
      </w:r>
      <w:r w:rsidRPr="004B0DF1">
        <w:rPr>
          <w:rFonts w:eastAsia="Times New Roman" w:cs="Times New Roman"/>
          <w:bCs/>
          <w:color w:val="000000"/>
          <w:szCs w:val="28"/>
        </w:rPr>
        <w:t xml:space="preserve">reinforce </w:t>
      </w:r>
      <w:r w:rsidR="00257E09" w:rsidRPr="004B0DF1">
        <w:rPr>
          <w:rFonts w:eastAsia="Times New Roman" w:cs="Times New Roman"/>
          <w:bCs/>
          <w:color w:val="000000"/>
          <w:szCs w:val="28"/>
        </w:rPr>
        <w:t>them. These are the right to human dignity, the right to life, the right to health, the right to family life and property rights.</w:t>
      </w:r>
    </w:p>
    <w:p w:rsidR="00302C13" w:rsidRPr="004B0DF1" w:rsidRDefault="00302C13" w:rsidP="00302C13">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The prenatal right to human dignity includes: freedom from torture, inhuman or degrading treatment; protection against commercial use of foetal materials; protection of the right to a decent burial in the event of stillbirth, non-viability at birth or abortion.</w:t>
      </w:r>
    </w:p>
    <w:p w:rsidR="00302C13" w:rsidRDefault="00302C13" w:rsidP="004B0DF1">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The prenatal right to life is not absolute and is subject to limitations, which differ from the limitations inherent to the right to life of an already born person: a) </w:t>
      </w:r>
      <w:r w:rsidR="004B0DF1" w:rsidRPr="004B0DF1">
        <w:rPr>
          <w:rFonts w:eastAsia="Times New Roman" w:cs="Times New Roman"/>
          <w:bCs/>
          <w:color w:val="000000"/>
          <w:szCs w:val="28"/>
        </w:rPr>
        <w:t xml:space="preserve">the prenatal right to life may be limited </w:t>
      </w:r>
      <w:r w:rsidRPr="004B0DF1">
        <w:rPr>
          <w:rFonts w:eastAsia="Times New Roman" w:cs="Times New Roman"/>
          <w:bCs/>
          <w:color w:val="000000"/>
          <w:szCs w:val="28"/>
        </w:rPr>
        <w:t>in the case of threat to the life of the mother; b) the prenatal right to life cannot be limited by the execution of a death penalty on a pregnant mother; c) the prenatal right to life may be limited by legal abortion. Protection of the prenatal right to life should include criminal prote</w:t>
      </w:r>
      <w:r w:rsidR="004B0DF1" w:rsidRPr="004B0DF1">
        <w:rPr>
          <w:rFonts w:eastAsia="Times New Roman" w:cs="Times New Roman"/>
          <w:bCs/>
          <w:color w:val="000000"/>
          <w:szCs w:val="28"/>
        </w:rPr>
        <w:t>ction against assault and harm of</w:t>
      </w:r>
      <w:r w:rsidRPr="004B0DF1">
        <w:rPr>
          <w:rFonts w:eastAsia="Times New Roman" w:cs="Times New Roman"/>
          <w:bCs/>
          <w:color w:val="000000"/>
          <w:szCs w:val="28"/>
        </w:rPr>
        <w:t xml:space="preserve"> third parties, from coercion to abortion, incitement to illegal abortion and illegal abortion. Legislation should ensure that </w:t>
      </w:r>
      <w:r w:rsidR="004B0DF1" w:rsidRPr="004B0DF1">
        <w:rPr>
          <w:rFonts w:eastAsia="Times New Roman" w:cs="Times New Roman"/>
          <w:bCs/>
          <w:color w:val="000000"/>
          <w:szCs w:val="28"/>
        </w:rPr>
        <w:t>consumers of contraceptives</w:t>
      </w:r>
      <w:r w:rsidRPr="004B0DF1">
        <w:rPr>
          <w:rFonts w:eastAsia="Times New Roman" w:cs="Times New Roman"/>
          <w:bCs/>
          <w:color w:val="000000"/>
          <w:szCs w:val="28"/>
        </w:rPr>
        <w:t xml:space="preserve"> are informed</w:t>
      </w:r>
      <w:r w:rsidR="004B0DF1" w:rsidRPr="004B0DF1">
        <w:rPr>
          <w:rFonts w:eastAsia="Times New Roman" w:cs="Times New Roman"/>
          <w:bCs/>
          <w:color w:val="000000"/>
          <w:szCs w:val="28"/>
        </w:rPr>
        <w:t xml:space="preserve"> of their possible abortive and</w:t>
      </w:r>
      <w:r w:rsidRPr="004B0DF1">
        <w:rPr>
          <w:rFonts w:eastAsia="Times New Roman" w:cs="Times New Roman"/>
          <w:bCs/>
          <w:color w:val="000000"/>
          <w:szCs w:val="28"/>
        </w:rPr>
        <w:t>/</w:t>
      </w:r>
      <w:r w:rsidR="004B0DF1" w:rsidRPr="004B0DF1">
        <w:rPr>
          <w:rFonts w:eastAsia="Times New Roman" w:cs="Times New Roman"/>
          <w:bCs/>
          <w:color w:val="000000"/>
          <w:szCs w:val="28"/>
        </w:rPr>
        <w:t>or anti-</w:t>
      </w:r>
      <w:r w:rsidRPr="004B0DF1">
        <w:rPr>
          <w:rFonts w:eastAsia="Times New Roman" w:cs="Times New Roman"/>
          <w:bCs/>
          <w:color w:val="000000"/>
          <w:szCs w:val="28"/>
        </w:rPr>
        <w:t xml:space="preserve">implantation effects. The protection of the prenatal right to life may be exercised by providing appropriate pre-abortion </w:t>
      </w:r>
      <w:r w:rsidR="004B0DF1" w:rsidRPr="004B0DF1">
        <w:rPr>
          <w:rFonts w:eastAsia="Times New Roman" w:cs="Times New Roman"/>
          <w:bCs/>
          <w:color w:val="000000"/>
          <w:szCs w:val="28"/>
        </w:rPr>
        <w:t>counselling</w:t>
      </w:r>
      <w:r w:rsidRPr="004B0DF1">
        <w:rPr>
          <w:rFonts w:eastAsia="Times New Roman" w:cs="Times New Roman"/>
          <w:bCs/>
          <w:color w:val="000000"/>
          <w:szCs w:val="28"/>
        </w:rPr>
        <w:t xml:space="preserve">, which, in particular, regulates: a) the amount, </w:t>
      </w:r>
      <w:r w:rsidRPr="004B0DF1">
        <w:rPr>
          <w:rFonts w:eastAsia="Times New Roman" w:cs="Times New Roman"/>
          <w:bCs/>
          <w:color w:val="000000"/>
          <w:szCs w:val="28"/>
        </w:rPr>
        <w:lastRenderedPageBreak/>
        <w:t>content</w:t>
      </w:r>
      <w:r w:rsidR="004B0DF1" w:rsidRPr="004B0DF1">
        <w:rPr>
          <w:rFonts w:eastAsia="Times New Roman" w:cs="Times New Roman"/>
          <w:bCs/>
          <w:color w:val="000000"/>
          <w:szCs w:val="28"/>
        </w:rPr>
        <w:t xml:space="preserve"> and</w:t>
      </w:r>
      <w:r w:rsidRPr="004B0DF1">
        <w:rPr>
          <w:rFonts w:eastAsia="Times New Roman" w:cs="Times New Roman"/>
          <w:bCs/>
          <w:color w:val="000000"/>
          <w:szCs w:val="28"/>
        </w:rPr>
        <w:t xml:space="preserve"> form of information provided to a pregnant woman; b) entities authori</w:t>
      </w:r>
      <w:r w:rsidR="004B0DF1" w:rsidRPr="004B0DF1">
        <w:rPr>
          <w:rFonts w:eastAsia="Times New Roman" w:cs="Times New Roman"/>
          <w:bCs/>
          <w:color w:val="000000"/>
          <w:szCs w:val="28"/>
        </w:rPr>
        <w:t>s</w:t>
      </w:r>
      <w:r w:rsidRPr="004B0DF1">
        <w:rPr>
          <w:rFonts w:eastAsia="Times New Roman" w:cs="Times New Roman"/>
          <w:bCs/>
          <w:color w:val="000000"/>
          <w:szCs w:val="28"/>
        </w:rPr>
        <w:t>ed to provide pre-abortion counsel</w:t>
      </w:r>
      <w:r w:rsidR="004B0DF1">
        <w:rPr>
          <w:rFonts w:eastAsia="Times New Roman" w:cs="Times New Roman"/>
          <w:bCs/>
          <w:color w:val="000000"/>
          <w:szCs w:val="28"/>
        </w:rPr>
        <w:t>l</w:t>
      </w:r>
      <w:r w:rsidRPr="004B0DF1">
        <w:rPr>
          <w:rFonts w:eastAsia="Times New Roman" w:cs="Times New Roman"/>
          <w:bCs/>
          <w:color w:val="000000"/>
          <w:szCs w:val="28"/>
        </w:rPr>
        <w:t>ing; c) the form and procedure for giving consent to abortion by a pregnant woman</w:t>
      </w:r>
      <w:r w:rsidR="004B0DF1" w:rsidRPr="004B0DF1">
        <w:rPr>
          <w:rFonts w:eastAsia="Times New Roman" w:cs="Times New Roman"/>
          <w:bCs/>
          <w:color w:val="000000"/>
          <w:szCs w:val="28"/>
        </w:rPr>
        <w:t>,</w:t>
      </w:r>
      <w:r w:rsidRPr="004B0DF1">
        <w:rPr>
          <w:rFonts w:eastAsia="Times New Roman" w:cs="Times New Roman"/>
          <w:bCs/>
          <w:color w:val="000000"/>
          <w:szCs w:val="28"/>
        </w:rPr>
        <w:t xml:space="preserve"> other persons; d) the need to involve the child's father in the process of </w:t>
      </w:r>
      <w:r w:rsidR="004B0DF1" w:rsidRPr="004B0DF1">
        <w:rPr>
          <w:rFonts w:eastAsia="Times New Roman" w:cs="Times New Roman"/>
          <w:bCs/>
          <w:color w:val="000000"/>
          <w:szCs w:val="28"/>
        </w:rPr>
        <w:t>pre-abortion counselli</w:t>
      </w:r>
      <w:r w:rsidR="004B0DF1">
        <w:rPr>
          <w:rFonts w:eastAsia="Times New Roman" w:cs="Times New Roman"/>
          <w:bCs/>
          <w:color w:val="000000"/>
          <w:szCs w:val="28"/>
        </w:rPr>
        <w:t>ng.</w:t>
      </w:r>
    </w:p>
    <w:p w:rsidR="004B0DF1" w:rsidRPr="004B0DF1" w:rsidRDefault="004B0DF1" w:rsidP="004B0DF1">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 xml:space="preserve">The prenatal right to health should include: a) the rights of </w:t>
      </w:r>
      <w:r>
        <w:rPr>
          <w:rFonts w:eastAsia="Times New Roman" w:cs="Times New Roman"/>
          <w:bCs/>
          <w:color w:val="000000"/>
          <w:szCs w:val="28"/>
        </w:rPr>
        <w:t>a</w:t>
      </w:r>
      <w:r w:rsidRPr="004B0DF1">
        <w:rPr>
          <w:rFonts w:eastAsia="Times New Roman" w:cs="Times New Roman"/>
          <w:bCs/>
          <w:color w:val="000000"/>
          <w:szCs w:val="28"/>
        </w:rPr>
        <w:t xml:space="preserve"> patient, limited by the rights and interests of the pregnant mother, unless the pregnant</w:t>
      </w:r>
      <w:r>
        <w:rPr>
          <w:rFonts w:eastAsia="Times New Roman" w:cs="Times New Roman"/>
          <w:bCs/>
          <w:color w:val="000000"/>
          <w:szCs w:val="28"/>
        </w:rPr>
        <w:t xml:space="preserve"> mother decides otherwise; and </w:t>
      </w:r>
      <w:r w:rsidRPr="004B0DF1">
        <w:rPr>
          <w:rFonts w:eastAsia="Times New Roman" w:cs="Times New Roman"/>
          <w:bCs/>
          <w:color w:val="000000"/>
          <w:szCs w:val="28"/>
        </w:rPr>
        <w:t xml:space="preserve">b) the protection of the health of the child </w:t>
      </w:r>
      <w:r>
        <w:rPr>
          <w:rFonts w:eastAsia="Times New Roman" w:cs="Times New Roman"/>
          <w:bCs/>
          <w:color w:val="000000"/>
          <w:szCs w:val="28"/>
        </w:rPr>
        <w:t>at work</w:t>
      </w:r>
      <w:r w:rsidRPr="004B0DF1">
        <w:rPr>
          <w:rFonts w:eastAsia="Times New Roman" w:cs="Times New Roman"/>
          <w:bCs/>
          <w:color w:val="000000"/>
          <w:szCs w:val="28"/>
        </w:rPr>
        <w:t>.</w:t>
      </w:r>
    </w:p>
    <w:p w:rsidR="004B0DF1" w:rsidRDefault="004B0DF1" w:rsidP="00F94E4D">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 xml:space="preserve">Prenatal right to family life includes: a) the possibility of prenatal recognition of paternity </w:t>
      </w:r>
      <w:r>
        <w:rPr>
          <w:rFonts w:eastAsia="Times New Roman" w:cs="Times New Roman"/>
          <w:bCs/>
          <w:color w:val="000000"/>
          <w:szCs w:val="28"/>
        </w:rPr>
        <w:t>as regards</w:t>
      </w:r>
      <w:r w:rsidRPr="004B0DF1">
        <w:rPr>
          <w:rFonts w:eastAsia="Times New Roman" w:cs="Times New Roman"/>
          <w:bCs/>
          <w:color w:val="000000"/>
          <w:szCs w:val="28"/>
        </w:rPr>
        <w:t xml:space="preserve"> the child; b) the ability to establish </w:t>
      </w:r>
      <w:r w:rsidR="00F94E4D">
        <w:rPr>
          <w:rFonts w:eastAsia="Times New Roman" w:cs="Times New Roman"/>
          <w:bCs/>
          <w:color w:val="000000"/>
          <w:szCs w:val="28"/>
        </w:rPr>
        <w:t>filiation</w:t>
      </w:r>
      <w:r w:rsidRPr="004B0DF1">
        <w:rPr>
          <w:rFonts w:eastAsia="Times New Roman" w:cs="Times New Roman"/>
          <w:bCs/>
          <w:color w:val="000000"/>
          <w:szCs w:val="28"/>
        </w:rPr>
        <w:t xml:space="preserve"> with the child in prenatal </w:t>
      </w:r>
      <w:r>
        <w:rPr>
          <w:rFonts w:eastAsia="Times New Roman" w:cs="Times New Roman"/>
          <w:bCs/>
          <w:color w:val="000000"/>
          <w:szCs w:val="28"/>
        </w:rPr>
        <w:t>stage</w:t>
      </w:r>
      <w:r w:rsidRPr="004B0DF1">
        <w:rPr>
          <w:rFonts w:eastAsia="Times New Roman" w:cs="Times New Roman"/>
          <w:bCs/>
          <w:color w:val="000000"/>
          <w:szCs w:val="28"/>
        </w:rPr>
        <w:t xml:space="preserve"> regardless of the fact of live</w:t>
      </w:r>
      <w:r w:rsidR="00CF44E7">
        <w:rPr>
          <w:rFonts w:eastAsia="Times New Roman" w:cs="Times New Roman"/>
          <w:bCs/>
          <w:color w:val="000000"/>
          <w:szCs w:val="28"/>
        </w:rPr>
        <w:t xml:space="preserve"> (and viable) birth, c) </w:t>
      </w:r>
      <w:r w:rsidRPr="004B0DF1">
        <w:rPr>
          <w:rFonts w:eastAsia="Times New Roman" w:cs="Times New Roman"/>
          <w:bCs/>
          <w:color w:val="000000"/>
          <w:szCs w:val="28"/>
        </w:rPr>
        <w:t>protection against divorce of the parents du</w:t>
      </w:r>
      <w:r w:rsidR="00CF44E7">
        <w:rPr>
          <w:rFonts w:eastAsia="Times New Roman" w:cs="Times New Roman"/>
          <w:bCs/>
          <w:color w:val="000000"/>
          <w:szCs w:val="28"/>
        </w:rPr>
        <w:t>ring the mother's pregnancy; d) </w:t>
      </w:r>
      <w:r w:rsidRPr="004B0DF1">
        <w:rPr>
          <w:rFonts w:eastAsia="Times New Roman" w:cs="Times New Roman"/>
          <w:bCs/>
          <w:color w:val="000000"/>
          <w:szCs w:val="28"/>
        </w:rPr>
        <w:t xml:space="preserve">protection against the establishment of </w:t>
      </w:r>
      <w:r w:rsidR="00F94E4D">
        <w:rPr>
          <w:rFonts w:eastAsia="Times New Roman" w:cs="Times New Roman"/>
          <w:bCs/>
          <w:color w:val="000000"/>
          <w:szCs w:val="28"/>
        </w:rPr>
        <w:t>filiation</w:t>
      </w:r>
      <w:r w:rsidRPr="004B0DF1">
        <w:rPr>
          <w:rFonts w:eastAsia="Times New Roman" w:cs="Times New Roman"/>
          <w:bCs/>
          <w:color w:val="000000"/>
          <w:szCs w:val="28"/>
        </w:rPr>
        <w:t xml:space="preserve"> with the rapist in the event that the child was conceived as a result of </w:t>
      </w:r>
      <w:r w:rsidR="00F94E4D">
        <w:rPr>
          <w:rFonts w:eastAsia="Times New Roman" w:cs="Times New Roman"/>
          <w:bCs/>
          <w:color w:val="000000"/>
          <w:szCs w:val="28"/>
        </w:rPr>
        <w:t xml:space="preserve">a </w:t>
      </w:r>
      <w:r w:rsidRPr="004B0DF1">
        <w:rPr>
          <w:rFonts w:eastAsia="Times New Roman" w:cs="Times New Roman"/>
          <w:bCs/>
          <w:color w:val="000000"/>
          <w:szCs w:val="28"/>
        </w:rPr>
        <w:t>rape; e) protection against provo</w:t>
      </w:r>
      <w:r w:rsidR="00F94E4D">
        <w:rPr>
          <w:rFonts w:eastAsia="Times New Roman" w:cs="Times New Roman"/>
          <w:bCs/>
          <w:color w:val="000000"/>
          <w:szCs w:val="28"/>
        </w:rPr>
        <w:t>king</w:t>
      </w:r>
      <w:r w:rsidRPr="004B0DF1">
        <w:rPr>
          <w:rFonts w:eastAsia="Times New Roman" w:cs="Times New Roman"/>
          <w:bCs/>
          <w:color w:val="000000"/>
          <w:szCs w:val="28"/>
        </w:rPr>
        <w:t xml:space="preserve"> parents </w:t>
      </w:r>
      <w:r w:rsidR="00F94E4D">
        <w:rPr>
          <w:rFonts w:eastAsia="Times New Roman" w:cs="Times New Roman"/>
          <w:bCs/>
          <w:color w:val="000000"/>
          <w:szCs w:val="28"/>
        </w:rPr>
        <w:t xml:space="preserve">to </w:t>
      </w:r>
      <w:r w:rsidRPr="004B0DF1">
        <w:rPr>
          <w:rFonts w:eastAsia="Times New Roman" w:cs="Times New Roman"/>
          <w:bCs/>
          <w:color w:val="000000"/>
          <w:szCs w:val="28"/>
        </w:rPr>
        <w:t>abandon</w:t>
      </w:r>
      <w:r w:rsidR="00F94E4D">
        <w:rPr>
          <w:rFonts w:eastAsia="Times New Roman" w:cs="Times New Roman"/>
          <w:bCs/>
          <w:color w:val="000000"/>
          <w:szCs w:val="28"/>
        </w:rPr>
        <w:t>ment of their child in</w:t>
      </w:r>
      <w:r w:rsidRPr="004B0DF1">
        <w:rPr>
          <w:rFonts w:eastAsia="Times New Roman" w:cs="Times New Roman"/>
          <w:bCs/>
          <w:color w:val="000000"/>
          <w:szCs w:val="28"/>
        </w:rPr>
        <w:t xml:space="preserve"> prenatal stage.</w:t>
      </w:r>
    </w:p>
    <w:p w:rsidR="00F94E4D" w:rsidRPr="00F94E4D" w:rsidRDefault="00F94E4D" w:rsidP="00F94E4D">
      <w:pPr>
        <w:spacing w:after="0" w:line="360" w:lineRule="auto"/>
        <w:ind w:firstLine="720"/>
        <w:jc w:val="both"/>
        <w:rPr>
          <w:rFonts w:eastAsia="Times New Roman" w:cs="Times New Roman"/>
          <w:bCs/>
          <w:color w:val="000000"/>
          <w:szCs w:val="28"/>
        </w:rPr>
      </w:pPr>
      <w:r w:rsidRPr="00F94E4D">
        <w:rPr>
          <w:rFonts w:eastAsia="Times New Roman" w:cs="Times New Roman"/>
          <w:bCs/>
          <w:color w:val="000000"/>
          <w:szCs w:val="28"/>
        </w:rPr>
        <w:t xml:space="preserve">Recognition of a child's prenatal property rights does not mean that all of them can be enforced before the </w:t>
      </w:r>
      <w:r>
        <w:rPr>
          <w:rFonts w:eastAsia="Times New Roman" w:cs="Times New Roman"/>
          <w:bCs/>
          <w:color w:val="000000"/>
          <w:szCs w:val="28"/>
        </w:rPr>
        <w:t xml:space="preserve">child’s </w:t>
      </w:r>
      <w:r w:rsidRPr="00F94E4D">
        <w:rPr>
          <w:rFonts w:eastAsia="Times New Roman" w:cs="Times New Roman"/>
          <w:bCs/>
          <w:color w:val="000000"/>
          <w:szCs w:val="28"/>
        </w:rPr>
        <w:t>birth. The right to inherit and</w:t>
      </w:r>
      <w:r>
        <w:rPr>
          <w:rFonts w:eastAsia="Times New Roman" w:cs="Times New Roman"/>
          <w:bCs/>
          <w:color w:val="000000"/>
          <w:szCs w:val="28"/>
        </w:rPr>
        <w:t xml:space="preserve"> the right to</w:t>
      </w:r>
      <w:r w:rsidRPr="00F94E4D">
        <w:rPr>
          <w:rFonts w:eastAsia="Times New Roman" w:cs="Times New Roman"/>
          <w:bCs/>
          <w:color w:val="000000"/>
          <w:szCs w:val="28"/>
        </w:rPr>
        <w:t xml:space="preserve"> receive gifts </w:t>
      </w:r>
      <w:r>
        <w:rPr>
          <w:rFonts w:eastAsia="Times New Roman" w:cs="Times New Roman"/>
          <w:bCs/>
          <w:color w:val="000000"/>
          <w:szCs w:val="28"/>
        </w:rPr>
        <w:t>can be</w:t>
      </w:r>
      <w:r w:rsidRPr="00F94E4D">
        <w:rPr>
          <w:rFonts w:eastAsia="Times New Roman" w:cs="Times New Roman"/>
          <w:bCs/>
          <w:color w:val="000000"/>
          <w:szCs w:val="28"/>
        </w:rPr>
        <w:t xml:space="preserve"> exercised after the child</w:t>
      </w:r>
      <w:r>
        <w:rPr>
          <w:rFonts w:eastAsia="Times New Roman" w:cs="Times New Roman"/>
          <w:bCs/>
          <w:color w:val="000000"/>
          <w:szCs w:val="28"/>
        </w:rPr>
        <w:t xml:space="preserve"> is born</w:t>
      </w:r>
      <w:r w:rsidRPr="00F94E4D">
        <w:rPr>
          <w:rFonts w:eastAsia="Times New Roman" w:cs="Times New Roman"/>
          <w:bCs/>
          <w:color w:val="000000"/>
          <w:szCs w:val="28"/>
        </w:rPr>
        <w:t xml:space="preserve"> alive (and viable). However, the prenatal right to </w:t>
      </w:r>
      <w:r>
        <w:rPr>
          <w:rFonts w:eastAsia="Times New Roman" w:cs="Times New Roman"/>
          <w:bCs/>
          <w:color w:val="000000"/>
          <w:szCs w:val="28"/>
        </w:rPr>
        <w:t xml:space="preserve">support (alimony) </w:t>
      </w:r>
      <w:r w:rsidRPr="00F94E4D">
        <w:rPr>
          <w:rFonts w:eastAsia="Times New Roman" w:cs="Times New Roman"/>
          <w:bCs/>
          <w:color w:val="000000"/>
          <w:szCs w:val="28"/>
        </w:rPr>
        <w:t xml:space="preserve">should be </w:t>
      </w:r>
      <w:r>
        <w:rPr>
          <w:rFonts w:eastAsia="Times New Roman" w:cs="Times New Roman"/>
          <w:bCs/>
          <w:color w:val="000000"/>
          <w:szCs w:val="28"/>
        </w:rPr>
        <w:t>included in</w:t>
      </w:r>
      <w:r w:rsidRPr="00F94E4D">
        <w:rPr>
          <w:rFonts w:eastAsia="Times New Roman" w:cs="Times New Roman"/>
          <w:bCs/>
          <w:color w:val="000000"/>
          <w:szCs w:val="28"/>
        </w:rPr>
        <w:t xml:space="preserve"> bas</w:t>
      </w:r>
      <w:r>
        <w:rPr>
          <w:rFonts w:eastAsia="Times New Roman" w:cs="Times New Roman"/>
          <w:bCs/>
          <w:color w:val="000000"/>
          <w:szCs w:val="28"/>
        </w:rPr>
        <w:t xml:space="preserve">eline protection </w:t>
      </w:r>
      <w:r w:rsidRPr="00F94E4D">
        <w:rPr>
          <w:rFonts w:eastAsia="Times New Roman" w:cs="Times New Roman"/>
          <w:bCs/>
          <w:color w:val="000000"/>
          <w:szCs w:val="28"/>
        </w:rPr>
        <w:t xml:space="preserve">of the rights of the child at </w:t>
      </w:r>
      <w:r>
        <w:rPr>
          <w:rFonts w:eastAsia="Times New Roman" w:cs="Times New Roman"/>
          <w:bCs/>
          <w:color w:val="000000"/>
          <w:szCs w:val="28"/>
        </w:rPr>
        <w:t>in prenatal stage</w:t>
      </w:r>
      <w:r w:rsidRPr="00F94E4D">
        <w:rPr>
          <w:rFonts w:eastAsia="Times New Roman" w:cs="Times New Roman"/>
          <w:bCs/>
          <w:color w:val="000000"/>
          <w:szCs w:val="28"/>
        </w:rPr>
        <w:t xml:space="preserve">, </w:t>
      </w:r>
      <w:r>
        <w:rPr>
          <w:rFonts w:eastAsia="Times New Roman" w:cs="Times New Roman"/>
          <w:bCs/>
          <w:color w:val="000000"/>
          <w:szCs w:val="28"/>
        </w:rPr>
        <w:t>and should be enforceable</w:t>
      </w:r>
      <w:r w:rsidRPr="00F94E4D">
        <w:rPr>
          <w:rFonts w:eastAsia="Times New Roman" w:cs="Times New Roman"/>
          <w:bCs/>
          <w:color w:val="000000"/>
          <w:szCs w:val="28"/>
        </w:rPr>
        <w:t xml:space="preserve"> </w:t>
      </w:r>
      <w:r>
        <w:rPr>
          <w:rFonts w:eastAsia="Times New Roman" w:cs="Times New Roman"/>
          <w:bCs/>
          <w:color w:val="000000"/>
          <w:szCs w:val="28"/>
        </w:rPr>
        <w:t xml:space="preserve">already </w:t>
      </w:r>
      <w:r w:rsidRPr="00F94E4D">
        <w:rPr>
          <w:rFonts w:eastAsia="Times New Roman" w:cs="Times New Roman"/>
          <w:bCs/>
          <w:color w:val="000000"/>
          <w:szCs w:val="28"/>
        </w:rPr>
        <w:t xml:space="preserve">during the prenatal development of the child. The obligation to maintain a child may be </w:t>
      </w:r>
      <w:r>
        <w:rPr>
          <w:rFonts w:eastAsia="Times New Roman" w:cs="Times New Roman"/>
          <w:bCs/>
          <w:color w:val="000000"/>
          <w:szCs w:val="28"/>
        </w:rPr>
        <w:t>enforced until the moment of his</w:t>
      </w:r>
      <w:r w:rsidRPr="00F94E4D">
        <w:rPr>
          <w:rFonts w:eastAsia="Times New Roman" w:cs="Times New Roman"/>
          <w:bCs/>
          <w:color w:val="000000"/>
          <w:szCs w:val="28"/>
        </w:rPr>
        <w:t xml:space="preserve"> </w:t>
      </w:r>
      <w:r>
        <w:rPr>
          <w:rFonts w:eastAsia="Times New Roman" w:cs="Times New Roman"/>
          <w:bCs/>
          <w:color w:val="000000"/>
          <w:szCs w:val="28"/>
        </w:rPr>
        <w:t>live</w:t>
      </w:r>
      <w:r w:rsidRPr="00F94E4D">
        <w:rPr>
          <w:rFonts w:eastAsia="Times New Roman" w:cs="Times New Roman"/>
          <w:bCs/>
          <w:color w:val="000000"/>
          <w:szCs w:val="28"/>
        </w:rPr>
        <w:t xml:space="preserve"> (and viable)</w:t>
      </w:r>
      <w:r>
        <w:rPr>
          <w:rFonts w:eastAsia="Times New Roman" w:cs="Times New Roman"/>
          <w:bCs/>
          <w:color w:val="000000"/>
          <w:szCs w:val="28"/>
        </w:rPr>
        <w:t xml:space="preserve"> birth</w:t>
      </w:r>
      <w:r w:rsidRPr="00F94E4D">
        <w:rPr>
          <w:rFonts w:eastAsia="Times New Roman" w:cs="Times New Roman"/>
          <w:bCs/>
          <w:color w:val="000000"/>
          <w:szCs w:val="28"/>
        </w:rPr>
        <w:t xml:space="preserve"> and even without the recognition of the child </w:t>
      </w:r>
      <w:r>
        <w:rPr>
          <w:rFonts w:eastAsia="Times New Roman" w:cs="Times New Roman"/>
          <w:bCs/>
          <w:color w:val="000000"/>
          <w:szCs w:val="28"/>
        </w:rPr>
        <w:t xml:space="preserve">in </w:t>
      </w:r>
      <w:r w:rsidRPr="00F94E4D">
        <w:rPr>
          <w:rFonts w:eastAsia="Times New Roman" w:cs="Times New Roman"/>
          <w:bCs/>
          <w:color w:val="000000"/>
          <w:szCs w:val="28"/>
        </w:rPr>
        <w:t xml:space="preserve">prenatal stage as a subject of law, provided that: a) the law provides for the </w:t>
      </w:r>
      <w:r>
        <w:rPr>
          <w:rFonts w:eastAsia="Times New Roman" w:cs="Times New Roman"/>
          <w:bCs/>
          <w:color w:val="000000"/>
          <w:szCs w:val="28"/>
        </w:rPr>
        <w:t xml:space="preserve">prenatal </w:t>
      </w:r>
      <w:r w:rsidRPr="00F94E4D">
        <w:rPr>
          <w:rFonts w:eastAsia="Times New Roman" w:cs="Times New Roman"/>
          <w:bCs/>
          <w:color w:val="000000"/>
          <w:szCs w:val="28"/>
        </w:rPr>
        <w:t xml:space="preserve">right </w:t>
      </w:r>
      <w:r>
        <w:rPr>
          <w:rFonts w:eastAsia="Times New Roman" w:cs="Times New Roman"/>
          <w:bCs/>
          <w:color w:val="000000"/>
          <w:szCs w:val="28"/>
        </w:rPr>
        <w:t>to support (alimony) and for</w:t>
      </w:r>
      <w:r w:rsidRPr="00F94E4D">
        <w:rPr>
          <w:rFonts w:eastAsia="Times New Roman" w:cs="Times New Roman"/>
          <w:bCs/>
          <w:color w:val="000000"/>
          <w:szCs w:val="28"/>
        </w:rPr>
        <w:t xml:space="preserve"> mechanisms for </w:t>
      </w:r>
      <w:r>
        <w:rPr>
          <w:rFonts w:eastAsia="Times New Roman" w:cs="Times New Roman"/>
          <w:bCs/>
          <w:color w:val="000000"/>
          <w:szCs w:val="28"/>
        </w:rPr>
        <w:t>its enforcement</w:t>
      </w:r>
      <w:r w:rsidRPr="00F94E4D">
        <w:rPr>
          <w:rFonts w:eastAsia="Times New Roman" w:cs="Times New Roman"/>
          <w:bCs/>
          <w:color w:val="000000"/>
          <w:szCs w:val="28"/>
        </w:rPr>
        <w:t xml:space="preserve">; b) </w:t>
      </w:r>
      <w:r>
        <w:rPr>
          <w:rFonts w:eastAsia="Times New Roman" w:cs="Times New Roman"/>
          <w:bCs/>
          <w:color w:val="000000"/>
          <w:szCs w:val="28"/>
        </w:rPr>
        <w:t>filiation</w:t>
      </w:r>
      <w:r w:rsidRPr="00F94E4D">
        <w:rPr>
          <w:rFonts w:eastAsia="Times New Roman" w:cs="Times New Roman"/>
          <w:bCs/>
          <w:color w:val="000000"/>
          <w:szCs w:val="28"/>
        </w:rPr>
        <w:t xml:space="preserve"> between the child and the alimony payer</w:t>
      </w:r>
      <w:r>
        <w:rPr>
          <w:rFonts w:eastAsia="Times New Roman" w:cs="Times New Roman"/>
          <w:bCs/>
          <w:color w:val="000000"/>
          <w:szCs w:val="28"/>
        </w:rPr>
        <w:t xml:space="preserve"> is legally established</w:t>
      </w:r>
      <w:r w:rsidRPr="00F94E4D">
        <w:rPr>
          <w:rFonts w:eastAsia="Times New Roman" w:cs="Times New Roman"/>
          <w:bCs/>
          <w:color w:val="000000"/>
          <w:szCs w:val="28"/>
        </w:rPr>
        <w:t>. An example o</w:t>
      </w:r>
      <w:r>
        <w:rPr>
          <w:rFonts w:eastAsia="Times New Roman" w:cs="Times New Roman"/>
          <w:bCs/>
          <w:color w:val="000000"/>
          <w:szCs w:val="28"/>
        </w:rPr>
        <w:t>f a jurisdiction where such regulations exist</w:t>
      </w:r>
      <w:r w:rsidRPr="00F94E4D">
        <w:rPr>
          <w:rFonts w:eastAsia="Times New Roman" w:cs="Times New Roman"/>
          <w:bCs/>
          <w:color w:val="000000"/>
          <w:szCs w:val="28"/>
        </w:rPr>
        <w:t xml:space="preserve"> is the United States of America.</w:t>
      </w:r>
    </w:p>
    <w:p w:rsidR="00F94E4D" w:rsidRDefault="00F94E4D" w:rsidP="00EA3F31">
      <w:pPr>
        <w:spacing w:after="0" w:line="360" w:lineRule="auto"/>
        <w:ind w:firstLine="720"/>
        <w:jc w:val="both"/>
        <w:rPr>
          <w:rFonts w:eastAsia="Times New Roman" w:cs="Times New Roman"/>
          <w:bCs/>
          <w:color w:val="000000"/>
          <w:szCs w:val="28"/>
          <w:lang w:val="uk-UA"/>
        </w:rPr>
      </w:pPr>
      <w:r w:rsidRPr="00F94E4D">
        <w:rPr>
          <w:rFonts w:eastAsia="Times New Roman" w:cs="Times New Roman"/>
          <w:b/>
          <w:color w:val="000000"/>
          <w:szCs w:val="28"/>
        </w:rPr>
        <w:t>Key words:</w:t>
      </w:r>
      <w:r w:rsidRPr="00F94E4D">
        <w:rPr>
          <w:rFonts w:eastAsia="Times New Roman" w:cs="Times New Roman"/>
          <w:bCs/>
          <w:color w:val="000000"/>
          <w:szCs w:val="28"/>
        </w:rPr>
        <w:t xml:space="preserve"> prenatal rights, </w:t>
      </w:r>
      <w:r w:rsidR="00EA3F31">
        <w:rPr>
          <w:rFonts w:eastAsia="Times New Roman" w:cs="Times New Roman"/>
          <w:bCs/>
          <w:color w:val="000000"/>
          <w:szCs w:val="28"/>
        </w:rPr>
        <w:t>rights of the child</w:t>
      </w:r>
      <w:r w:rsidRPr="00F94E4D">
        <w:rPr>
          <w:rFonts w:eastAsia="Times New Roman" w:cs="Times New Roman"/>
          <w:bCs/>
          <w:color w:val="000000"/>
          <w:szCs w:val="28"/>
        </w:rPr>
        <w:t>, human rights, f</w:t>
      </w:r>
      <w:r w:rsidR="00EA3F31">
        <w:rPr>
          <w:rFonts w:eastAsia="Times New Roman" w:cs="Times New Roman"/>
          <w:bCs/>
          <w:color w:val="000000"/>
          <w:szCs w:val="28"/>
        </w:rPr>
        <w:t>o</w:t>
      </w:r>
      <w:r w:rsidRPr="00F94E4D">
        <w:rPr>
          <w:rFonts w:eastAsia="Times New Roman" w:cs="Times New Roman"/>
          <w:bCs/>
          <w:color w:val="000000"/>
          <w:szCs w:val="28"/>
        </w:rPr>
        <w:t xml:space="preserve">etal rights, embryo rights, </w:t>
      </w:r>
      <w:r w:rsidR="00EA3F31">
        <w:rPr>
          <w:rFonts w:eastAsia="Times New Roman" w:cs="Times New Roman"/>
          <w:bCs/>
          <w:color w:val="000000"/>
          <w:szCs w:val="28"/>
        </w:rPr>
        <w:t>rights of the unborn</w:t>
      </w:r>
      <w:r w:rsidRPr="00F94E4D">
        <w:rPr>
          <w:rFonts w:eastAsia="Times New Roman" w:cs="Times New Roman"/>
          <w:bCs/>
          <w:color w:val="000000"/>
          <w:szCs w:val="28"/>
        </w:rPr>
        <w:t xml:space="preserve">, prenatal </w:t>
      </w:r>
      <w:r w:rsidR="00EA3F31">
        <w:rPr>
          <w:rFonts w:eastAsia="Times New Roman" w:cs="Times New Roman"/>
          <w:bCs/>
          <w:color w:val="000000"/>
          <w:szCs w:val="28"/>
        </w:rPr>
        <w:t>personhood</w:t>
      </w:r>
      <w:r w:rsidRPr="00F94E4D">
        <w:rPr>
          <w:rFonts w:eastAsia="Times New Roman" w:cs="Times New Roman"/>
          <w:bCs/>
          <w:color w:val="000000"/>
          <w:szCs w:val="28"/>
        </w:rPr>
        <w:t xml:space="preserve">, beginning of human life, </w:t>
      </w:r>
      <w:r>
        <w:rPr>
          <w:rFonts w:eastAsia="Times New Roman" w:cs="Times New Roman"/>
          <w:bCs/>
          <w:color w:val="000000"/>
          <w:szCs w:val="28"/>
        </w:rPr>
        <w:t>nasc</w:t>
      </w:r>
      <w:r w:rsidRPr="00F94E4D">
        <w:rPr>
          <w:rFonts w:eastAsia="Times New Roman" w:cs="Times New Roman"/>
          <w:bCs/>
          <w:color w:val="000000"/>
          <w:szCs w:val="28"/>
        </w:rPr>
        <w:t xml:space="preserve">iturus, child </w:t>
      </w:r>
      <w:r w:rsidR="00EA3F31">
        <w:rPr>
          <w:rFonts w:eastAsia="Times New Roman" w:cs="Times New Roman"/>
          <w:bCs/>
          <w:color w:val="000000"/>
          <w:szCs w:val="28"/>
        </w:rPr>
        <w:t>in prenatal stage</w:t>
      </w:r>
      <w:r w:rsidRPr="00F94E4D">
        <w:rPr>
          <w:rFonts w:eastAsia="Times New Roman" w:cs="Times New Roman"/>
          <w:bCs/>
          <w:color w:val="000000"/>
          <w:szCs w:val="28"/>
        </w:rPr>
        <w:t>, prenatal stage, human being, human person, right to life, right to health.</w:t>
      </w:r>
    </w:p>
    <w:p w:rsidR="00F94E4D" w:rsidRPr="00C75E9D" w:rsidRDefault="00F94E4D" w:rsidP="00F94E4D">
      <w:pPr>
        <w:pStyle w:val="1"/>
        <w:jc w:val="center"/>
        <w:rPr>
          <w:lang w:val="fr-FR"/>
        </w:rPr>
      </w:pPr>
      <w:bookmarkStart w:id="6" w:name="_Toc72926929"/>
      <w:bookmarkStart w:id="7" w:name="_Toc74002769"/>
      <w:bookmarkStart w:id="8" w:name="_Toc81233935"/>
      <w:r w:rsidRPr="00C75E9D">
        <w:rPr>
          <w:lang w:val="fr-FR"/>
        </w:rPr>
        <w:lastRenderedPageBreak/>
        <w:t>RÉSUMÉ</w:t>
      </w:r>
      <w:bookmarkEnd w:id="6"/>
      <w:bookmarkEnd w:id="7"/>
      <w:bookmarkEnd w:id="8"/>
    </w:p>
    <w:p w:rsidR="00F94E4D" w:rsidRDefault="00F94E4D" w:rsidP="002E737D">
      <w:pPr>
        <w:spacing w:after="0" w:line="360" w:lineRule="auto"/>
        <w:jc w:val="both"/>
        <w:rPr>
          <w:rFonts w:eastAsia="Times New Roman" w:cs="Times New Roman"/>
          <w:b/>
          <w:color w:val="000000"/>
          <w:szCs w:val="28"/>
          <w:lang w:val="uk-UA"/>
        </w:rPr>
      </w:pPr>
    </w:p>
    <w:p w:rsidR="00472A12" w:rsidRDefault="00573094" w:rsidP="00472A12">
      <w:pPr>
        <w:spacing w:after="0" w:line="360" w:lineRule="auto"/>
        <w:ind w:firstLine="720"/>
        <w:jc w:val="both"/>
        <w:rPr>
          <w:rFonts w:eastAsia="Times New Roman" w:cs="Times New Roman"/>
          <w:bCs/>
          <w:color w:val="000000"/>
          <w:szCs w:val="28"/>
          <w:lang w:val="fr-FR"/>
        </w:rPr>
      </w:pPr>
      <w:r>
        <w:rPr>
          <w:rFonts w:eastAsia="Times New Roman" w:cs="Times New Roman"/>
          <w:bCs/>
          <w:i/>
          <w:iCs/>
          <w:color w:val="000000"/>
          <w:szCs w:val="28"/>
          <w:lang w:val="fr-FR"/>
        </w:rPr>
        <w:t>Shramova</w:t>
      </w:r>
      <w:r w:rsidR="00472A12">
        <w:rPr>
          <w:rFonts w:eastAsia="Times New Roman" w:cs="Times New Roman"/>
          <w:bCs/>
          <w:i/>
          <w:iCs/>
          <w:color w:val="000000"/>
          <w:szCs w:val="28"/>
          <w:lang w:val="fr-FR"/>
        </w:rPr>
        <w:t xml:space="preserve"> O.S.</w:t>
      </w:r>
      <w:r w:rsidR="00472A12">
        <w:rPr>
          <w:rFonts w:eastAsia="Times New Roman" w:cs="Times New Roman"/>
          <w:bCs/>
          <w:color w:val="000000"/>
          <w:szCs w:val="28"/>
          <w:lang w:val="fr-FR"/>
        </w:rPr>
        <w:t xml:space="preserve"> Les droits de l’enfant au stade prénatal: recherche théorique et juridique. – Travaux scientifiques qualifiés sous forme de manuscrit.</w:t>
      </w:r>
    </w:p>
    <w:p w:rsidR="00472A12" w:rsidRDefault="00472A12" w:rsidP="00472A12">
      <w:pPr>
        <w:spacing w:after="0" w:line="360" w:lineRule="auto"/>
        <w:ind w:firstLine="720"/>
        <w:jc w:val="both"/>
        <w:rPr>
          <w:rFonts w:eastAsia="Times New Roman" w:cs="Times New Roman"/>
          <w:bCs/>
          <w:color w:val="000000"/>
          <w:szCs w:val="28"/>
          <w:lang w:val="uk-UA"/>
        </w:rPr>
      </w:pPr>
      <w:r>
        <w:rPr>
          <w:rFonts w:eastAsia="Times New Roman" w:cs="Times New Roman"/>
          <w:bCs/>
          <w:color w:val="000000"/>
          <w:szCs w:val="28"/>
          <w:lang w:val="fr-FR"/>
        </w:rPr>
        <w:t>La these est soumis</w:t>
      </w:r>
      <w:r w:rsidRPr="00DB5349">
        <w:rPr>
          <w:rFonts w:eastAsia="Times New Roman" w:cs="Times New Roman"/>
          <w:bCs/>
          <w:color w:val="000000"/>
          <w:szCs w:val="28"/>
          <w:lang w:val="fr-FR"/>
        </w:rPr>
        <w:t>e</w:t>
      </w:r>
      <w:r>
        <w:rPr>
          <w:rFonts w:eastAsia="Times New Roman" w:cs="Times New Roman"/>
          <w:bCs/>
          <w:color w:val="000000"/>
          <w:szCs w:val="28"/>
          <w:lang w:val="fr-FR"/>
        </w:rPr>
        <w:t xml:space="preserve"> pour obtenir le grade d</w:t>
      </w:r>
      <w:r w:rsidRPr="00DB5349">
        <w:rPr>
          <w:rFonts w:eastAsia="Times New Roman" w:cs="Times New Roman"/>
          <w:bCs/>
          <w:color w:val="000000"/>
          <w:szCs w:val="28"/>
          <w:lang w:val="fr-FR"/>
        </w:rPr>
        <w:t>e</w:t>
      </w:r>
      <w:r>
        <w:rPr>
          <w:rFonts w:eastAsia="Times New Roman" w:cs="Times New Roman"/>
          <w:bCs/>
          <w:color w:val="000000"/>
          <w:szCs w:val="28"/>
          <w:lang w:val="fr-FR"/>
        </w:rPr>
        <w:t xml:space="preserve"> docteur en philosophie dans le domaine de la connaissance 08 "Droit" sur une spécialité 081 "Droit". - L'université nationale Taras-Chevtchenko</w:t>
      </w:r>
      <w:r>
        <w:rPr>
          <w:rFonts w:eastAsia="Times New Roman" w:cs="Times New Roman"/>
          <w:bCs/>
          <w:color w:val="000000"/>
          <w:szCs w:val="28"/>
          <w:lang w:val="uk-UA"/>
        </w:rPr>
        <w:t xml:space="preserve"> </w:t>
      </w:r>
      <w:r>
        <w:rPr>
          <w:rFonts w:eastAsia="Times New Roman" w:cs="Times New Roman"/>
          <w:bCs/>
          <w:color w:val="000000"/>
          <w:szCs w:val="28"/>
          <w:lang w:val="fr-FR"/>
        </w:rPr>
        <w:t>de</w:t>
      </w:r>
      <w:r>
        <w:rPr>
          <w:rFonts w:eastAsia="Times New Roman" w:cs="Times New Roman"/>
          <w:bCs/>
          <w:color w:val="000000"/>
          <w:szCs w:val="28"/>
          <w:lang w:val="uk-UA"/>
        </w:rPr>
        <w:t xml:space="preserve"> </w:t>
      </w:r>
      <w:hyperlink r:id="rId8" w:history="1">
        <w:r>
          <w:rPr>
            <w:rFonts w:eastAsia="Times New Roman" w:cs="Times New Roman"/>
            <w:bCs/>
            <w:color w:val="000000"/>
            <w:szCs w:val="28"/>
            <w:lang w:val="fr-FR"/>
          </w:rPr>
          <w:t>Kiev</w:t>
        </w:r>
      </w:hyperlink>
      <w:r w:rsidRPr="00DB5349">
        <w:rPr>
          <w:rFonts w:eastAsia="Times New Roman" w:cs="Times New Roman"/>
          <w:bCs/>
          <w:color w:val="000000"/>
          <w:szCs w:val="28"/>
          <w:lang w:val="fr-FR"/>
        </w:rPr>
        <w:t xml:space="preserve">, </w:t>
      </w:r>
      <w:r w:rsidRPr="00DB5349">
        <w:rPr>
          <w:color w:val="000000"/>
          <w:lang w:val="fr-FR"/>
        </w:rPr>
        <w:t>Université de Strasbourg</w:t>
      </w:r>
      <w:r w:rsidRPr="00DB5349">
        <w:rPr>
          <w:rFonts w:eastAsia="Times New Roman" w:cs="Times New Roman"/>
          <w:bCs/>
          <w:color w:val="000000"/>
          <w:szCs w:val="28"/>
          <w:lang w:val="fr-FR"/>
        </w:rPr>
        <w:t>. -</w:t>
      </w:r>
      <w:r>
        <w:rPr>
          <w:rFonts w:eastAsia="Times New Roman" w:cs="Times New Roman"/>
          <w:bCs/>
          <w:color w:val="000000"/>
          <w:szCs w:val="28"/>
          <w:lang w:val="fr-FR"/>
        </w:rPr>
        <w:t xml:space="preserve"> L'université nationale Taras-Chevtchenko</w:t>
      </w:r>
      <w:r>
        <w:rPr>
          <w:rFonts w:eastAsia="Times New Roman" w:cs="Times New Roman"/>
          <w:bCs/>
          <w:color w:val="000000"/>
          <w:szCs w:val="28"/>
          <w:lang w:val="uk-UA"/>
        </w:rPr>
        <w:t xml:space="preserve"> </w:t>
      </w:r>
      <w:r>
        <w:rPr>
          <w:rFonts w:eastAsia="Times New Roman" w:cs="Times New Roman"/>
          <w:bCs/>
          <w:color w:val="000000"/>
          <w:szCs w:val="28"/>
          <w:lang w:val="fr-FR"/>
        </w:rPr>
        <w:t>de</w:t>
      </w:r>
      <w:r>
        <w:rPr>
          <w:rFonts w:eastAsia="Times New Roman" w:cs="Times New Roman"/>
          <w:bCs/>
          <w:color w:val="000000"/>
          <w:szCs w:val="28"/>
          <w:lang w:val="uk-UA"/>
        </w:rPr>
        <w:t xml:space="preserve"> </w:t>
      </w:r>
      <w:hyperlink r:id="rId9" w:history="1">
        <w:r>
          <w:rPr>
            <w:rFonts w:eastAsia="Times New Roman" w:cs="Times New Roman"/>
            <w:bCs/>
            <w:color w:val="000000"/>
            <w:szCs w:val="28"/>
            <w:lang w:val="fr-FR"/>
          </w:rPr>
          <w:t>Kiev</w:t>
        </w:r>
      </w:hyperlink>
      <w:r>
        <w:rPr>
          <w:rFonts w:eastAsia="Times New Roman" w:cs="Times New Roman"/>
          <w:bCs/>
          <w:color w:val="000000"/>
          <w:szCs w:val="28"/>
          <w:lang w:val="fr-FR"/>
        </w:rPr>
        <w:t>. Kiev, 2021.</w:t>
      </w:r>
    </w:p>
    <w:p w:rsidR="00472A12" w:rsidRDefault="00472A12" w:rsidP="00992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La première section de la thèse inclut la recherche de la terminologie, la revue de la littérature et la revue de la jurisprudence pertinente des tribunaux internationaux. On constate</w:t>
      </w:r>
      <w:r w:rsidR="0099299A">
        <w:rPr>
          <w:rFonts w:eastAsia="Times New Roman" w:cs="Times New Roman"/>
          <w:bCs/>
          <w:color w:val="000000"/>
          <w:szCs w:val="28"/>
          <w:lang w:val="fr-FR"/>
        </w:rPr>
        <w:t xml:space="preserve"> que, contrairement aux termes "enfant à naître"</w:t>
      </w:r>
      <w:r>
        <w:rPr>
          <w:rFonts w:eastAsia="Times New Roman" w:cs="Times New Roman"/>
          <w:bCs/>
          <w:color w:val="000000"/>
          <w:szCs w:val="28"/>
          <w:lang w:val="fr-FR"/>
        </w:rPr>
        <w:t xml:space="preserve">, "enfant avant la naissance" </w:t>
      </w:r>
      <w:r>
        <w:rPr>
          <w:lang w:val="uk-UA"/>
        </w:rPr>
        <w:t>(</w:t>
      </w:r>
      <w:r>
        <w:rPr>
          <w:rFonts w:eastAsia="Times New Roman" w:cs="Times New Roman"/>
          <w:bCs/>
          <w:color w:val="000000"/>
          <w:szCs w:val="28"/>
          <w:lang w:val="fr-FR"/>
        </w:rPr>
        <w:t>"</w:t>
      </w:r>
      <w:r>
        <w:rPr>
          <w:lang w:val="fr-FR"/>
        </w:rPr>
        <w:t>pre</w:t>
      </w:r>
      <w:r>
        <w:rPr>
          <w:lang w:val="uk-UA"/>
        </w:rPr>
        <w:t>-</w:t>
      </w:r>
      <w:r>
        <w:rPr>
          <w:lang w:val="fr-FR"/>
        </w:rPr>
        <w:t>born</w:t>
      </w:r>
      <w:r>
        <w:rPr>
          <w:lang w:val="uk-UA"/>
        </w:rPr>
        <w:t xml:space="preserve"> </w:t>
      </w:r>
      <w:r>
        <w:rPr>
          <w:lang w:val="fr-FR"/>
        </w:rPr>
        <w:t>child</w:t>
      </w:r>
      <w:r>
        <w:rPr>
          <w:rFonts w:eastAsia="Times New Roman" w:cs="Times New Roman"/>
          <w:bCs/>
          <w:color w:val="000000"/>
          <w:szCs w:val="28"/>
          <w:lang w:val="fr-FR"/>
        </w:rPr>
        <w:t>"</w:t>
      </w:r>
      <w:r>
        <w:rPr>
          <w:lang w:val="uk-UA"/>
        </w:rPr>
        <w:t>)</w:t>
      </w:r>
      <w:r>
        <w:rPr>
          <w:rFonts w:eastAsia="Times New Roman" w:cs="Times New Roman"/>
          <w:bCs/>
          <w:color w:val="000000"/>
          <w:szCs w:val="28"/>
          <w:lang w:val="fr-FR"/>
        </w:rPr>
        <w:t>, "embryon", "fœtus" ou "nasciturus", le terme "enfant au stade prénatal" est le plus approprié pour désigner un enfant de la fécondation à la naissance, car elle est à la fois exacte, neutre et traduisible d</w:t>
      </w:r>
      <w:r w:rsidR="0099299A">
        <w:rPr>
          <w:rFonts w:eastAsia="Times New Roman" w:cs="Times New Roman"/>
          <w:bCs/>
          <w:color w:val="000000"/>
          <w:szCs w:val="28"/>
          <w:lang w:val="fr-FR"/>
        </w:rPr>
        <w:t>ans d'autres langues. Le terme "</w:t>
      </w:r>
      <w:r>
        <w:rPr>
          <w:rFonts w:eastAsia="Times New Roman" w:cs="Times New Roman"/>
          <w:bCs/>
          <w:color w:val="000000"/>
          <w:szCs w:val="28"/>
          <w:lang w:val="fr-FR"/>
        </w:rPr>
        <w:t>enfant au stade prénatal</w:t>
      </w:r>
      <w:r w:rsidR="0099299A">
        <w:rPr>
          <w:rFonts w:eastAsia="Times New Roman" w:cs="Times New Roman"/>
          <w:bCs/>
          <w:color w:val="000000"/>
          <w:szCs w:val="28"/>
          <w:lang w:val="fr-FR"/>
        </w:rPr>
        <w:t>"</w:t>
      </w:r>
      <w:r>
        <w:rPr>
          <w:rFonts w:eastAsia="Times New Roman" w:cs="Times New Roman"/>
          <w:bCs/>
          <w:color w:val="000000"/>
          <w:szCs w:val="28"/>
          <w:lang w:val="fr-FR"/>
        </w:rPr>
        <w:t xml:space="preserve"> ne contredit pas les autres sciences et ne déshumanise pas l'enfant.</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Dans la deuxième section de la thèse, il a été constaté que ce qui commence généralement en droit à partir du moment de la naissance n'est pas une vie humaine, mais la personnalité juridique. Le début biologique de la vie humaine - et la loi ne le nie pas - se produit au moment de la fécondation d'un ovule humain, alors que tout son déroulement doit être considéré comme un processus continu. Certains points de repère de la période prénatale (implantation, achèvement du stade embryonnaire, début du rythme cardiaque, aquisition de la viabilité, émergence de la conscience) peuvent avoir une signification juridique.</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Dans la doctrine, on pourrait distinguer les deux principales approches du statut juridique de l'enfant au stade prénatal </w:t>
      </w:r>
      <w:r>
        <w:rPr>
          <w:rFonts w:eastAsia="Times New Roman" w:cs="Times New Roman"/>
          <w:bCs/>
          <w:i/>
          <w:iCs/>
          <w:color w:val="000000"/>
          <w:szCs w:val="28"/>
          <w:lang w:val="fr-FR"/>
        </w:rPr>
        <w:t>de lege ferenda</w:t>
      </w:r>
      <w:r>
        <w:rPr>
          <w:rFonts w:eastAsia="Times New Roman" w:cs="Times New Roman"/>
          <w:bCs/>
          <w:color w:val="000000"/>
          <w:szCs w:val="28"/>
          <w:lang w:val="fr-FR"/>
        </w:rPr>
        <w:t xml:space="preserve">: 1) l'enfant au stade prénatal n'a pas besoin de se voir accorder le statut de sujet de droit, car la loi objective peut protéger efficacement l'enfant au stade prénatal; 2) l'enfant au stade prénatal devrait avoir le statut de sujet de droit. Il a été établi que la protection par une loi objective (au moyen d'une maxime </w:t>
      </w:r>
      <w:r>
        <w:rPr>
          <w:rFonts w:eastAsia="Times New Roman" w:cs="Times New Roman"/>
          <w:bCs/>
          <w:i/>
          <w:iCs/>
          <w:color w:val="000000"/>
          <w:szCs w:val="28"/>
          <w:lang w:val="fr-FR"/>
        </w:rPr>
        <w:t>infans conceptus</w:t>
      </w:r>
      <w:r>
        <w:rPr>
          <w:rFonts w:eastAsia="Times New Roman" w:cs="Times New Roman"/>
          <w:bCs/>
          <w:color w:val="000000"/>
          <w:szCs w:val="28"/>
          <w:lang w:val="fr-FR"/>
        </w:rPr>
        <w:t xml:space="preserve"> ou d'une catégorie </w:t>
      </w:r>
      <w:r>
        <w:rPr>
          <w:rFonts w:eastAsia="Times New Roman" w:cs="Times New Roman"/>
          <w:bCs/>
          <w:color w:val="000000"/>
          <w:szCs w:val="28"/>
          <w:lang w:val="fr-FR"/>
        </w:rPr>
        <w:lastRenderedPageBreak/>
        <w:t xml:space="preserve">d'intérêt légalement protégé) a été élevée dans certaines juridictions au niveau d'un principe général de droit et est largement appliquée, y compris le droit de recevoir des cadeaux ou une compensation pour préjudice prénatal, une protection par le biais du droit pénal et administratif, une consultation pré-avortement, l'établissement de </w:t>
      </w:r>
      <w:r w:rsidRPr="00CD164F">
        <w:rPr>
          <w:rFonts w:eastAsia="Times New Roman" w:cs="Times New Roman"/>
          <w:bCs/>
          <w:color w:val="000000"/>
          <w:szCs w:val="28"/>
          <w:lang w:val="fr-FR"/>
        </w:rPr>
        <w:t>la filiation,</w:t>
      </w:r>
      <w:bookmarkStart w:id="9" w:name="_GoBack"/>
      <w:bookmarkEnd w:id="9"/>
      <w:r>
        <w:rPr>
          <w:rFonts w:eastAsia="Times New Roman" w:cs="Times New Roman"/>
          <w:bCs/>
          <w:color w:val="000000"/>
          <w:szCs w:val="28"/>
          <w:lang w:val="fr-FR"/>
        </w:rPr>
        <w:t xml:space="preserve"> etc. Cependant, l'absence de personnalité juridique en tant que telle conduit dans la pratique à la vulnérabilité, et les moyens du droit objectif sont insuffisants pour obtenir la qualité pour agir devant les tribunaux des droits de l’homme.</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Il a été établi que l’octroi du statut de sujet de droit à l’enfant au stade prénatal est possible. Dans certains pays (République d'El Salvador, République italienne, République du Pérou), l'enfant au stade prénatal est doté du statut de sujet de droit. La reconnaissance d'un enfant au stade prénatal comme sujet de droit en pratique n'implique pas l'interdiction de l'avortement et implique généralement l'émergence de droits subjectifs non-patrimoniaux, alors que la plupart des droits subjectifs patrimoniaux peuvent </w:t>
      </w:r>
      <w:hyperlink r:id="rId10" w:history="1">
        <w:r>
          <w:rPr>
            <w:rFonts w:eastAsia="Times New Roman" w:cs="Times New Roman"/>
            <w:bCs/>
            <w:color w:val="000000"/>
            <w:szCs w:val="28"/>
            <w:lang w:val="fr-FR"/>
          </w:rPr>
          <w:t>apparaître</w:t>
        </w:r>
      </w:hyperlink>
      <w:r>
        <w:rPr>
          <w:rFonts w:eastAsia="Times New Roman" w:cs="Times New Roman"/>
          <w:bCs/>
          <w:color w:val="000000"/>
          <w:szCs w:val="28"/>
          <w:lang w:val="fr-FR"/>
        </w:rPr>
        <w:t xml:space="preserve"> avant la naissance mais peuvent être exercés dès après la naissance. Il a été constaté que la protection par la loi objective, soumise à une augmentation progressive, peut atteindre un tel niveau de densité lorsque l’État considère que l’objet de la protection a déjà acquis le poids d’un sujet. Ainsi, la protection d'un enfant pendant la période prénatale au moyen d'une loi objective peut conduire à une reconnaissance supplémentaire en tant que sujet de droit.</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À cet égard, le concept précédemment suggéré de la personnalité prénatale est confirmé et développé dans cette thèse. Il a été constaté que la portée et le contenu de la personnalité prénatale ne sont pas identiques à la personnalité d'un </w:t>
      </w:r>
      <w:r>
        <w:rPr>
          <w:rFonts w:eastAsia="Times New Roman"/>
          <w:bCs/>
          <w:color w:val="000000"/>
          <w:szCs w:val="28"/>
          <w:lang w:val="fr-FR"/>
        </w:rPr>
        <w:t xml:space="preserve">être </w:t>
      </w:r>
      <w:r>
        <w:rPr>
          <w:rFonts w:eastAsia="Times New Roman" w:cs="Times New Roman"/>
          <w:bCs/>
          <w:color w:val="000000"/>
          <w:szCs w:val="28"/>
          <w:lang w:val="fr-FR"/>
        </w:rPr>
        <w:t xml:space="preserve">humain déjà né. Pour déterminer la portée et du contenu de la personnalité prénatale, il est nécessaire de prendre en compte la relation entre les droits prénataux et les droits des parents, en particulier de la mère enceinte, ainsi que de prendre en compte l'âge gestationnel de l'enfant, en gardant à l'esprit les points de repère </w:t>
      </w:r>
      <w:r>
        <w:rPr>
          <w:rFonts w:eastAsia="Times New Roman"/>
          <w:bCs/>
          <w:color w:val="000000"/>
          <w:szCs w:val="28"/>
          <w:lang w:val="fr-FR"/>
        </w:rPr>
        <w:t>juridiquement significatifs</w:t>
      </w:r>
      <w:r>
        <w:rPr>
          <w:rFonts w:eastAsia="Times New Roman" w:cs="Times New Roman"/>
          <w:bCs/>
          <w:color w:val="000000"/>
          <w:szCs w:val="28"/>
          <w:lang w:val="fr-FR"/>
        </w:rPr>
        <w:t xml:space="preserve"> du développement prénatal. La personnalité prénatale n'exige pas inévitablement l'enregistrement de l'existence prénatale, bien </w:t>
      </w:r>
      <w:r>
        <w:rPr>
          <w:rFonts w:eastAsia="Times New Roman" w:cs="Times New Roman"/>
          <w:bCs/>
          <w:color w:val="000000"/>
          <w:szCs w:val="28"/>
          <w:lang w:val="fr-FR"/>
        </w:rPr>
        <w:lastRenderedPageBreak/>
        <w:t>qu'un tel enregistrement en théorie ne soit pas exclu. Le début de l'existence prénatale peut être déterminé au moyen de présomptions légalement établies.</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Dans la troisième </w:t>
      </w:r>
      <w:r w:rsidRPr="00232BF2">
        <w:rPr>
          <w:rFonts w:eastAsia="Times New Roman" w:cs="Times New Roman"/>
          <w:bCs/>
          <w:color w:val="000000"/>
          <w:szCs w:val="28"/>
          <w:lang w:val="fr-FR"/>
        </w:rPr>
        <w:t>section</w:t>
      </w:r>
      <w:r>
        <w:rPr>
          <w:rFonts w:eastAsia="Times New Roman" w:cs="Times New Roman"/>
          <w:bCs/>
          <w:color w:val="000000"/>
          <w:szCs w:val="28"/>
          <w:lang w:val="fr-FR"/>
        </w:rPr>
        <w:t xml:space="preserve"> de la thèse, le niveau de base de protection des droits de l'enfant au stade prénatal (droits prénataux) a été suggéré. Il a été déterminé principalement en équilibrant les droits prénataux avec ceux de la mère enceinte. La protection de base des droits prénataux comprend les droits de l'enfant au stade prénatal, qui ne compromettent pas les droits de la mère enceinte, mais lès renforcent. Il s’agit du droit à la dignité humaine, du droit à la vie, du droit à la santé, du droit à la vie de famille et des droits patrimoniaux.</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Le droit prénatal à la dignité humaine comprend: le droit de ne pas être soumis à la torture, aux traitements inhumains ou dégradants; protection contre l'utilisation commerciale de matériel foetal; protection du droit à une inhumation décente en cas de mortinaissance, de non-viabilité à la naissance ou d'avortement.</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Le droit prénatal à la vie n'est pas absolu et est soumis à des limitations, qui diffèrent des limitations inhérentes au droit à la vie d'une personne déjà née: a) le droit prénatal à la vie peut être limité en cas de menace pour la vie de la mère; b) le droit prénatal à la vie ne peut être limité par l'exécution d'une peine de mort sur une mère enceinte; c) le droit prénatal à la vie peut être limité par l'avortement légal. La protection du droit prénatal à la vie devrait inclure une protection pénale contre les agressions et les préjudices causés à des tiers, contre la coercition à l'avortement, l'incitation à l'avortement illégal et l'avortement illégal. La législation devrait garantir que les consommateurs de contraceptifs sont informés de leurs éventuels effets abortifs et/ou anti-implantatoires. La protection du droit prénatal à la vie peut être exercée en fournissant des consultations avant l'avortement, qui réglementent notamment: a) la quantité, le contenu et la forme des informations fournies à une femme enceinte; b) les entités autorisées à fournir des consultations pré-avortement; c) la forme et la procédure de consentement à l'avortement d'une femme enceinte ou d'autres personnes; d) la nécessité d'impliquer le père de l'enfant dans le processus d’ une consultation pré-avortement.</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lastRenderedPageBreak/>
        <w:t>Le droit prénatal à la santé devrait inclure: a) les droits du patient, limités par les droits et les intérêts de la mère enceinte, à moins que la mère enceinte n'en décide autrement; et b) la protection de la santé de l'enfant au travail.</w:t>
      </w:r>
    </w:p>
    <w:p w:rsidR="00472A12" w:rsidRDefault="00472A12" w:rsidP="00472A12">
      <w:pPr>
        <w:spacing w:after="0" w:line="360" w:lineRule="auto"/>
        <w:ind w:firstLine="720"/>
        <w:jc w:val="both"/>
        <w:rPr>
          <w:rFonts w:eastAsia="Times New Roman" w:cs="Times New Roman"/>
          <w:bCs/>
          <w:color w:val="000000"/>
          <w:szCs w:val="28"/>
          <w:lang w:val="uk-UA"/>
        </w:rPr>
      </w:pPr>
      <w:r>
        <w:rPr>
          <w:rFonts w:eastAsia="Times New Roman" w:cs="Times New Roman"/>
          <w:bCs/>
          <w:color w:val="000000"/>
          <w:szCs w:val="28"/>
          <w:lang w:val="fr-FR"/>
        </w:rPr>
        <w:t xml:space="preserve">Le droit prénatal à la vie familiale comprend: a) la possibilité de reconnaissance prénatale de filiation de l'enfant; b) la possibilité d'établir </w:t>
      </w:r>
      <w:r w:rsidRPr="00CF44E7">
        <w:rPr>
          <w:rFonts w:eastAsia="Times New Roman" w:cs="Times New Roman"/>
          <w:bCs/>
          <w:color w:val="000000"/>
          <w:szCs w:val="28"/>
          <w:lang w:val="fr-FR"/>
        </w:rPr>
        <w:t>une filiation</w:t>
      </w:r>
      <w:r>
        <w:rPr>
          <w:rFonts w:eastAsia="Times New Roman" w:cs="Times New Roman"/>
          <w:bCs/>
          <w:color w:val="000000"/>
          <w:szCs w:val="28"/>
          <w:lang w:val="fr-FR"/>
        </w:rPr>
        <w:t xml:space="preserve"> avec l'enfant au stade prénatal indépendamment du fait de la naissance vivante (et viable), c) la protection contre le divorce des parents pendant la grossesse de la mère; d) protection contre l'établissement </w:t>
      </w:r>
      <w:r w:rsidRPr="00CF44E7">
        <w:rPr>
          <w:rFonts w:eastAsia="Times New Roman" w:cs="Times New Roman"/>
          <w:bCs/>
          <w:color w:val="000000"/>
          <w:szCs w:val="28"/>
          <w:lang w:val="fr-FR"/>
        </w:rPr>
        <w:t>d'une filiation</w:t>
      </w:r>
      <w:r>
        <w:rPr>
          <w:rFonts w:eastAsia="Times New Roman" w:cs="Times New Roman"/>
          <w:bCs/>
          <w:color w:val="000000"/>
          <w:szCs w:val="28"/>
          <w:lang w:val="fr-FR"/>
        </w:rPr>
        <w:t xml:space="preserve"> avec le violeur dans le cas où l'enfant a été conçu à la suite d'un viol; e) protection contre la provocation des parents à l'abandon de leur enfant au stade prénatal.</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La reconnaissance des droits patrimoniaux prenataux ne signifie pas que tous peuvent être appliqués avant la naissance de l’enfant. Le droit d'hériter et le droit de recevoir des cadeaux peut être exercé après la naissance d’un enfant vivant (et viable). Cependant, le droit prénatal à une pension alimentaire devrait être inclus dans la protection de base des droits de l'enfant au stade prénatal et devrait être applicable déjà au stade prénatal de l'enfant. L'obligation d'entretenir un enfant peut être exécutée jusqu'au moment de sa naissance vivante (et viable) et même sans la reconnaissance de l'enfant au stade prénatal comme sujet de droit, à condition que: a) la loi prévoie le droit prénatal à l’entretien (pension alimentaire) et à des mécanismes de mise en œuvre; b) </w:t>
      </w:r>
      <w:r w:rsidRPr="00CF44E7">
        <w:rPr>
          <w:rFonts w:eastAsia="Times New Roman" w:cs="Times New Roman"/>
          <w:bCs/>
          <w:color w:val="000000"/>
          <w:szCs w:val="28"/>
          <w:lang w:val="fr-FR"/>
        </w:rPr>
        <w:t>la filiation</w:t>
      </w:r>
      <w:r>
        <w:rPr>
          <w:rFonts w:eastAsia="Times New Roman" w:cs="Times New Roman"/>
          <w:bCs/>
          <w:color w:val="000000"/>
          <w:szCs w:val="28"/>
          <w:lang w:val="fr-FR"/>
        </w:rPr>
        <w:t xml:space="preserve"> entre l'enfant et le payeur de la pension alimentaire est légalement établie. Les États-Unis d'Amérique sont un exemple de juridiction où de telles réglementations existent.</w:t>
      </w:r>
    </w:p>
    <w:p w:rsidR="00472A12" w:rsidRDefault="00472A12" w:rsidP="00472A12">
      <w:pPr>
        <w:spacing w:after="0" w:line="360" w:lineRule="auto"/>
        <w:ind w:firstLine="720"/>
        <w:jc w:val="both"/>
        <w:rPr>
          <w:rFonts w:eastAsia="Times New Roman" w:cs="Times New Roman"/>
          <w:bCs/>
          <w:color w:val="000000"/>
          <w:szCs w:val="28"/>
          <w:lang w:val="fr-FR"/>
        </w:rPr>
      </w:pPr>
      <w:r>
        <w:rPr>
          <w:rFonts w:eastAsia="Times New Roman" w:cs="Times New Roman"/>
          <w:b/>
          <w:color w:val="000000"/>
          <w:szCs w:val="28"/>
          <w:lang w:val="fr-FR"/>
        </w:rPr>
        <w:t>Mots clés:</w:t>
      </w:r>
      <w:r>
        <w:rPr>
          <w:rFonts w:eastAsia="Times New Roman" w:cs="Times New Roman"/>
          <w:bCs/>
          <w:color w:val="000000"/>
          <w:szCs w:val="28"/>
          <w:lang w:val="fr-FR"/>
        </w:rPr>
        <w:t xml:space="preserve"> droits prénataux, droits de l'enfant, droits de l'homme, droits du fœtus, droits de l'embryon, droits de l'enfant à naître, personnalité prénatale, début de la vie humaine, nasciturus, enfant au stade prénatal, stade prénatal, être humain, personne humaine, droit à la vie, droit à la santé.</w:t>
      </w:r>
    </w:p>
    <w:p w:rsidR="003C47BA" w:rsidRDefault="003C47BA" w:rsidP="002E737D">
      <w:pPr>
        <w:spacing w:after="0" w:line="360" w:lineRule="auto"/>
        <w:jc w:val="both"/>
        <w:rPr>
          <w:rFonts w:eastAsia="Times New Roman" w:cs="Times New Roman"/>
          <w:b/>
          <w:color w:val="000000"/>
          <w:szCs w:val="28"/>
          <w:lang w:val="fr-FR"/>
        </w:rPr>
      </w:pPr>
    </w:p>
    <w:p w:rsidR="00472A12" w:rsidRPr="00113840" w:rsidRDefault="00472A12">
      <w:pPr>
        <w:rPr>
          <w:rFonts w:eastAsia="Times New Roman" w:cs="Times New Roman"/>
          <w:b/>
          <w:szCs w:val="28"/>
          <w:lang w:val="fr-FR"/>
        </w:rPr>
      </w:pPr>
      <w:r w:rsidRPr="00113840">
        <w:rPr>
          <w:lang w:val="fr-FR"/>
        </w:rPr>
        <w:br w:type="page"/>
      </w:r>
    </w:p>
    <w:p w:rsidR="00472A12" w:rsidRPr="00AD646D" w:rsidRDefault="00472A12" w:rsidP="00472A12">
      <w:pPr>
        <w:pStyle w:val="1"/>
        <w:jc w:val="center"/>
      </w:pPr>
      <w:bookmarkStart w:id="10" w:name="_Toc72926930"/>
      <w:bookmarkStart w:id="11" w:name="_Toc74002770"/>
      <w:bookmarkStart w:id="12" w:name="_Toc81233936"/>
      <w:r w:rsidRPr="00AD646D">
        <w:lastRenderedPageBreak/>
        <w:t>LIST OF ASPIRANT’S PUBLICATIONS</w:t>
      </w:r>
      <w:bookmarkEnd w:id="10"/>
      <w:bookmarkEnd w:id="11"/>
      <w:bookmarkEnd w:id="12"/>
    </w:p>
    <w:p w:rsidR="00472A12" w:rsidRDefault="00472A12" w:rsidP="00472A12">
      <w:pPr>
        <w:rPr>
          <w:lang w:val="uk-UA"/>
        </w:rPr>
      </w:pPr>
    </w:p>
    <w:p w:rsidR="00472A12" w:rsidRPr="00FD1604" w:rsidRDefault="00472A12" w:rsidP="00472A12">
      <w:pPr>
        <w:ind w:firstLine="720"/>
        <w:rPr>
          <w:b/>
          <w:bCs/>
          <w:i/>
          <w:iCs/>
          <w:lang w:val="en-US"/>
        </w:rPr>
      </w:pPr>
      <w:r w:rsidRPr="00FD1604">
        <w:rPr>
          <w:b/>
          <w:bCs/>
          <w:i/>
          <w:iCs/>
          <w:lang w:val="en-US"/>
        </w:rPr>
        <w:t>Scientific works, where were published the main scientific results of the thesis:</w:t>
      </w:r>
    </w:p>
    <w:p w:rsidR="00472A12" w:rsidRPr="0013059D" w:rsidRDefault="00472A12" w:rsidP="00472A12">
      <w:pPr>
        <w:pStyle w:val="af1"/>
        <w:numPr>
          <w:ilvl w:val="0"/>
          <w:numId w:val="15"/>
        </w:numPr>
        <w:spacing w:line="360" w:lineRule="auto"/>
        <w:jc w:val="both"/>
        <w:rPr>
          <w:lang w:val="en-US"/>
        </w:rPr>
      </w:pPr>
      <w:r>
        <w:rPr>
          <w:lang w:val="en-US"/>
        </w:rPr>
        <w:t xml:space="preserve">Oleksandra Shramova, ‘The right to health of the child in prenatal stage’ (2017) </w:t>
      </w:r>
      <w:r>
        <w:rPr>
          <w:lang w:val="uk-UA"/>
        </w:rPr>
        <w:t>4 Часопис Київського університету права 50.</w:t>
      </w:r>
    </w:p>
    <w:p w:rsidR="00472A12" w:rsidRPr="0013059D" w:rsidRDefault="00472A12" w:rsidP="00472A12">
      <w:pPr>
        <w:pStyle w:val="af1"/>
        <w:numPr>
          <w:ilvl w:val="0"/>
          <w:numId w:val="15"/>
        </w:numPr>
        <w:spacing w:line="360" w:lineRule="auto"/>
        <w:jc w:val="both"/>
        <w:rPr>
          <w:lang w:val="uk-UA"/>
        </w:rPr>
      </w:pPr>
      <w:r>
        <w:rPr>
          <w:lang w:val="uk-UA"/>
        </w:rPr>
        <w:t xml:space="preserve">Олександра Шрамова, </w:t>
      </w:r>
      <w:r w:rsidRPr="0013059D">
        <w:rPr>
          <w:lang w:val="uk-UA"/>
        </w:rPr>
        <w:t>‘</w:t>
      </w:r>
      <w:r>
        <w:rPr>
          <w:lang w:val="uk-UA"/>
        </w:rPr>
        <w:t>Правові позиції Європейської комісії з прав людини і Європейського Суду з прав людини з питання статусу дитини на пренатальній стадії розвитку</w:t>
      </w:r>
      <w:r w:rsidRPr="0013059D">
        <w:rPr>
          <w:lang w:val="uk-UA"/>
        </w:rPr>
        <w:t xml:space="preserve">’ (2019) 1-2 </w:t>
      </w:r>
      <w:r>
        <w:rPr>
          <w:lang w:val="uk-UA"/>
        </w:rPr>
        <w:t>Соціологія права 134.</w:t>
      </w:r>
    </w:p>
    <w:p w:rsidR="00472A12" w:rsidRPr="00FD1604" w:rsidRDefault="00472A12" w:rsidP="00472A12">
      <w:pPr>
        <w:pStyle w:val="af1"/>
        <w:numPr>
          <w:ilvl w:val="0"/>
          <w:numId w:val="15"/>
        </w:numPr>
        <w:spacing w:line="360" w:lineRule="auto"/>
        <w:rPr>
          <w:lang w:val="uk-UA"/>
        </w:rPr>
      </w:pPr>
      <w:r>
        <w:rPr>
          <w:lang w:val="uk-UA"/>
        </w:rPr>
        <w:t xml:space="preserve">Олександра Шрамова, </w:t>
      </w:r>
      <w:r w:rsidRPr="0013059D">
        <w:rPr>
          <w:lang w:val="ru-RU"/>
        </w:rPr>
        <w:t>‘</w:t>
      </w:r>
      <w:r>
        <w:rPr>
          <w:lang w:val="uk-UA"/>
        </w:rPr>
        <w:t>Справа про початок людського життя</w:t>
      </w:r>
      <w:r w:rsidRPr="0013059D">
        <w:rPr>
          <w:lang w:val="ru-RU"/>
        </w:rPr>
        <w:t xml:space="preserve">’ (2020) 3 </w:t>
      </w:r>
      <w:r>
        <w:rPr>
          <w:lang w:val="uk-UA"/>
        </w:rPr>
        <w:t>Часопис Київського університету права</w:t>
      </w:r>
      <w:r w:rsidRPr="0013059D">
        <w:rPr>
          <w:lang w:val="ru-RU"/>
        </w:rPr>
        <w:t xml:space="preserve"> 320.</w:t>
      </w:r>
    </w:p>
    <w:p w:rsidR="00472A12" w:rsidRPr="00FD1604" w:rsidRDefault="00472A12" w:rsidP="00472A12">
      <w:pPr>
        <w:pStyle w:val="af1"/>
        <w:numPr>
          <w:ilvl w:val="0"/>
          <w:numId w:val="15"/>
        </w:numPr>
        <w:spacing w:line="360" w:lineRule="auto"/>
        <w:rPr>
          <w:lang w:val="uk-UA"/>
        </w:rPr>
      </w:pPr>
      <w:r>
        <w:rPr>
          <w:lang w:val="en-US"/>
        </w:rPr>
        <w:t>Oleksandra Shramova, ‘Does discrimination against children in prenatal stage really exist?’ (2020) 4 Visegrad Journal on Human Rights 158.</w:t>
      </w:r>
    </w:p>
    <w:p w:rsidR="00472A12" w:rsidRDefault="00472A12" w:rsidP="00472A12">
      <w:pPr>
        <w:spacing w:line="360" w:lineRule="auto"/>
        <w:ind w:firstLine="720"/>
        <w:rPr>
          <w:b/>
          <w:bCs/>
          <w:i/>
          <w:iCs/>
          <w:lang w:val="en-US"/>
        </w:rPr>
      </w:pPr>
      <w:r w:rsidRPr="00FD1604">
        <w:rPr>
          <w:b/>
          <w:bCs/>
          <w:i/>
          <w:iCs/>
          <w:lang w:val="en-US"/>
        </w:rPr>
        <w:t>Scientific works, which certify approbation of the thesis materials:</w:t>
      </w:r>
    </w:p>
    <w:p w:rsidR="00472A12" w:rsidRPr="00C75282" w:rsidRDefault="00472A12" w:rsidP="00472A12">
      <w:pPr>
        <w:pStyle w:val="af1"/>
        <w:numPr>
          <w:ilvl w:val="0"/>
          <w:numId w:val="15"/>
        </w:numPr>
        <w:spacing w:line="360" w:lineRule="auto"/>
        <w:rPr>
          <w:rFonts w:asciiTheme="majorBidi" w:hAnsiTheme="majorBidi" w:cstheme="majorBidi"/>
          <w:szCs w:val="28"/>
          <w:lang w:val="ru-RU"/>
        </w:rPr>
      </w:pPr>
      <w:r>
        <w:rPr>
          <w:rFonts w:asciiTheme="majorBidi" w:hAnsiTheme="majorBidi" w:cstheme="majorBidi"/>
          <w:szCs w:val="28"/>
          <w:lang w:val="uk-UA"/>
        </w:rPr>
        <w:t xml:space="preserve">Олександра Шрамова, </w:t>
      </w:r>
      <w:r w:rsidRPr="00C75282">
        <w:rPr>
          <w:rFonts w:asciiTheme="majorBidi" w:hAnsiTheme="majorBidi" w:cstheme="majorBidi"/>
          <w:szCs w:val="28"/>
          <w:lang w:val="ru-RU"/>
        </w:rPr>
        <w:t>‘</w:t>
      </w:r>
      <w:r>
        <w:rPr>
          <w:rFonts w:asciiTheme="majorBidi" w:hAnsiTheme="majorBidi" w:cstheme="majorBidi"/>
          <w:szCs w:val="28"/>
          <w:lang w:val="uk-UA"/>
        </w:rPr>
        <w:t>Термінологічне визначення дитини на пренатальній стадії розвитку</w:t>
      </w:r>
      <w:r w:rsidRPr="00C75282">
        <w:rPr>
          <w:rFonts w:asciiTheme="majorBidi" w:hAnsiTheme="majorBidi" w:cstheme="majorBidi"/>
          <w:szCs w:val="28"/>
          <w:lang w:val="ru-RU"/>
        </w:rPr>
        <w:t>’ (</w:t>
      </w:r>
      <w:r>
        <w:rPr>
          <w:rFonts w:asciiTheme="majorBidi" w:hAnsiTheme="majorBidi" w:cstheme="majorBidi"/>
          <w:szCs w:val="28"/>
          <w:lang w:val="uk-UA"/>
        </w:rPr>
        <w:t>Перспективні напрямки розвитку економіки, управління та права: теорія і практика, м. Полтава, 12 квітня 2018 року</w:t>
      </w:r>
      <w:r>
        <w:rPr>
          <w:rFonts w:asciiTheme="majorBidi" w:hAnsiTheme="majorBidi" w:cstheme="majorBidi"/>
          <w:szCs w:val="28"/>
          <w:lang w:val="ru-RU"/>
        </w:rPr>
        <w:t>) 43</w:t>
      </w:r>
      <w:r w:rsidRPr="009F0125">
        <w:rPr>
          <w:rFonts w:asciiTheme="majorBidi" w:hAnsiTheme="majorBidi" w:cstheme="majorBidi"/>
          <w:szCs w:val="28"/>
          <w:lang w:val="ru-RU"/>
        </w:rPr>
        <w:t xml:space="preserve"> &lt;</w:t>
      </w:r>
      <w:r w:rsidRPr="009F0125">
        <w:t>http</w:t>
      </w:r>
      <w:r w:rsidRPr="009F0125">
        <w:rPr>
          <w:lang w:val="ru-RU"/>
        </w:rPr>
        <w:t>://</w:t>
      </w:r>
      <w:r w:rsidRPr="009F0125">
        <w:t>www</w:t>
      </w:r>
      <w:r w:rsidRPr="009F0125">
        <w:rPr>
          <w:lang w:val="ru-RU"/>
        </w:rPr>
        <w:t>.</w:t>
      </w:r>
      <w:r w:rsidRPr="009F0125">
        <w:t>economics</w:t>
      </w:r>
      <w:r w:rsidRPr="009F0125">
        <w:rPr>
          <w:lang w:val="ru-RU"/>
        </w:rPr>
        <w:t>.</w:t>
      </w:r>
      <w:r w:rsidRPr="009F0125">
        <w:t>in</w:t>
      </w:r>
      <w:r w:rsidRPr="009F0125">
        <w:rPr>
          <w:lang w:val="ru-RU"/>
        </w:rPr>
        <w:t>.</w:t>
      </w:r>
      <w:r w:rsidRPr="009F0125">
        <w:t>ua</w:t>
      </w:r>
      <w:r w:rsidRPr="009F0125">
        <w:rPr>
          <w:lang w:val="ru-RU"/>
        </w:rPr>
        <w:t>/2018/03/3.</w:t>
      </w:r>
      <w:r w:rsidRPr="009F0125">
        <w:t>html</w:t>
      </w:r>
      <w:r w:rsidRPr="009F0125">
        <w:rPr>
          <w:lang w:val="ru-RU"/>
        </w:rPr>
        <w:t>&gt;.</w:t>
      </w:r>
    </w:p>
    <w:p w:rsidR="00472A12" w:rsidRPr="0034529F" w:rsidRDefault="00472A12" w:rsidP="00472A12">
      <w:pPr>
        <w:pStyle w:val="af1"/>
        <w:numPr>
          <w:ilvl w:val="0"/>
          <w:numId w:val="15"/>
        </w:numPr>
        <w:spacing w:line="360" w:lineRule="auto"/>
        <w:rPr>
          <w:rFonts w:asciiTheme="majorBidi" w:hAnsiTheme="majorBidi" w:cstheme="majorBidi"/>
          <w:szCs w:val="28"/>
          <w:lang w:val="ru-RU"/>
        </w:rPr>
      </w:pPr>
      <w:r w:rsidRPr="00C75282">
        <w:rPr>
          <w:rFonts w:asciiTheme="majorBidi" w:hAnsiTheme="majorBidi" w:cstheme="majorBidi"/>
          <w:szCs w:val="28"/>
          <w:lang w:val="ru-RU"/>
        </w:rPr>
        <w:t xml:space="preserve"> </w:t>
      </w:r>
      <w:r>
        <w:rPr>
          <w:rFonts w:asciiTheme="majorBidi" w:hAnsiTheme="majorBidi" w:cstheme="majorBidi"/>
          <w:szCs w:val="28"/>
          <w:lang w:val="uk-UA"/>
        </w:rPr>
        <w:t xml:space="preserve">Олександра Шрамова, </w:t>
      </w:r>
      <w:r w:rsidRPr="00C75282">
        <w:rPr>
          <w:rFonts w:asciiTheme="majorBidi" w:hAnsiTheme="majorBidi" w:cstheme="majorBidi"/>
          <w:szCs w:val="28"/>
          <w:lang w:val="ru-RU"/>
        </w:rPr>
        <w:t>‘</w:t>
      </w:r>
      <w:r>
        <w:rPr>
          <w:rFonts w:asciiTheme="majorBidi" w:hAnsiTheme="majorBidi" w:cstheme="majorBidi"/>
          <w:szCs w:val="28"/>
          <w:lang w:val="uk-UA"/>
        </w:rPr>
        <w:t>Правовий статус дитини на пренатальній стадії розвитку: порівняльно-правовий аспект</w:t>
      </w:r>
      <w:r w:rsidRPr="00C75282">
        <w:rPr>
          <w:rFonts w:asciiTheme="majorBidi" w:hAnsiTheme="majorBidi" w:cstheme="majorBidi"/>
          <w:szCs w:val="28"/>
          <w:lang w:val="ru-RU"/>
        </w:rPr>
        <w:t>’ (</w:t>
      </w:r>
      <w:r>
        <w:rPr>
          <w:rFonts w:asciiTheme="majorBidi" w:hAnsiTheme="majorBidi" w:cstheme="majorBidi"/>
          <w:szCs w:val="28"/>
          <w:lang w:val="uk-UA"/>
        </w:rPr>
        <w:t>Тенденції та пріоритети реформування приватного права України, м. Львів, 26 квітня 2018 року</w:t>
      </w:r>
      <w:r w:rsidRPr="00C75282">
        <w:rPr>
          <w:rFonts w:asciiTheme="majorBidi" w:hAnsiTheme="majorBidi" w:cstheme="majorBidi"/>
          <w:szCs w:val="28"/>
          <w:lang w:val="ru-RU"/>
        </w:rPr>
        <w:t xml:space="preserve">) 162. </w:t>
      </w:r>
    </w:p>
    <w:p w:rsidR="00472A12" w:rsidRPr="0034529F" w:rsidRDefault="00472A12" w:rsidP="00472A12">
      <w:pPr>
        <w:pStyle w:val="af1"/>
        <w:numPr>
          <w:ilvl w:val="0"/>
          <w:numId w:val="15"/>
        </w:numPr>
        <w:spacing w:line="360" w:lineRule="auto"/>
        <w:rPr>
          <w:rFonts w:asciiTheme="majorBidi" w:hAnsiTheme="majorBidi" w:cstheme="majorBidi"/>
          <w:szCs w:val="28"/>
          <w:lang w:val="ru-RU"/>
        </w:rPr>
      </w:pPr>
      <w:r w:rsidRPr="0034529F">
        <w:rPr>
          <w:lang w:val="ru-RU"/>
        </w:rPr>
        <w:t>Олександра Шрамова, ‘</w:t>
      </w:r>
      <w:r>
        <w:rPr>
          <w:lang w:val="ru-RU"/>
        </w:rPr>
        <w:t>Правило живонародження (</w:t>
      </w:r>
      <w:r w:rsidRPr="0034529F">
        <w:rPr>
          <w:lang w:val="ru-RU"/>
        </w:rPr>
        <w:t xml:space="preserve">“born alive rule”) в загальному праві: причини виникнення та актуальність в сучасних умовах’ (Право, юридична наука та освіта: здобутки та перспективи (Костенківські читання): збірник </w:t>
      </w:r>
      <w:proofErr w:type="gramStart"/>
      <w:r w:rsidRPr="0034529F">
        <w:rPr>
          <w:lang w:val="ru-RU"/>
        </w:rPr>
        <w:t>матер</w:t>
      </w:r>
      <w:proofErr w:type="gramEnd"/>
      <w:r w:rsidRPr="0034529F">
        <w:rPr>
          <w:lang w:val="ru-RU"/>
        </w:rPr>
        <w:t>іалів Міжнародної науково-практичної конференції</w:t>
      </w:r>
      <w:r>
        <w:rPr>
          <w:lang w:val="uk-UA"/>
        </w:rPr>
        <w:t>, м. Київ, 25 квітня 2019 року).</w:t>
      </w:r>
    </w:p>
    <w:p w:rsidR="00472A12" w:rsidRPr="00C75282" w:rsidRDefault="00472A12" w:rsidP="00472A12">
      <w:pPr>
        <w:pStyle w:val="af1"/>
        <w:numPr>
          <w:ilvl w:val="0"/>
          <w:numId w:val="15"/>
        </w:numPr>
        <w:spacing w:line="360" w:lineRule="auto"/>
        <w:rPr>
          <w:rFonts w:asciiTheme="majorBidi" w:hAnsiTheme="majorBidi" w:cstheme="majorBidi"/>
          <w:szCs w:val="28"/>
          <w:lang w:val="ru-RU"/>
        </w:rPr>
      </w:pPr>
      <w:r w:rsidRPr="00C75282">
        <w:rPr>
          <w:rFonts w:asciiTheme="majorBidi" w:hAnsiTheme="majorBidi" w:cstheme="majorBidi"/>
          <w:szCs w:val="28"/>
          <w:lang w:val="uk-UA"/>
        </w:rPr>
        <w:t xml:space="preserve">Олександра Шрамова, </w:t>
      </w:r>
      <w:r w:rsidRPr="00C75282">
        <w:rPr>
          <w:rFonts w:asciiTheme="majorBidi" w:hAnsiTheme="majorBidi" w:cstheme="majorBidi"/>
          <w:szCs w:val="28"/>
          <w:lang w:val="ru-RU"/>
        </w:rPr>
        <w:t>‘</w:t>
      </w:r>
      <w:r>
        <w:rPr>
          <w:rFonts w:asciiTheme="majorBidi" w:hAnsiTheme="majorBidi" w:cstheme="majorBidi"/>
          <w:szCs w:val="28"/>
          <w:lang w:val="ru-RU"/>
        </w:rPr>
        <w:t>Правове регулювання початку людського життя в сучасних умовах: виклики і перспективи</w:t>
      </w:r>
      <w:r w:rsidRPr="00C75282">
        <w:rPr>
          <w:rFonts w:asciiTheme="majorBidi" w:hAnsiTheme="majorBidi" w:cstheme="majorBidi"/>
          <w:szCs w:val="28"/>
          <w:lang w:val="ru-RU"/>
        </w:rPr>
        <w:t>’ (</w:t>
      </w:r>
      <w:r w:rsidRPr="00C75282">
        <w:rPr>
          <w:rFonts w:asciiTheme="majorBidi" w:hAnsiTheme="majorBidi" w:cstheme="majorBidi"/>
          <w:szCs w:val="28"/>
          <w:lang w:val="uk-UA"/>
        </w:rPr>
        <w:t xml:space="preserve">«круглий стіл» на тему: </w:t>
      </w:r>
      <w:r w:rsidRPr="00C75282">
        <w:rPr>
          <w:rFonts w:asciiTheme="majorBidi" w:hAnsiTheme="majorBidi" w:cstheme="majorBidi"/>
          <w:szCs w:val="28"/>
          <w:lang w:val="uk-UA"/>
        </w:rPr>
        <w:lastRenderedPageBreak/>
        <w:t xml:space="preserve">«Правове регулювання темпоральних меж життя людини», м. Київ, 22 жовтня 2019 року) </w:t>
      </w:r>
      <w:r w:rsidRPr="00C75282">
        <w:rPr>
          <w:rFonts w:asciiTheme="majorBidi" w:hAnsiTheme="majorBidi" w:cstheme="majorBidi"/>
          <w:szCs w:val="28"/>
          <w:lang w:val="ru-RU"/>
        </w:rPr>
        <w:t>32.</w:t>
      </w:r>
    </w:p>
    <w:p w:rsidR="00472A12" w:rsidRPr="00C75282" w:rsidRDefault="00472A12" w:rsidP="00472A12">
      <w:pPr>
        <w:pStyle w:val="af1"/>
        <w:numPr>
          <w:ilvl w:val="0"/>
          <w:numId w:val="15"/>
        </w:numPr>
        <w:spacing w:line="360" w:lineRule="auto"/>
        <w:rPr>
          <w:rFonts w:asciiTheme="majorBidi" w:hAnsiTheme="majorBidi" w:cstheme="majorBidi"/>
          <w:szCs w:val="28"/>
          <w:lang w:val="ru-RU"/>
        </w:rPr>
      </w:pPr>
      <w:r w:rsidRPr="00C75282">
        <w:rPr>
          <w:rFonts w:asciiTheme="majorBidi" w:hAnsiTheme="majorBidi" w:cstheme="majorBidi"/>
          <w:szCs w:val="28"/>
          <w:lang w:val="uk-UA"/>
        </w:rPr>
        <w:t>Олександра Шрамова</w:t>
      </w:r>
      <w:r w:rsidRPr="00C75282">
        <w:rPr>
          <w:rFonts w:asciiTheme="majorBidi" w:hAnsiTheme="majorBidi" w:cstheme="majorBidi"/>
          <w:szCs w:val="28"/>
          <w:lang w:val="ru-RU"/>
        </w:rPr>
        <w:t>, ‘</w:t>
      </w:r>
      <w:r w:rsidRPr="00C75282">
        <w:rPr>
          <w:rFonts w:asciiTheme="majorBidi" w:hAnsiTheme="majorBidi" w:cstheme="majorBidi"/>
          <w:szCs w:val="28"/>
          <w:lang w:val="uk-UA"/>
        </w:rPr>
        <w:t>Непряме визнання суб’єктивних прав дитини на пренатальній стадії розвитку в правовій системі України</w:t>
      </w:r>
      <w:r w:rsidRPr="00C75282">
        <w:rPr>
          <w:rFonts w:asciiTheme="majorBidi" w:hAnsiTheme="majorBidi" w:cstheme="majorBidi"/>
          <w:szCs w:val="28"/>
          <w:lang w:val="ru-RU"/>
        </w:rPr>
        <w:t xml:space="preserve">’ </w:t>
      </w:r>
      <w:r w:rsidRPr="00C75282">
        <w:rPr>
          <w:rFonts w:asciiTheme="majorBidi" w:hAnsiTheme="majorBidi" w:cstheme="majorBidi"/>
          <w:szCs w:val="28"/>
          <w:lang w:val="uk-UA"/>
        </w:rPr>
        <w:t xml:space="preserve">(Актуальні питання розвитку юридичної науки та практики, м. Київ, 15 листопада 2019 року) </w:t>
      </w:r>
      <w:r w:rsidRPr="00C75282">
        <w:rPr>
          <w:rFonts w:asciiTheme="majorBidi" w:hAnsiTheme="majorBidi" w:cstheme="majorBidi"/>
          <w:szCs w:val="28"/>
          <w:lang w:val="ru-RU"/>
        </w:rPr>
        <w:t>72.</w:t>
      </w:r>
    </w:p>
    <w:p w:rsidR="00472A12" w:rsidRPr="00472A12" w:rsidRDefault="00472A12" w:rsidP="002E737D">
      <w:pPr>
        <w:spacing w:after="0" w:line="360" w:lineRule="auto"/>
        <w:jc w:val="both"/>
        <w:rPr>
          <w:rFonts w:eastAsia="Times New Roman" w:cs="Times New Roman"/>
          <w:b/>
          <w:color w:val="000000"/>
          <w:szCs w:val="28"/>
          <w:lang w:val="ru-RU"/>
        </w:rPr>
      </w:pPr>
    </w:p>
    <w:p w:rsidR="00472A12" w:rsidRDefault="00472A12">
      <w:pPr>
        <w:rPr>
          <w:rFonts w:eastAsia="Times New Roman" w:cs="Times New Roman"/>
          <w:b/>
          <w:color w:val="000000"/>
          <w:szCs w:val="28"/>
          <w:lang w:val="ru-RU"/>
        </w:rPr>
      </w:pPr>
      <w:r>
        <w:rPr>
          <w:rFonts w:eastAsia="Times New Roman" w:cs="Times New Roman"/>
          <w:b/>
          <w:color w:val="000000"/>
          <w:szCs w:val="28"/>
          <w:lang w:val="ru-RU"/>
        </w:rPr>
        <w:br w:type="page"/>
      </w:r>
    </w:p>
    <w:p w:rsidR="007678E2" w:rsidRDefault="00D64AD5">
      <w:pPr>
        <w:pStyle w:val="normal"/>
        <w:keepNext/>
        <w:keepLines/>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TABLE OF CONTENTS</w:t>
      </w:r>
    </w:p>
    <w:sdt>
      <w:sdtPr>
        <w:rPr>
          <w:rFonts w:ascii="Calibri" w:hAnsi="Calibri"/>
          <w:sz w:val="22"/>
        </w:rPr>
        <w:id w:val="81166563"/>
        <w:docPartObj>
          <w:docPartGallery w:val="Table of Contents"/>
          <w:docPartUnique/>
        </w:docPartObj>
      </w:sdtPr>
      <w:sdtContent>
        <w:p w:rsidR="0083748C" w:rsidRDefault="00D54108">
          <w:pPr>
            <w:pStyle w:val="10"/>
            <w:tabs>
              <w:tab w:val="right" w:pos="9344"/>
            </w:tabs>
            <w:rPr>
              <w:rFonts w:asciiTheme="minorHAnsi" w:eastAsiaTheme="minorEastAsia" w:hAnsiTheme="minorHAnsi" w:cstheme="minorBidi"/>
              <w:noProof/>
              <w:sz w:val="22"/>
              <w:lang w:val="uk-UA" w:eastAsia="uk-UA"/>
            </w:rPr>
          </w:pPr>
          <w:r w:rsidRPr="00D54108">
            <w:fldChar w:fldCharType="begin"/>
          </w:r>
          <w:r w:rsidR="009E1227">
            <w:instrText xml:space="preserve"> TOC \h \u \z </w:instrText>
          </w:r>
          <w:r w:rsidRPr="00D54108">
            <w:fldChar w:fldCharType="separate"/>
          </w:r>
          <w:hyperlink w:anchor="_Toc81233933" w:history="1">
            <w:r w:rsidR="0083748C" w:rsidRPr="00F749F7">
              <w:rPr>
                <w:rStyle w:val="aa"/>
                <w:noProof/>
                <w:lang w:val="uk-UA"/>
              </w:rPr>
              <w:t>АНОТАЦІЯ</w:t>
            </w:r>
            <w:r w:rsidR="0083748C">
              <w:rPr>
                <w:noProof/>
                <w:webHidden/>
              </w:rPr>
              <w:tab/>
            </w:r>
            <w:r>
              <w:rPr>
                <w:noProof/>
                <w:webHidden/>
              </w:rPr>
              <w:fldChar w:fldCharType="begin"/>
            </w:r>
            <w:r w:rsidR="0083748C">
              <w:rPr>
                <w:noProof/>
                <w:webHidden/>
              </w:rPr>
              <w:instrText xml:space="preserve"> PAGEREF _Toc81233933 \h </w:instrText>
            </w:r>
            <w:r>
              <w:rPr>
                <w:noProof/>
                <w:webHidden/>
              </w:rPr>
            </w:r>
            <w:r>
              <w:rPr>
                <w:noProof/>
                <w:webHidden/>
              </w:rPr>
              <w:fldChar w:fldCharType="separate"/>
            </w:r>
            <w:r w:rsidR="0083748C">
              <w:rPr>
                <w:noProof/>
                <w:webHidden/>
              </w:rPr>
              <w:t>2</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3934" w:history="1">
            <w:r w:rsidR="0083748C" w:rsidRPr="00F749F7">
              <w:rPr>
                <w:rStyle w:val="aa"/>
                <w:noProof/>
              </w:rPr>
              <w:t>SUMMARY</w:t>
            </w:r>
            <w:r w:rsidR="0083748C">
              <w:rPr>
                <w:noProof/>
                <w:webHidden/>
              </w:rPr>
              <w:tab/>
            </w:r>
            <w:r>
              <w:rPr>
                <w:noProof/>
                <w:webHidden/>
              </w:rPr>
              <w:fldChar w:fldCharType="begin"/>
            </w:r>
            <w:r w:rsidR="0083748C">
              <w:rPr>
                <w:noProof/>
                <w:webHidden/>
              </w:rPr>
              <w:instrText xml:space="preserve"> PAGEREF _Toc81233934 \h </w:instrText>
            </w:r>
            <w:r>
              <w:rPr>
                <w:noProof/>
                <w:webHidden/>
              </w:rPr>
            </w:r>
            <w:r>
              <w:rPr>
                <w:noProof/>
                <w:webHidden/>
              </w:rPr>
              <w:fldChar w:fldCharType="separate"/>
            </w:r>
            <w:r w:rsidR="0083748C">
              <w:rPr>
                <w:noProof/>
                <w:webHidden/>
              </w:rPr>
              <w:t>6</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3935" w:history="1">
            <w:r w:rsidR="0083748C" w:rsidRPr="00F749F7">
              <w:rPr>
                <w:rStyle w:val="aa"/>
                <w:noProof/>
                <w:lang w:val="fr-FR"/>
              </w:rPr>
              <w:t>RÉSUMÉ</w:t>
            </w:r>
            <w:r w:rsidR="0083748C">
              <w:rPr>
                <w:noProof/>
                <w:webHidden/>
              </w:rPr>
              <w:tab/>
            </w:r>
            <w:r>
              <w:rPr>
                <w:noProof/>
                <w:webHidden/>
              </w:rPr>
              <w:fldChar w:fldCharType="begin"/>
            </w:r>
            <w:r w:rsidR="0083748C">
              <w:rPr>
                <w:noProof/>
                <w:webHidden/>
              </w:rPr>
              <w:instrText xml:space="preserve"> PAGEREF _Toc81233935 \h </w:instrText>
            </w:r>
            <w:r>
              <w:rPr>
                <w:noProof/>
                <w:webHidden/>
              </w:rPr>
            </w:r>
            <w:r>
              <w:rPr>
                <w:noProof/>
                <w:webHidden/>
              </w:rPr>
              <w:fldChar w:fldCharType="separate"/>
            </w:r>
            <w:r w:rsidR="0083748C">
              <w:rPr>
                <w:noProof/>
                <w:webHidden/>
              </w:rPr>
              <w:t>10</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3936" w:history="1">
            <w:r w:rsidR="0083748C" w:rsidRPr="00F749F7">
              <w:rPr>
                <w:rStyle w:val="aa"/>
                <w:noProof/>
              </w:rPr>
              <w:t>LIST OF ASPIRANT’S PUBLICATIONS</w:t>
            </w:r>
            <w:r w:rsidR="0083748C">
              <w:rPr>
                <w:noProof/>
                <w:webHidden/>
              </w:rPr>
              <w:tab/>
            </w:r>
            <w:r>
              <w:rPr>
                <w:noProof/>
                <w:webHidden/>
              </w:rPr>
              <w:fldChar w:fldCharType="begin"/>
            </w:r>
            <w:r w:rsidR="0083748C">
              <w:rPr>
                <w:noProof/>
                <w:webHidden/>
              </w:rPr>
              <w:instrText xml:space="preserve"> PAGEREF _Toc81233936 \h </w:instrText>
            </w:r>
            <w:r>
              <w:rPr>
                <w:noProof/>
                <w:webHidden/>
              </w:rPr>
            </w:r>
            <w:r>
              <w:rPr>
                <w:noProof/>
                <w:webHidden/>
              </w:rPr>
              <w:fldChar w:fldCharType="separate"/>
            </w:r>
            <w:r w:rsidR="0083748C">
              <w:rPr>
                <w:noProof/>
                <w:webHidden/>
              </w:rPr>
              <w:t>14</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3937" w:history="1">
            <w:r w:rsidR="0083748C" w:rsidRPr="00F749F7">
              <w:rPr>
                <w:rStyle w:val="aa"/>
                <w:noProof/>
              </w:rPr>
              <w:t xml:space="preserve">LIST OF </w:t>
            </w:r>
            <w:r w:rsidR="0083748C" w:rsidRPr="00F749F7">
              <w:rPr>
                <w:rStyle w:val="aa"/>
                <w:noProof/>
                <w:lang w:val="en-US"/>
              </w:rPr>
              <w:t>NOTATION KEYS</w:t>
            </w:r>
            <w:r w:rsidR="0083748C">
              <w:rPr>
                <w:noProof/>
                <w:webHidden/>
              </w:rPr>
              <w:tab/>
            </w:r>
            <w:r>
              <w:rPr>
                <w:noProof/>
                <w:webHidden/>
              </w:rPr>
              <w:fldChar w:fldCharType="begin"/>
            </w:r>
            <w:r w:rsidR="0083748C">
              <w:rPr>
                <w:noProof/>
                <w:webHidden/>
              </w:rPr>
              <w:instrText xml:space="preserve"> PAGEREF _Toc81233937 \h </w:instrText>
            </w:r>
            <w:r>
              <w:rPr>
                <w:noProof/>
                <w:webHidden/>
              </w:rPr>
            </w:r>
            <w:r>
              <w:rPr>
                <w:noProof/>
                <w:webHidden/>
              </w:rPr>
              <w:fldChar w:fldCharType="separate"/>
            </w:r>
            <w:r w:rsidR="0083748C">
              <w:rPr>
                <w:noProof/>
                <w:webHidden/>
              </w:rPr>
              <w:t>20</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3938" w:history="1">
            <w:r w:rsidR="0083748C" w:rsidRPr="00F749F7">
              <w:rPr>
                <w:rStyle w:val="aa"/>
                <w:noProof/>
              </w:rPr>
              <w:t>INTRODUCTION</w:t>
            </w:r>
            <w:r w:rsidR="0083748C">
              <w:rPr>
                <w:noProof/>
                <w:webHidden/>
              </w:rPr>
              <w:tab/>
            </w:r>
            <w:r>
              <w:rPr>
                <w:noProof/>
                <w:webHidden/>
              </w:rPr>
              <w:fldChar w:fldCharType="begin"/>
            </w:r>
            <w:r w:rsidR="0083748C">
              <w:rPr>
                <w:noProof/>
                <w:webHidden/>
              </w:rPr>
              <w:instrText xml:space="preserve"> PAGEREF _Toc81233938 \h </w:instrText>
            </w:r>
            <w:r>
              <w:rPr>
                <w:noProof/>
                <w:webHidden/>
              </w:rPr>
            </w:r>
            <w:r>
              <w:rPr>
                <w:noProof/>
                <w:webHidden/>
              </w:rPr>
              <w:fldChar w:fldCharType="separate"/>
            </w:r>
            <w:r w:rsidR="0083748C">
              <w:rPr>
                <w:noProof/>
                <w:webHidden/>
              </w:rPr>
              <w:t>21</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3939" w:history="1">
            <w:r w:rsidR="0083748C" w:rsidRPr="00F749F7">
              <w:rPr>
                <w:rStyle w:val="aa"/>
                <w:noProof/>
              </w:rPr>
              <w:t>SECTION 1. TERMINOLOGICAL, THEORETICAL AND JURISPRUDENTIAL FRAMEWORK</w:t>
            </w:r>
            <w:r w:rsidR="0083748C">
              <w:rPr>
                <w:noProof/>
                <w:webHidden/>
              </w:rPr>
              <w:tab/>
            </w:r>
            <w:r>
              <w:rPr>
                <w:noProof/>
                <w:webHidden/>
              </w:rPr>
              <w:fldChar w:fldCharType="begin"/>
            </w:r>
            <w:r w:rsidR="0083748C">
              <w:rPr>
                <w:noProof/>
                <w:webHidden/>
              </w:rPr>
              <w:instrText xml:space="preserve"> PAGEREF _Toc81233939 \h </w:instrText>
            </w:r>
            <w:r>
              <w:rPr>
                <w:noProof/>
                <w:webHidden/>
              </w:rPr>
            </w:r>
            <w:r>
              <w:rPr>
                <w:noProof/>
                <w:webHidden/>
              </w:rPr>
              <w:fldChar w:fldCharType="separate"/>
            </w:r>
            <w:r w:rsidR="0083748C">
              <w:rPr>
                <w:noProof/>
                <w:webHidden/>
              </w:rPr>
              <w:t>29</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40" w:history="1">
            <w:r w:rsidR="0083748C" w:rsidRPr="00F749F7">
              <w:rPr>
                <w:rStyle w:val="aa"/>
                <w:noProof/>
              </w:rPr>
              <w:t>1.1. Notion of the child in prenatal stage</w:t>
            </w:r>
            <w:r w:rsidR="0083748C">
              <w:rPr>
                <w:noProof/>
                <w:webHidden/>
              </w:rPr>
              <w:tab/>
            </w:r>
            <w:r>
              <w:rPr>
                <w:noProof/>
                <w:webHidden/>
              </w:rPr>
              <w:fldChar w:fldCharType="begin"/>
            </w:r>
            <w:r w:rsidR="0083748C">
              <w:rPr>
                <w:noProof/>
                <w:webHidden/>
              </w:rPr>
              <w:instrText xml:space="preserve"> PAGEREF _Toc81233940 \h </w:instrText>
            </w:r>
            <w:r>
              <w:rPr>
                <w:noProof/>
                <w:webHidden/>
              </w:rPr>
            </w:r>
            <w:r>
              <w:rPr>
                <w:noProof/>
                <w:webHidden/>
              </w:rPr>
              <w:fldChar w:fldCharType="separate"/>
            </w:r>
            <w:r w:rsidR="0083748C">
              <w:rPr>
                <w:noProof/>
                <w:webHidden/>
              </w:rPr>
              <w:t>29</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41" w:history="1">
            <w:r w:rsidR="0083748C" w:rsidRPr="00F749F7">
              <w:rPr>
                <w:rStyle w:val="aa"/>
                <w:noProof/>
              </w:rPr>
              <w:t>1.1.1. Unborn child</w:t>
            </w:r>
            <w:r w:rsidR="0083748C">
              <w:rPr>
                <w:noProof/>
                <w:webHidden/>
              </w:rPr>
              <w:tab/>
            </w:r>
            <w:r>
              <w:rPr>
                <w:noProof/>
                <w:webHidden/>
              </w:rPr>
              <w:fldChar w:fldCharType="begin"/>
            </w:r>
            <w:r w:rsidR="0083748C">
              <w:rPr>
                <w:noProof/>
                <w:webHidden/>
              </w:rPr>
              <w:instrText xml:space="preserve"> PAGEREF _Toc81233941 \h </w:instrText>
            </w:r>
            <w:r>
              <w:rPr>
                <w:noProof/>
                <w:webHidden/>
              </w:rPr>
            </w:r>
            <w:r>
              <w:rPr>
                <w:noProof/>
                <w:webHidden/>
              </w:rPr>
              <w:fldChar w:fldCharType="separate"/>
            </w:r>
            <w:r w:rsidR="0083748C">
              <w:rPr>
                <w:noProof/>
                <w:webHidden/>
              </w:rPr>
              <w:t>29</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42" w:history="1">
            <w:r w:rsidR="0083748C" w:rsidRPr="00F749F7">
              <w:rPr>
                <w:rStyle w:val="aa"/>
                <w:noProof/>
              </w:rPr>
              <w:t>1.1.2. Pre-born (preborn) child</w:t>
            </w:r>
            <w:r w:rsidR="0083748C">
              <w:rPr>
                <w:noProof/>
                <w:webHidden/>
              </w:rPr>
              <w:tab/>
            </w:r>
            <w:r>
              <w:rPr>
                <w:noProof/>
                <w:webHidden/>
              </w:rPr>
              <w:fldChar w:fldCharType="begin"/>
            </w:r>
            <w:r w:rsidR="0083748C">
              <w:rPr>
                <w:noProof/>
                <w:webHidden/>
              </w:rPr>
              <w:instrText xml:space="preserve"> PAGEREF _Toc81233942 \h </w:instrText>
            </w:r>
            <w:r>
              <w:rPr>
                <w:noProof/>
                <w:webHidden/>
              </w:rPr>
            </w:r>
            <w:r>
              <w:rPr>
                <w:noProof/>
                <w:webHidden/>
              </w:rPr>
              <w:fldChar w:fldCharType="separate"/>
            </w:r>
            <w:r w:rsidR="0083748C">
              <w:rPr>
                <w:noProof/>
                <w:webHidden/>
              </w:rPr>
              <w:t>31</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43" w:history="1">
            <w:r w:rsidR="0083748C" w:rsidRPr="00F749F7">
              <w:rPr>
                <w:rStyle w:val="aa"/>
                <w:noProof/>
              </w:rPr>
              <w:t>1.1.3. Embryo</w:t>
            </w:r>
            <w:r w:rsidR="0083748C">
              <w:rPr>
                <w:noProof/>
                <w:webHidden/>
              </w:rPr>
              <w:tab/>
            </w:r>
            <w:r>
              <w:rPr>
                <w:noProof/>
                <w:webHidden/>
              </w:rPr>
              <w:fldChar w:fldCharType="begin"/>
            </w:r>
            <w:r w:rsidR="0083748C">
              <w:rPr>
                <w:noProof/>
                <w:webHidden/>
              </w:rPr>
              <w:instrText xml:space="preserve"> PAGEREF _Toc81233943 \h </w:instrText>
            </w:r>
            <w:r>
              <w:rPr>
                <w:noProof/>
                <w:webHidden/>
              </w:rPr>
            </w:r>
            <w:r>
              <w:rPr>
                <w:noProof/>
                <w:webHidden/>
              </w:rPr>
              <w:fldChar w:fldCharType="separate"/>
            </w:r>
            <w:r w:rsidR="0083748C">
              <w:rPr>
                <w:noProof/>
                <w:webHidden/>
              </w:rPr>
              <w:t>31</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44" w:history="1">
            <w:r w:rsidR="0083748C" w:rsidRPr="00F749F7">
              <w:rPr>
                <w:rStyle w:val="aa"/>
                <w:noProof/>
              </w:rPr>
              <w:t>1.1.4. Foetus</w:t>
            </w:r>
            <w:r w:rsidR="0083748C">
              <w:rPr>
                <w:noProof/>
                <w:webHidden/>
              </w:rPr>
              <w:tab/>
            </w:r>
            <w:r>
              <w:rPr>
                <w:noProof/>
                <w:webHidden/>
              </w:rPr>
              <w:fldChar w:fldCharType="begin"/>
            </w:r>
            <w:r w:rsidR="0083748C">
              <w:rPr>
                <w:noProof/>
                <w:webHidden/>
              </w:rPr>
              <w:instrText xml:space="preserve"> PAGEREF _Toc81233944 \h </w:instrText>
            </w:r>
            <w:r>
              <w:rPr>
                <w:noProof/>
                <w:webHidden/>
              </w:rPr>
            </w:r>
            <w:r>
              <w:rPr>
                <w:noProof/>
                <w:webHidden/>
              </w:rPr>
              <w:fldChar w:fldCharType="separate"/>
            </w:r>
            <w:r w:rsidR="0083748C">
              <w:rPr>
                <w:noProof/>
                <w:webHidden/>
              </w:rPr>
              <w:t>33</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45" w:history="1">
            <w:r w:rsidR="0083748C" w:rsidRPr="00F749F7">
              <w:rPr>
                <w:rStyle w:val="aa"/>
                <w:noProof/>
              </w:rPr>
              <w:t>1.1.5. Nasciturus</w:t>
            </w:r>
            <w:r w:rsidR="0083748C">
              <w:rPr>
                <w:noProof/>
                <w:webHidden/>
              </w:rPr>
              <w:tab/>
            </w:r>
            <w:r>
              <w:rPr>
                <w:noProof/>
                <w:webHidden/>
              </w:rPr>
              <w:fldChar w:fldCharType="begin"/>
            </w:r>
            <w:r w:rsidR="0083748C">
              <w:rPr>
                <w:noProof/>
                <w:webHidden/>
              </w:rPr>
              <w:instrText xml:space="preserve"> PAGEREF _Toc81233945 \h </w:instrText>
            </w:r>
            <w:r>
              <w:rPr>
                <w:noProof/>
                <w:webHidden/>
              </w:rPr>
            </w:r>
            <w:r>
              <w:rPr>
                <w:noProof/>
                <w:webHidden/>
              </w:rPr>
              <w:fldChar w:fldCharType="separate"/>
            </w:r>
            <w:r w:rsidR="0083748C">
              <w:rPr>
                <w:noProof/>
                <w:webHidden/>
              </w:rPr>
              <w:t>37</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46" w:history="1">
            <w:r w:rsidR="0083748C" w:rsidRPr="00F749F7">
              <w:rPr>
                <w:rStyle w:val="aa"/>
                <w:noProof/>
              </w:rPr>
              <w:t>1.1.6. Child in prenatal stage</w:t>
            </w:r>
            <w:r w:rsidR="0083748C">
              <w:rPr>
                <w:noProof/>
                <w:webHidden/>
              </w:rPr>
              <w:tab/>
            </w:r>
            <w:r>
              <w:rPr>
                <w:noProof/>
                <w:webHidden/>
              </w:rPr>
              <w:fldChar w:fldCharType="begin"/>
            </w:r>
            <w:r w:rsidR="0083748C">
              <w:rPr>
                <w:noProof/>
                <w:webHidden/>
              </w:rPr>
              <w:instrText xml:space="preserve"> PAGEREF _Toc81233946 \h </w:instrText>
            </w:r>
            <w:r>
              <w:rPr>
                <w:noProof/>
                <w:webHidden/>
              </w:rPr>
            </w:r>
            <w:r>
              <w:rPr>
                <w:noProof/>
                <w:webHidden/>
              </w:rPr>
              <w:fldChar w:fldCharType="separate"/>
            </w:r>
            <w:r w:rsidR="0083748C">
              <w:rPr>
                <w:noProof/>
                <w:webHidden/>
              </w:rPr>
              <w:t>38</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47" w:history="1">
            <w:r w:rsidR="0083748C" w:rsidRPr="00F749F7">
              <w:rPr>
                <w:rStyle w:val="aa"/>
                <w:noProof/>
              </w:rPr>
              <w:t>1.2. Literature review</w:t>
            </w:r>
            <w:r w:rsidR="0083748C">
              <w:rPr>
                <w:noProof/>
                <w:webHidden/>
              </w:rPr>
              <w:tab/>
            </w:r>
            <w:r>
              <w:rPr>
                <w:noProof/>
                <w:webHidden/>
              </w:rPr>
              <w:fldChar w:fldCharType="begin"/>
            </w:r>
            <w:r w:rsidR="0083748C">
              <w:rPr>
                <w:noProof/>
                <w:webHidden/>
              </w:rPr>
              <w:instrText xml:space="preserve"> PAGEREF _Toc81233947 \h </w:instrText>
            </w:r>
            <w:r>
              <w:rPr>
                <w:noProof/>
                <w:webHidden/>
              </w:rPr>
            </w:r>
            <w:r>
              <w:rPr>
                <w:noProof/>
                <w:webHidden/>
              </w:rPr>
              <w:fldChar w:fldCharType="separate"/>
            </w:r>
            <w:r w:rsidR="0083748C">
              <w:rPr>
                <w:noProof/>
                <w:webHidden/>
              </w:rPr>
              <w:t>43</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48" w:history="1">
            <w:r w:rsidR="0083748C" w:rsidRPr="00F749F7">
              <w:rPr>
                <w:rStyle w:val="aa"/>
                <w:noProof/>
              </w:rPr>
              <w:t>1.3. Review of international courts’ jurisprudence</w:t>
            </w:r>
            <w:r w:rsidR="0083748C">
              <w:rPr>
                <w:noProof/>
                <w:webHidden/>
              </w:rPr>
              <w:tab/>
            </w:r>
            <w:r>
              <w:rPr>
                <w:noProof/>
                <w:webHidden/>
              </w:rPr>
              <w:fldChar w:fldCharType="begin"/>
            </w:r>
            <w:r w:rsidR="0083748C">
              <w:rPr>
                <w:noProof/>
                <w:webHidden/>
              </w:rPr>
              <w:instrText xml:space="preserve"> PAGEREF _Toc81233948 \h </w:instrText>
            </w:r>
            <w:r>
              <w:rPr>
                <w:noProof/>
                <w:webHidden/>
              </w:rPr>
            </w:r>
            <w:r>
              <w:rPr>
                <w:noProof/>
                <w:webHidden/>
              </w:rPr>
              <w:fldChar w:fldCharType="separate"/>
            </w:r>
            <w:r w:rsidR="0083748C">
              <w:rPr>
                <w:noProof/>
                <w:webHidden/>
              </w:rPr>
              <w:t>53</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49" w:history="1">
            <w:r w:rsidR="0083748C" w:rsidRPr="00F749F7">
              <w:rPr>
                <w:rStyle w:val="aa"/>
                <w:noProof/>
              </w:rPr>
              <w:t>1.3.1. Case-law of the Institutions of the Convention for the Protection of Human Rights and Fundamental Freedoms</w:t>
            </w:r>
            <w:r w:rsidR="0083748C">
              <w:rPr>
                <w:noProof/>
                <w:webHidden/>
              </w:rPr>
              <w:tab/>
            </w:r>
            <w:r>
              <w:rPr>
                <w:noProof/>
                <w:webHidden/>
              </w:rPr>
              <w:fldChar w:fldCharType="begin"/>
            </w:r>
            <w:r w:rsidR="0083748C">
              <w:rPr>
                <w:noProof/>
                <w:webHidden/>
              </w:rPr>
              <w:instrText xml:space="preserve"> PAGEREF _Toc81233949 \h </w:instrText>
            </w:r>
            <w:r>
              <w:rPr>
                <w:noProof/>
                <w:webHidden/>
              </w:rPr>
            </w:r>
            <w:r>
              <w:rPr>
                <w:noProof/>
                <w:webHidden/>
              </w:rPr>
              <w:fldChar w:fldCharType="separate"/>
            </w:r>
            <w:r w:rsidR="0083748C">
              <w:rPr>
                <w:noProof/>
                <w:webHidden/>
              </w:rPr>
              <w:t>53</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50" w:history="1">
            <w:r w:rsidR="0083748C" w:rsidRPr="00F749F7">
              <w:rPr>
                <w:rStyle w:val="aa"/>
                <w:noProof/>
              </w:rPr>
              <w:t>1.3.2. Case-law of Inter-American Court of Human Rights and Decisions of the Inter-American Commission on Human Rights</w:t>
            </w:r>
            <w:r w:rsidR="0083748C">
              <w:rPr>
                <w:noProof/>
                <w:webHidden/>
              </w:rPr>
              <w:tab/>
            </w:r>
            <w:r>
              <w:rPr>
                <w:noProof/>
                <w:webHidden/>
              </w:rPr>
              <w:fldChar w:fldCharType="begin"/>
            </w:r>
            <w:r w:rsidR="0083748C">
              <w:rPr>
                <w:noProof/>
                <w:webHidden/>
              </w:rPr>
              <w:instrText xml:space="preserve"> PAGEREF _Toc81233950 \h </w:instrText>
            </w:r>
            <w:r>
              <w:rPr>
                <w:noProof/>
                <w:webHidden/>
              </w:rPr>
            </w:r>
            <w:r>
              <w:rPr>
                <w:noProof/>
                <w:webHidden/>
              </w:rPr>
              <w:fldChar w:fldCharType="separate"/>
            </w:r>
            <w:r w:rsidR="0083748C">
              <w:rPr>
                <w:noProof/>
                <w:webHidden/>
              </w:rPr>
              <w:t>71</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51" w:history="1">
            <w:r w:rsidR="0083748C" w:rsidRPr="00F749F7">
              <w:rPr>
                <w:rStyle w:val="aa"/>
                <w:noProof/>
              </w:rPr>
              <w:t>1.3.3. Case-law of the Court of Justice of the European Union</w:t>
            </w:r>
            <w:r w:rsidR="0083748C">
              <w:rPr>
                <w:noProof/>
                <w:webHidden/>
              </w:rPr>
              <w:tab/>
            </w:r>
            <w:r>
              <w:rPr>
                <w:noProof/>
                <w:webHidden/>
              </w:rPr>
              <w:fldChar w:fldCharType="begin"/>
            </w:r>
            <w:r w:rsidR="0083748C">
              <w:rPr>
                <w:noProof/>
                <w:webHidden/>
              </w:rPr>
              <w:instrText xml:space="preserve"> PAGEREF _Toc81233951 \h </w:instrText>
            </w:r>
            <w:r>
              <w:rPr>
                <w:noProof/>
                <w:webHidden/>
              </w:rPr>
            </w:r>
            <w:r>
              <w:rPr>
                <w:noProof/>
                <w:webHidden/>
              </w:rPr>
              <w:fldChar w:fldCharType="separate"/>
            </w:r>
            <w:r w:rsidR="0083748C">
              <w:rPr>
                <w:noProof/>
                <w:webHidden/>
              </w:rPr>
              <w:t>79</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52" w:history="1">
            <w:r w:rsidR="0083748C" w:rsidRPr="00F749F7">
              <w:rPr>
                <w:rStyle w:val="aa"/>
                <w:noProof/>
              </w:rPr>
              <w:t xml:space="preserve">1.3.4. Jurisprudence of the </w:t>
            </w:r>
            <w:r w:rsidR="0083748C" w:rsidRPr="00F749F7">
              <w:rPr>
                <w:rStyle w:val="aa"/>
                <w:noProof/>
                <w:lang w:val="en-US"/>
              </w:rPr>
              <w:t>International Court of Justice</w:t>
            </w:r>
            <w:r w:rsidR="0083748C">
              <w:rPr>
                <w:noProof/>
                <w:webHidden/>
              </w:rPr>
              <w:tab/>
            </w:r>
            <w:r>
              <w:rPr>
                <w:noProof/>
                <w:webHidden/>
              </w:rPr>
              <w:fldChar w:fldCharType="begin"/>
            </w:r>
            <w:r w:rsidR="0083748C">
              <w:rPr>
                <w:noProof/>
                <w:webHidden/>
              </w:rPr>
              <w:instrText xml:space="preserve"> PAGEREF _Toc81233952 \h </w:instrText>
            </w:r>
            <w:r>
              <w:rPr>
                <w:noProof/>
                <w:webHidden/>
              </w:rPr>
            </w:r>
            <w:r>
              <w:rPr>
                <w:noProof/>
                <w:webHidden/>
              </w:rPr>
              <w:fldChar w:fldCharType="separate"/>
            </w:r>
            <w:r w:rsidR="0083748C">
              <w:rPr>
                <w:noProof/>
                <w:webHidden/>
              </w:rPr>
              <w:t>82</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53" w:history="1">
            <w:r w:rsidR="0083748C" w:rsidRPr="00F749F7">
              <w:rPr>
                <w:rStyle w:val="aa"/>
                <w:noProof/>
              </w:rPr>
              <w:t>Conclusion of the Section 1</w:t>
            </w:r>
            <w:r w:rsidR="0083748C">
              <w:rPr>
                <w:noProof/>
                <w:webHidden/>
              </w:rPr>
              <w:tab/>
            </w:r>
            <w:r>
              <w:rPr>
                <w:noProof/>
                <w:webHidden/>
              </w:rPr>
              <w:fldChar w:fldCharType="begin"/>
            </w:r>
            <w:r w:rsidR="0083748C">
              <w:rPr>
                <w:noProof/>
                <w:webHidden/>
              </w:rPr>
              <w:instrText xml:space="preserve"> PAGEREF _Toc81233953 \h </w:instrText>
            </w:r>
            <w:r>
              <w:rPr>
                <w:noProof/>
                <w:webHidden/>
              </w:rPr>
            </w:r>
            <w:r>
              <w:rPr>
                <w:noProof/>
                <w:webHidden/>
              </w:rPr>
              <w:fldChar w:fldCharType="separate"/>
            </w:r>
            <w:r w:rsidR="0083748C">
              <w:rPr>
                <w:noProof/>
                <w:webHidden/>
              </w:rPr>
              <w:t>83</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3954" w:history="1">
            <w:r w:rsidR="0083748C" w:rsidRPr="00F749F7">
              <w:rPr>
                <w:rStyle w:val="aa"/>
                <w:noProof/>
              </w:rPr>
              <w:t>SECTION 2. PERSONHOOD AND RIGHTS OF THE CHILD IN PRENATAL STAGE (PRENATAL PERSONHOOD AND PRENATAL RIGHTS)</w:t>
            </w:r>
            <w:r w:rsidR="0083748C">
              <w:rPr>
                <w:noProof/>
                <w:webHidden/>
              </w:rPr>
              <w:tab/>
            </w:r>
            <w:r>
              <w:rPr>
                <w:noProof/>
                <w:webHidden/>
              </w:rPr>
              <w:fldChar w:fldCharType="begin"/>
            </w:r>
            <w:r w:rsidR="0083748C">
              <w:rPr>
                <w:noProof/>
                <w:webHidden/>
              </w:rPr>
              <w:instrText xml:space="preserve"> PAGEREF _Toc81233954 \h </w:instrText>
            </w:r>
            <w:r>
              <w:rPr>
                <w:noProof/>
                <w:webHidden/>
              </w:rPr>
            </w:r>
            <w:r>
              <w:rPr>
                <w:noProof/>
                <w:webHidden/>
              </w:rPr>
              <w:fldChar w:fldCharType="separate"/>
            </w:r>
            <w:r w:rsidR="0083748C">
              <w:rPr>
                <w:noProof/>
                <w:webHidden/>
              </w:rPr>
              <w:t>85</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55" w:history="1">
            <w:r w:rsidR="0083748C" w:rsidRPr="00F749F7">
              <w:rPr>
                <w:rStyle w:val="aa"/>
                <w:noProof/>
              </w:rPr>
              <w:t>2.1. When does human life begin in law?</w:t>
            </w:r>
            <w:r w:rsidR="0083748C">
              <w:rPr>
                <w:noProof/>
                <w:webHidden/>
              </w:rPr>
              <w:tab/>
            </w:r>
            <w:r>
              <w:rPr>
                <w:noProof/>
                <w:webHidden/>
              </w:rPr>
              <w:fldChar w:fldCharType="begin"/>
            </w:r>
            <w:r w:rsidR="0083748C">
              <w:rPr>
                <w:noProof/>
                <w:webHidden/>
              </w:rPr>
              <w:instrText xml:space="preserve"> PAGEREF _Toc81233955 \h </w:instrText>
            </w:r>
            <w:r>
              <w:rPr>
                <w:noProof/>
                <w:webHidden/>
              </w:rPr>
            </w:r>
            <w:r>
              <w:rPr>
                <w:noProof/>
                <w:webHidden/>
              </w:rPr>
              <w:fldChar w:fldCharType="separate"/>
            </w:r>
            <w:r w:rsidR="0083748C">
              <w:rPr>
                <w:noProof/>
                <w:webHidden/>
              </w:rPr>
              <w:t>85</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56" w:history="1">
            <w:r w:rsidR="0083748C" w:rsidRPr="00F749F7">
              <w:rPr>
                <w:rStyle w:val="aa"/>
                <w:noProof/>
                <w:lang w:val="en-US"/>
              </w:rPr>
              <w:t xml:space="preserve">2.1.1. </w:t>
            </w:r>
            <w:r w:rsidR="0083748C" w:rsidRPr="00F749F7">
              <w:rPr>
                <w:rStyle w:val="aa"/>
                <w:noProof/>
              </w:rPr>
              <w:t>Live birth v. beginning of prenatal development</w:t>
            </w:r>
            <w:r w:rsidR="0083748C">
              <w:rPr>
                <w:noProof/>
                <w:webHidden/>
              </w:rPr>
              <w:tab/>
            </w:r>
            <w:r>
              <w:rPr>
                <w:noProof/>
                <w:webHidden/>
              </w:rPr>
              <w:fldChar w:fldCharType="begin"/>
            </w:r>
            <w:r w:rsidR="0083748C">
              <w:rPr>
                <w:noProof/>
                <w:webHidden/>
              </w:rPr>
              <w:instrText xml:space="preserve"> PAGEREF _Toc81233956 \h </w:instrText>
            </w:r>
            <w:r>
              <w:rPr>
                <w:noProof/>
                <w:webHidden/>
              </w:rPr>
            </w:r>
            <w:r>
              <w:rPr>
                <w:noProof/>
                <w:webHidden/>
              </w:rPr>
              <w:fldChar w:fldCharType="separate"/>
            </w:r>
            <w:r w:rsidR="0083748C">
              <w:rPr>
                <w:noProof/>
                <w:webHidden/>
              </w:rPr>
              <w:t>86</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57" w:history="1">
            <w:r w:rsidR="0083748C" w:rsidRPr="00F749F7">
              <w:rPr>
                <w:rStyle w:val="aa"/>
                <w:noProof/>
              </w:rPr>
              <w:t>2.1.2. Legally relevant landmarks of prenatal development</w:t>
            </w:r>
            <w:r w:rsidR="0083748C">
              <w:rPr>
                <w:noProof/>
                <w:webHidden/>
              </w:rPr>
              <w:tab/>
            </w:r>
            <w:r>
              <w:rPr>
                <w:noProof/>
                <w:webHidden/>
              </w:rPr>
              <w:fldChar w:fldCharType="begin"/>
            </w:r>
            <w:r w:rsidR="0083748C">
              <w:rPr>
                <w:noProof/>
                <w:webHidden/>
              </w:rPr>
              <w:instrText xml:space="preserve"> PAGEREF _Toc81233957 \h </w:instrText>
            </w:r>
            <w:r>
              <w:rPr>
                <w:noProof/>
                <w:webHidden/>
              </w:rPr>
            </w:r>
            <w:r>
              <w:rPr>
                <w:noProof/>
                <w:webHidden/>
              </w:rPr>
              <w:fldChar w:fldCharType="separate"/>
            </w:r>
            <w:r w:rsidR="0083748C">
              <w:rPr>
                <w:noProof/>
                <w:webHidden/>
              </w:rPr>
              <w:t>89</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58" w:history="1">
            <w:r w:rsidR="0083748C" w:rsidRPr="00F749F7">
              <w:rPr>
                <w:rStyle w:val="aa"/>
                <w:noProof/>
                <w:lang w:val="en-US"/>
              </w:rPr>
              <w:t>2.1.2.1. Implantation (nidation)</w:t>
            </w:r>
            <w:r w:rsidR="0083748C">
              <w:rPr>
                <w:noProof/>
                <w:webHidden/>
              </w:rPr>
              <w:tab/>
            </w:r>
            <w:r>
              <w:rPr>
                <w:noProof/>
                <w:webHidden/>
              </w:rPr>
              <w:fldChar w:fldCharType="begin"/>
            </w:r>
            <w:r w:rsidR="0083748C">
              <w:rPr>
                <w:noProof/>
                <w:webHidden/>
              </w:rPr>
              <w:instrText xml:space="preserve"> PAGEREF _Toc81233958 \h </w:instrText>
            </w:r>
            <w:r>
              <w:rPr>
                <w:noProof/>
                <w:webHidden/>
              </w:rPr>
            </w:r>
            <w:r>
              <w:rPr>
                <w:noProof/>
                <w:webHidden/>
              </w:rPr>
              <w:fldChar w:fldCharType="separate"/>
            </w:r>
            <w:r w:rsidR="0083748C">
              <w:rPr>
                <w:noProof/>
                <w:webHidden/>
              </w:rPr>
              <w:t>90</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59" w:history="1">
            <w:r w:rsidR="0083748C" w:rsidRPr="00F749F7">
              <w:rPr>
                <w:rStyle w:val="aa"/>
                <w:noProof/>
                <w:lang w:val="en-US"/>
              </w:rPr>
              <w:t>2.1.2.2. Completion of the pre-embryonic stage</w:t>
            </w:r>
            <w:r w:rsidR="0083748C">
              <w:rPr>
                <w:noProof/>
                <w:webHidden/>
              </w:rPr>
              <w:tab/>
            </w:r>
            <w:r>
              <w:rPr>
                <w:noProof/>
                <w:webHidden/>
              </w:rPr>
              <w:fldChar w:fldCharType="begin"/>
            </w:r>
            <w:r w:rsidR="0083748C">
              <w:rPr>
                <w:noProof/>
                <w:webHidden/>
              </w:rPr>
              <w:instrText xml:space="preserve"> PAGEREF _Toc81233959 \h </w:instrText>
            </w:r>
            <w:r>
              <w:rPr>
                <w:noProof/>
                <w:webHidden/>
              </w:rPr>
            </w:r>
            <w:r>
              <w:rPr>
                <w:noProof/>
                <w:webHidden/>
              </w:rPr>
              <w:fldChar w:fldCharType="separate"/>
            </w:r>
            <w:r w:rsidR="0083748C">
              <w:rPr>
                <w:noProof/>
                <w:webHidden/>
              </w:rPr>
              <w:t>91</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60" w:history="1">
            <w:r w:rsidR="0083748C" w:rsidRPr="00F749F7">
              <w:rPr>
                <w:rStyle w:val="aa"/>
                <w:noProof/>
                <w:lang w:val="en-US"/>
              </w:rPr>
              <w:t>2.1.2.3. Heartbeat</w:t>
            </w:r>
            <w:r w:rsidR="0083748C">
              <w:rPr>
                <w:noProof/>
                <w:webHidden/>
              </w:rPr>
              <w:tab/>
            </w:r>
            <w:r>
              <w:rPr>
                <w:noProof/>
                <w:webHidden/>
              </w:rPr>
              <w:fldChar w:fldCharType="begin"/>
            </w:r>
            <w:r w:rsidR="0083748C">
              <w:rPr>
                <w:noProof/>
                <w:webHidden/>
              </w:rPr>
              <w:instrText xml:space="preserve"> PAGEREF _Toc81233960 \h </w:instrText>
            </w:r>
            <w:r>
              <w:rPr>
                <w:noProof/>
                <w:webHidden/>
              </w:rPr>
            </w:r>
            <w:r>
              <w:rPr>
                <w:noProof/>
                <w:webHidden/>
              </w:rPr>
              <w:fldChar w:fldCharType="separate"/>
            </w:r>
            <w:r w:rsidR="0083748C">
              <w:rPr>
                <w:noProof/>
                <w:webHidden/>
              </w:rPr>
              <w:t>92</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61" w:history="1">
            <w:r w:rsidR="0083748C" w:rsidRPr="00F749F7">
              <w:rPr>
                <w:rStyle w:val="aa"/>
                <w:noProof/>
                <w:lang w:val="en-US"/>
              </w:rPr>
              <w:t>2.1.2.4. Viability</w:t>
            </w:r>
            <w:r w:rsidR="0083748C">
              <w:rPr>
                <w:noProof/>
                <w:webHidden/>
              </w:rPr>
              <w:tab/>
            </w:r>
            <w:r>
              <w:rPr>
                <w:noProof/>
                <w:webHidden/>
              </w:rPr>
              <w:fldChar w:fldCharType="begin"/>
            </w:r>
            <w:r w:rsidR="0083748C">
              <w:rPr>
                <w:noProof/>
                <w:webHidden/>
              </w:rPr>
              <w:instrText xml:space="preserve"> PAGEREF _Toc81233961 \h </w:instrText>
            </w:r>
            <w:r>
              <w:rPr>
                <w:noProof/>
                <w:webHidden/>
              </w:rPr>
            </w:r>
            <w:r>
              <w:rPr>
                <w:noProof/>
                <w:webHidden/>
              </w:rPr>
              <w:fldChar w:fldCharType="separate"/>
            </w:r>
            <w:r w:rsidR="0083748C">
              <w:rPr>
                <w:noProof/>
                <w:webHidden/>
              </w:rPr>
              <w:t>93</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62" w:history="1">
            <w:r w:rsidR="0083748C" w:rsidRPr="00F749F7">
              <w:rPr>
                <w:rStyle w:val="aa"/>
                <w:noProof/>
                <w:lang w:val="en-US"/>
              </w:rPr>
              <w:t>2.1.2.5. Consciousness</w:t>
            </w:r>
            <w:r w:rsidR="0083748C">
              <w:rPr>
                <w:noProof/>
                <w:webHidden/>
              </w:rPr>
              <w:tab/>
            </w:r>
            <w:r>
              <w:rPr>
                <w:noProof/>
                <w:webHidden/>
              </w:rPr>
              <w:fldChar w:fldCharType="begin"/>
            </w:r>
            <w:r w:rsidR="0083748C">
              <w:rPr>
                <w:noProof/>
                <w:webHidden/>
              </w:rPr>
              <w:instrText xml:space="preserve"> PAGEREF _Toc81233962 \h </w:instrText>
            </w:r>
            <w:r>
              <w:rPr>
                <w:noProof/>
                <w:webHidden/>
              </w:rPr>
            </w:r>
            <w:r>
              <w:rPr>
                <w:noProof/>
                <w:webHidden/>
              </w:rPr>
              <w:fldChar w:fldCharType="separate"/>
            </w:r>
            <w:r w:rsidR="0083748C">
              <w:rPr>
                <w:noProof/>
                <w:webHidden/>
              </w:rPr>
              <w:t>96</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63" w:history="1">
            <w:r w:rsidR="0083748C" w:rsidRPr="00F749F7">
              <w:rPr>
                <w:rStyle w:val="aa"/>
                <w:noProof/>
              </w:rPr>
              <w:t>2.1.3. Continuity of human life</w:t>
            </w:r>
            <w:r w:rsidR="0083748C">
              <w:rPr>
                <w:noProof/>
                <w:webHidden/>
              </w:rPr>
              <w:tab/>
            </w:r>
            <w:r>
              <w:rPr>
                <w:noProof/>
                <w:webHidden/>
              </w:rPr>
              <w:fldChar w:fldCharType="begin"/>
            </w:r>
            <w:r w:rsidR="0083748C">
              <w:rPr>
                <w:noProof/>
                <w:webHidden/>
              </w:rPr>
              <w:instrText xml:space="preserve"> PAGEREF _Toc81233963 \h </w:instrText>
            </w:r>
            <w:r>
              <w:rPr>
                <w:noProof/>
                <w:webHidden/>
              </w:rPr>
            </w:r>
            <w:r>
              <w:rPr>
                <w:noProof/>
                <w:webHidden/>
              </w:rPr>
              <w:fldChar w:fldCharType="separate"/>
            </w:r>
            <w:r w:rsidR="0083748C">
              <w:rPr>
                <w:noProof/>
                <w:webHidden/>
              </w:rPr>
              <w:t>99</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64" w:history="1">
            <w:r w:rsidR="0083748C" w:rsidRPr="00F749F7">
              <w:rPr>
                <w:rStyle w:val="aa"/>
                <w:noProof/>
                <w:lang w:val="en-US"/>
              </w:rPr>
              <w:t>2.2. Protection by objective law or recognition of legal personhood and subjective rights?</w:t>
            </w:r>
            <w:r w:rsidR="0083748C">
              <w:rPr>
                <w:noProof/>
                <w:webHidden/>
              </w:rPr>
              <w:tab/>
            </w:r>
            <w:r>
              <w:rPr>
                <w:noProof/>
                <w:webHidden/>
              </w:rPr>
              <w:fldChar w:fldCharType="begin"/>
            </w:r>
            <w:r w:rsidR="0083748C">
              <w:rPr>
                <w:noProof/>
                <w:webHidden/>
              </w:rPr>
              <w:instrText xml:space="preserve"> PAGEREF _Toc81233964 \h </w:instrText>
            </w:r>
            <w:r>
              <w:rPr>
                <w:noProof/>
                <w:webHidden/>
              </w:rPr>
            </w:r>
            <w:r>
              <w:rPr>
                <w:noProof/>
                <w:webHidden/>
              </w:rPr>
              <w:fldChar w:fldCharType="separate"/>
            </w:r>
            <w:r w:rsidR="0083748C">
              <w:rPr>
                <w:noProof/>
                <w:webHidden/>
              </w:rPr>
              <w:t>102</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65" w:history="1">
            <w:r w:rsidR="0083748C" w:rsidRPr="00F749F7">
              <w:rPr>
                <w:rStyle w:val="aa"/>
                <w:noProof/>
                <w:lang w:val="en-US"/>
              </w:rPr>
              <w:t>2.2.1. Scope of protection of the child in prenatal stage by objective law</w:t>
            </w:r>
            <w:r w:rsidR="0083748C">
              <w:rPr>
                <w:noProof/>
                <w:webHidden/>
              </w:rPr>
              <w:tab/>
            </w:r>
            <w:r>
              <w:rPr>
                <w:noProof/>
                <w:webHidden/>
              </w:rPr>
              <w:fldChar w:fldCharType="begin"/>
            </w:r>
            <w:r w:rsidR="0083748C">
              <w:rPr>
                <w:noProof/>
                <w:webHidden/>
              </w:rPr>
              <w:instrText xml:space="preserve"> PAGEREF _Toc81233965 \h </w:instrText>
            </w:r>
            <w:r>
              <w:rPr>
                <w:noProof/>
                <w:webHidden/>
              </w:rPr>
            </w:r>
            <w:r>
              <w:rPr>
                <w:noProof/>
                <w:webHidden/>
              </w:rPr>
              <w:fldChar w:fldCharType="separate"/>
            </w:r>
            <w:r w:rsidR="0083748C">
              <w:rPr>
                <w:noProof/>
                <w:webHidden/>
              </w:rPr>
              <w:t>103</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66" w:history="1">
            <w:r w:rsidR="0083748C" w:rsidRPr="00F749F7">
              <w:rPr>
                <w:rStyle w:val="aa"/>
                <w:noProof/>
                <w:lang w:val="en-US"/>
              </w:rPr>
              <w:t>2.2.1.2. “Infans conceptus” rule (conditional personhood in civil law)</w:t>
            </w:r>
            <w:r w:rsidR="0083748C">
              <w:rPr>
                <w:noProof/>
                <w:webHidden/>
              </w:rPr>
              <w:tab/>
            </w:r>
            <w:r>
              <w:rPr>
                <w:noProof/>
                <w:webHidden/>
              </w:rPr>
              <w:fldChar w:fldCharType="begin"/>
            </w:r>
            <w:r w:rsidR="0083748C">
              <w:rPr>
                <w:noProof/>
                <w:webHidden/>
              </w:rPr>
              <w:instrText xml:space="preserve"> PAGEREF _Toc81233966 \h </w:instrText>
            </w:r>
            <w:r>
              <w:rPr>
                <w:noProof/>
                <w:webHidden/>
              </w:rPr>
            </w:r>
            <w:r>
              <w:rPr>
                <w:noProof/>
                <w:webHidden/>
              </w:rPr>
              <w:fldChar w:fldCharType="separate"/>
            </w:r>
            <w:r w:rsidR="0083748C">
              <w:rPr>
                <w:noProof/>
                <w:webHidden/>
              </w:rPr>
              <w:t>107</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67" w:history="1">
            <w:r w:rsidR="0083748C" w:rsidRPr="00F749F7">
              <w:rPr>
                <w:rStyle w:val="aa"/>
                <w:noProof/>
              </w:rPr>
              <w:t xml:space="preserve">2.2.1.2. </w:t>
            </w:r>
            <w:r w:rsidR="0083748C" w:rsidRPr="00F749F7">
              <w:rPr>
                <w:rStyle w:val="aa"/>
                <w:noProof/>
                <w:lang w:val="en-US"/>
              </w:rPr>
              <w:t>“</w:t>
            </w:r>
            <w:r w:rsidR="0083748C" w:rsidRPr="00F749F7">
              <w:rPr>
                <w:rStyle w:val="aa"/>
                <w:noProof/>
              </w:rPr>
              <w:t>Born alive” rule in common law (conditional personhood in criminal matters)</w:t>
            </w:r>
            <w:r w:rsidR="0083748C">
              <w:rPr>
                <w:noProof/>
                <w:webHidden/>
              </w:rPr>
              <w:tab/>
            </w:r>
            <w:r>
              <w:rPr>
                <w:noProof/>
                <w:webHidden/>
              </w:rPr>
              <w:fldChar w:fldCharType="begin"/>
            </w:r>
            <w:r w:rsidR="0083748C">
              <w:rPr>
                <w:noProof/>
                <w:webHidden/>
              </w:rPr>
              <w:instrText xml:space="preserve"> PAGEREF _Toc81233967 \h </w:instrText>
            </w:r>
            <w:r>
              <w:rPr>
                <w:noProof/>
                <w:webHidden/>
              </w:rPr>
            </w:r>
            <w:r>
              <w:rPr>
                <w:noProof/>
                <w:webHidden/>
              </w:rPr>
              <w:fldChar w:fldCharType="separate"/>
            </w:r>
            <w:r w:rsidR="0083748C">
              <w:rPr>
                <w:noProof/>
                <w:webHidden/>
              </w:rPr>
              <w:t>109</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68" w:history="1">
            <w:r w:rsidR="0083748C" w:rsidRPr="00F749F7">
              <w:rPr>
                <w:rStyle w:val="aa"/>
                <w:noProof/>
                <w:highlight w:val="white"/>
                <w:lang w:val="en-US"/>
              </w:rPr>
              <w:t>2.2.2. Deficiencies of protection by objective law</w:t>
            </w:r>
            <w:r w:rsidR="0083748C">
              <w:rPr>
                <w:noProof/>
                <w:webHidden/>
              </w:rPr>
              <w:tab/>
            </w:r>
            <w:r>
              <w:rPr>
                <w:noProof/>
                <w:webHidden/>
              </w:rPr>
              <w:fldChar w:fldCharType="begin"/>
            </w:r>
            <w:r w:rsidR="0083748C">
              <w:rPr>
                <w:noProof/>
                <w:webHidden/>
              </w:rPr>
              <w:instrText xml:space="preserve"> PAGEREF _Toc81233968 \h </w:instrText>
            </w:r>
            <w:r>
              <w:rPr>
                <w:noProof/>
                <w:webHidden/>
              </w:rPr>
            </w:r>
            <w:r>
              <w:rPr>
                <w:noProof/>
                <w:webHidden/>
              </w:rPr>
              <w:fldChar w:fldCharType="separate"/>
            </w:r>
            <w:r w:rsidR="0083748C">
              <w:rPr>
                <w:noProof/>
                <w:webHidden/>
              </w:rPr>
              <w:t>111</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69" w:history="1">
            <w:r w:rsidR="0083748C" w:rsidRPr="00F749F7">
              <w:rPr>
                <w:rStyle w:val="aa"/>
                <w:noProof/>
                <w:lang w:val="en-US"/>
              </w:rPr>
              <w:t>2.2.2.1. The absolute right to be recognised as person before the law</w:t>
            </w:r>
            <w:r w:rsidR="0083748C">
              <w:rPr>
                <w:noProof/>
                <w:webHidden/>
              </w:rPr>
              <w:tab/>
            </w:r>
            <w:r>
              <w:rPr>
                <w:noProof/>
                <w:webHidden/>
              </w:rPr>
              <w:fldChar w:fldCharType="begin"/>
            </w:r>
            <w:r w:rsidR="0083748C">
              <w:rPr>
                <w:noProof/>
                <w:webHidden/>
              </w:rPr>
              <w:instrText xml:space="preserve"> PAGEREF _Toc81233969 \h </w:instrText>
            </w:r>
            <w:r>
              <w:rPr>
                <w:noProof/>
                <w:webHidden/>
              </w:rPr>
            </w:r>
            <w:r>
              <w:rPr>
                <w:noProof/>
                <w:webHidden/>
              </w:rPr>
              <w:fldChar w:fldCharType="separate"/>
            </w:r>
            <w:r w:rsidR="0083748C">
              <w:rPr>
                <w:noProof/>
                <w:webHidden/>
              </w:rPr>
              <w:t>112</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70" w:history="1">
            <w:r w:rsidR="0083748C" w:rsidRPr="00F749F7">
              <w:rPr>
                <w:rStyle w:val="aa"/>
                <w:noProof/>
                <w:lang w:val="en-US"/>
              </w:rPr>
              <w:t>2.2.2.2. Cases where objective law is helpless</w:t>
            </w:r>
            <w:r w:rsidR="0083748C">
              <w:rPr>
                <w:noProof/>
                <w:webHidden/>
              </w:rPr>
              <w:tab/>
            </w:r>
            <w:r>
              <w:rPr>
                <w:noProof/>
                <w:webHidden/>
              </w:rPr>
              <w:fldChar w:fldCharType="begin"/>
            </w:r>
            <w:r w:rsidR="0083748C">
              <w:rPr>
                <w:noProof/>
                <w:webHidden/>
              </w:rPr>
              <w:instrText xml:space="preserve"> PAGEREF _Toc81233970 \h </w:instrText>
            </w:r>
            <w:r>
              <w:rPr>
                <w:noProof/>
                <w:webHidden/>
              </w:rPr>
            </w:r>
            <w:r>
              <w:rPr>
                <w:noProof/>
                <w:webHidden/>
              </w:rPr>
              <w:fldChar w:fldCharType="separate"/>
            </w:r>
            <w:r w:rsidR="0083748C">
              <w:rPr>
                <w:noProof/>
                <w:webHidden/>
              </w:rPr>
              <w:t>113</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71" w:history="1">
            <w:r w:rsidR="0083748C" w:rsidRPr="00F749F7">
              <w:rPr>
                <w:rStyle w:val="aa"/>
                <w:noProof/>
                <w:lang w:val="uk-UA"/>
              </w:rPr>
              <w:t xml:space="preserve">2.3. </w:t>
            </w:r>
            <w:r w:rsidR="0083748C" w:rsidRPr="00F749F7">
              <w:rPr>
                <w:rStyle w:val="aa"/>
                <w:noProof/>
              </w:rPr>
              <w:t>Prenatal</w:t>
            </w:r>
            <w:r w:rsidR="0083748C" w:rsidRPr="00F749F7">
              <w:rPr>
                <w:rStyle w:val="aa"/>
                <w:noProof/>
                <w:lang w:val="uk-UA"/>
              </w:rPr>
              <w:t xml:space="preserve"> </w:t>
            </w:r>
            <w:r w:rsidR="0083748C" w:rsidRPr="00F749F7">
              <w:rPr>
                <w:rStyle w:val="aa"/>
                <w:noProof/>
              </w:rPr>
              <w:t>personhood</w:t>
            </w:r>
            <w:r w:rsidR="0083748C">
              <w:rPr>
                <w:noProof/>
                <w:webHidden/>
              </w:rPr>
              <w:tab/>
            </w:r>
            <w:r>
              <w:rPr>
                <w:noProof/>
                <w:webHidden/>
              </w:rPr>
              <w:fldChar w:fldCharType="begin"/>
            </w:r>
            <w:r w:rsidR="0083748C">
              <w:rPr>
                <w:noProof/>
                <w:webHidden/>
              </w:rPr>
              <w:instrText xml:space="preserve"> PAGEREF _Toc81233971 \h </w:instrText>
            </w:r>
            <w:r>
              <w:rPr>
                <w:noProof/>
                <w:webHidden/>
              </w:rPr>
            </w:r>
            <w:r>
              <w:rPr>
                <w:noProof/>
                <w:webHidden/>
              </w:rPr>
              <w:fldChar w:fldCharType="separate"/>
            </w:r>
            <w:r w:rsidR="0083748C">
              <w:rPr>
                <w:noProof/>
                <w:webHidden/>
              </w:rPr>
              <w:t>116</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72" w:history="1">
            <w:r w:rsidR="0083748C" w:rsidRPr="00F749F7">
              <w:rPr>
                <w:rStyle w:val="aa"/>
                <w:noProof/>
                <w:lang w:val="en-US"/>
              </w:rPr>
              <w:t>2.3.1. The concept of personhood</w:t>
            </w:r>
            <w:r w:rsidR="0083748C">
              <w:rPr>
                <w:noProof/>
                <w:webHidden/>
              </w:rPr>
              <w:tab/>
            </w:r>
            <w:r>
              <w:rPr>
                <w:noProof/>
                <w:webHidden/>
              </w:rPr>
              <w:fldChar w:fldCharType="begin"/>
            </w:r>
            <w:r w:rsidR="0083748C">
              <w:rPr>
                <w:noProof/>
                <w:webHidden/>
              </w:rPr>
              <w:instrText xml:space="preserve"> PAGEREF _Toc81233972 \h </w:instrText>
            </w:r>
            <w:r>
              <w:rPr>
                <w:noProof/>
                <w:webHidden/>
              </w:rPr>
            </w:r>
            <w:r>
              <w:rPr>
                <w:noProof/>
                <w:webHidden/>
              </w:rPr>
              <w:fldChar w:fldCharType="separate"/>
            </w:r>
            <w:r w:rsidR="0083748C">
              <w:rPr>
                <w:noProof/>
                <w:webHidden/>
              </w:rPr>
              <w:t>116</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73" w:history="1">
            <w:r w:rsidR="0083748C" w:rsidRPr="00F749F7">
              <w:rPr>
                <w:rStyle w:val="aa"/>
                <w:noProof/>
                <w:lang w:val="en-US"/>
              </w:rPr>
              <w:t>2.3.1.1. Legal personhood</w:t>
            </w:r>
            <w:r w:rsidR="0083748C">
              <w:rPr>
                <w:noProof/>
                <w:webHidden/>
              </w:rPr>
              <w:tab/>
            </w:r>
            <w:r>
              <w:rPr>
                <w:noProof/>
                <w:webHidden/>
              </w:rPr>
              <w:fldChar w:fldCharType="begin"/>
            </w:r>
            <w:r w:rsidR="0083748C">
              <w:rPr>
                <w:noProof/>
                <w:webHidden/>
              </w:rPr>
              <w:instrText xml:space="preserve"> PAGEREF _Toc81233973 \h </w:instrText>
            </w:r>
            <w:r>
              <w:rPr>
                <w:noProof/>
                <w:webHidden/>
              </w:rPr>
            </w:r>
            <w:r>
              <w:rPr>
                <w:noProof/>
                <w:webHidden/>
              </w:rPr>
              <w:fldChar w:fldCharType="separate"/>
            </w:r>
            <w:r w:rsidR="0083748C">
              <w:rPr>
                <w:noProof/>
                <w:webHidden/>
              </w:rPr>
              <w:t>116</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74" w:history="1">
            <w:r w:rsidR="0083748C" w:rsidRPr="00F749F7">
              <w:rPr>
                <w:rStyle w:val="aa"/>
                <w:noProof/>
                <w:lang w:val="en-US"/>
              </w:rPr>
              <w:t>2.3.1.2. Human personhood, human beinghood, human rights</w:t>
            </w:r>
            <w:r w:rsidR="0083748C">
              <w:rPr>
                <w:noProof/>
                <w:webHidden/>
              </w:rPr>
              <w:tab/>
            </w:r>
            <w:r>
              <w:rPr>
                <w:noProof/>
                <w:webHidden/>
              </w:rPr>
              <w:fldChar w:fldCharType="begin"/>
            </w:r>
            <w:r w:rsidR="0083748C">
              <w:rPr>
                <w:noProof/>
                <w:webHidden/>
              </w:rPr>
              <w:instrText xml:space="preserve"> PAGEREF _Toc81233974 \h </w:instrText>
            </w:r>
            <w:r>
              <w:rPr>
                <w:noProof/>
                <w:webHidden/>
              </w:rPr>
            </w:r>
            <w:r>
              <w:rPr>
                <w:noProof/>
                <w:webHidden/>
              </w:rPr>
              <w:fldChar w:fldCharType="separate"/>
            </w:r>
            <w:r w:rsidR="0083748C">
              <w:rPr>
                <w:noProof/>
                <w:webHidden/>
              </w:rPr>
              <w:t>119</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75" w:history="1">
            <w:r w:rsidR="0083748C" w:rsidRPr="00F749F7">
              <w:rPr>
                <w:rStyle w:val="aa"/>
                <w:noProof/>
                <w:lang w:val="en-US"/>
              </w:rPr>
              <w:t>2.3.2. Extension of legal personhood to prenatal stage</w:t>
            </w:r>
            <w:r w:rsidR="0083748C">
              <w:rPr>
                <w:noProof/>
                <w:webHidden/>
              </w:rPr>
              <w:tab/>
            </w:r>
            <w:r>
              <w:rPr>
                <w:noProof/>
                <w:webHidden/>
              </w:rPr>
              <w:fldChar w:fldCharType="begin"/>
            </w:r>
            <w:r w:rsidR="0083748C">
              <w:rPr>
                <w:noProof/>
                <w:webHidden/>
              </w:rPr>
              <w:instrText xml:space="preserve"> PAGEREF _Toc81233975 \h </w:instrText>
            </w:r>
            <w:r>
              <w:rPr>
                <w:noProof/>
                <w:webHidden/>
              </w:rPr>
            </w:r>
            <w:r>
              <w:rPr>
                <w:noProof/>
                <w:webHidden/>
              </w:rPr>
              <w:fldChar w:fldCharType="separate"/>
            </w:r>
            <w:r w:rsidR="0083748C">
              <w:rPr>
                <w:noProof/>
                <w:webHidden/>
              </w:rPr>
              <w:t>121</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76" w:history="1">
            <w:r w:rsidR="0083748C" w:rsidRPr="00F749F7">
              <w:rPr>
                <w:rStyle w:val="aa"/>
                <w:noProof/>
                <w:lang w:val="en-US"/>
              </w:rPr>
              <w:t>2.3.2.1. States which have pioneered personhood prenatally (selected examples)</w:t>
            </w:r>
            <w:r w:rsidR="0083748C">
              <w:rPr>
                <w:noProof/>
                <w:webHidden/>
              </w:rPr>
              <w:tab/>
            </w:r>
            <w:r>
              <w:rPr>
                <w:noProof/>
                <w:webHidden/>
              </w:rPr>
              <w:fldChar w:fldCharType="begin"/>
            </w:r>
            <w:r w:rsidR="0083748C">
              <w:rPr>
                <w:noProof/>
                <w:webHidden/>
              </w:rPr>
              <w:instrText xml:space="preserve"> PAGEREF _Toc81233976 \h </w:instrText>
            </w:r>
            <w:r>
              <w:rPr>
                <w:noProof/>
                <w:webHidden/>
              </w:rPr>
            </w:r>
            <w:r>
              <w:rPr>
                <w:noProof/>
                <w:webHidden/>
              </w:rPr>
              <w:fldChar w:fldCharType="separate"/>
            </w:r>
            <w:r w:rsidR="0083748C">
              <w:rPr>
                <w:noProof/>
                <w:webHidden/>
              </w:rPr>
              <w:t>121</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77" w:history="1">
            <w:r w:rsidR="0083748C" w:rsidRPr="00F749F7">
              <w:rPr>
                <w:rStyle w:val="aa"/>
                <w:noProof/>
                <w:lang w:val="en-US"/>
              </w:rPr>
              <w:t>2.3.2.2. Prejudices related to recognition of personhood prenatally</w:t>
            </w:r>
            <w:r w:rsidR="0083748C">
              <w:rPr>
                <w:noProof/>
                <w:webHidden/>
              </w:rPr>
              <w:tab/>
            </w:r>
            <w:r>
              <w:rPr>
                <w:noProof/>
                <w:webHidden/>
              </w:rPr>
              <w:fldChar w:fldCharType="begin"/>
            </w:r>
            <w:r w:rsidR="0083748C">
              <w:rPr>
                <w:noProof/>
                <w:webHidden/>
              </w:rPr>
              <w:instrText xml:space="preserve"> PAGEREF _Toc81233977 \h </w:instrText>
            </w:r>
            <w:r>
              <w:rPr>
                <w:noProof/>
                <w:webHidden/>
              </w:rPr>
            </w:r>
            <w:r>
              <w:rPr>
                <w:noProof/>
                <w:webHidden/>
              </w:rPr>
              <w:fldChar w:fldCharType="separate"/>
            </w:r>
            <w:r w:rsidR="0083748C">
              <w:rPr>
                <w:noProof/>
                <w:webHidden/>
              </w:rPr>
              <w:t>125</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78" w:history="1">
            <w:r w:rsidR="0083748C" w:rsidRPr="00F749F7">
              <w:rPr>
                <w:rStyle w:val="aa"/>
                <w:noProof/>
                <w:lang w:val="en-US"/>
              </w:rPr>
              <w:t>2.3.3. Prenatal personhood is personhood of a particular type</w:t>
            </w:r>
            <w:r w:rsidR="0083748C">
              <w:rPr>
                <w:noProof/>
                <w:webHidden/>
              </w:rPr>
              <w:tab/>
            </w:r>
            <w:r>
              <w:rPr>
                <w:noProof/>
                <w:webHidden/>
              </w:rPr>
              <w:fldChar w:fldCharType="begin"/>
            </w:r>
            <w:r w:rsidR="0083748C">
              <w:rPr>
                <w:noProof/>
                <w:webHidden/>
              </w:rPr>
              <w:instrText xml:space="preserve"> PAGEREF _Toc81233978 \h </w:instrText>
            </w:r>
            <w:r>
              <w:rPr>
                <w:noProof/>
                <w:webHidden/>
              </w:rPr>
            </w:r>
            <w:r>
              <w:rPr>
                <w:noProof/>
                <w:webHidden/>
              </w:rPr>
              <w:fldChar w:fldCharType="separate"/>
            </w:r>
            <w:r w:rsidR="0083748C">
              <w:rPr>
                <w:noProof/>
                <w:webHidden/>
              </w:rPr>
              <w:t>127</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79" w:history="1">
            <w:r w:rsidR="0083748C" w:rsidRPr="00F749F7">
              <w:rPr>
                <w:rStyle w:val="aa"/>
                <w:noProof/>
                <w:lang w:val="en-US"/>
              </w:rPr>
              <w:t>2.3.3.1. Prenatal personhood does not equal full legal personhood</w:t>
            </w:r>
            <w:r w:rsidR="0083748C">
              <w:rPr>
                <w:noProof/>
                <w:webHidden/>
              </w:rPr>
              <w:tab/>
            </w:r>
            <w:r>
              <w:rPr>
                <w:noProof/>
                <w:webHidden/>
              </w:rPr>
              <w:fldChar w:fldCharType="begin"/>
            </w:r>
            <w:r w:rsidR="0083748C">
              <w:rPr>
                <w:noProof/>
                <w:webHidden/>
              </w:rPr>
              <w:instrText xml:space="preserve"> PAGEREF _Toc81233979 \h </w:instrText>
            </w:r>
            <w:r>
              <w:rPr>
                <w:noProof/>
                <w:webHidden/>
              </w:rPr>
            </w:r>
            <w:r>
              <w:rPr>
                <w:noProof/>
                <w:webHidden/>
              </w:rPr>
              <w:fldChar w:fldCharType="separate"/>
            </w:r>
            <w:r w:rsidR="0083748C">
              <w:rPr>
                <w:noProof/>
                <w:webHidden/>
              </w:rPr>
              <w:t>128</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80" w:history="1">
            <w:r w:rsidR="0083748C" w:rsidRPr="00F749F7">
              <w:rPr>
                <w:rStyle w:val="aa"/>
                <w:noProof/>
                <w:lang w:val="en-US"/>
              </w:rPr>
              <w:t>2.3.3.2. Civil registration</w:t>
            </w:r>
            <w:r w:rsidR="0083748C">
              <w:rPr>
                <w:noProof/>
                <w:webHidden/>
              </w:rPr>
              <w:tab/>
            </w:r>
            <w:r>
              <w:rPr>
                <w:noProof/>
                <w:webHidden/>
              </w:rPr>
              <w:fldChar w:fldCharType="begin"/>
            </w:r>
            <w:r w:rsidR="0083748C">
              <w:rPr>
                <w:noProof/>
                <w:webHidden/>
              </w:rPr>
              <w:instrText xml:space="preserve"> PAGEREF _Toc81233980 \h </w:instrText>
            </w:r>
            <w:r>
              <w:rPr>
                <w:noProof/>
                <w:webHidden/>
              </w:rPr>
            </w:r>
            <w:r>
              <w:rPr>
                <w:noProof/>
                <w:webHidden/>
              </w:rPr>
              <w:fldChar w:fldCharType="separate"/>
            </w:r>
            <w:r w:rsidR="0083748C">
              <w:rPr>
                <w:noProof/>
                <w:webHidden/>
              </w:rPr>
              <w:t>129</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81" w:history="1">
            <w:r w:rsidR="0083748C" w:rsidRPr="00F749F7">
              <w:rPr>
                <w:rStyle w:val="aa"/>
                <w:noProof/>
                <w:lang w:val="en-US"/>
              </w:rPr>
              <w:t>2.3.3.3. Defining the beginning</w:t>
            </w:r>
            <w:r w:rsidR="0083748C">
              <w:rPr>
                <w:noProof/>
                <w:webHidden/>
              </w:rPr>
              <w:tab/>
            </w:r>
            <w:r>
              <w:rPr>
                <w:noProof/>
                <w:webHidden/>
              </w:rPr>
              <w:fldChar w:fldCharType="begin"/>
            </w:r>
            <w:r w:rsidR="0083748C">
              <w:rPr>
                <w:noProof/>
                <w:webHidden/>
              </w:rPr>
              <w:instrText xml:space="preserve"> PAGEREF _Toc81233981 \h </w:instrText>
            </w:r>
            <w:r>
              <w:rPr>
                <w:noProof/>
                <w:webHidden/>
              </w:rPr>
            </w:r>
            <w:r>
              <w:rPr>
                <w:noProof/>
                <w:webHidden/>
              </w:rPr>
              <w:fldChar w:fldCharType="separate"/>
            </w:r>
            <w:r w:rsidR="0083748C">
              <w:rPr>
                <w:noProof/>
                <w:webHidden/>
              </w:rPr>
              <w:t>131</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82" w:history="1">
            <w:r w:rsidR="0083748C" w:rsidRPr="00F749F7">
              <w:rPr>
                <w:rStyle w:val="aa"/>
                <w:noProof/>
                <w:lang w:val="en-US"/>
              </w:rPr>
              <w:t>2.3.3.4. Interrelations with maternal rights</w:t>
            </w:r>
            <w:r w:rsidR="0083748C">
              <w:rPr>
                <w:noProof/>
                <w:webHidden/>
              </w:rPr>
              <w:tab/>
            </w:r>
            <w:r>
              <w:rPr>
                <w:noProof/>
                <w:webHidden/>
              </w:rPr>
              <w:fldChar w:fldCharType="begin"/>
            </w:r>
            <w:r w:rsidR="0083748C">
              <w:rPr>
                <w:noProof/>
                <w:webHidden/>
              </w:rPr>
              <w:instrText xml:space="preserve"> PAGEREF _Toc81233982 \h </w:instrText>
            </w:r>
            <w:r>
              <w:rPr>
                <w:noProof/>
                <w:webHidden/>
              </w:rPr>
            </w:r>
            <w:r>
              <w:rPr>
                <w:noProof/>
                <w:webHidden/>
              </w:rPr>
              <w:fldChar w:fldCharType="separate"/>
            </w:r>
            <w:r w:rsidR="0083748C">
              <w:rPr>
                <w:noProof/>
                <w:webHidden/>
              </w:rPr>
              <w:t>132</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83" w:history="1">
            <w:r w:rsidR="0083748C" w:rsidRPr="00F749F7">
              <w:rPr>
                <w:rStyle w:val="aa"/>
                <w:noProof/>
                <w:lang w:val="en-US"/>
              </w:rPr>
              <w:t>2.3.3.5. Interrelations with paternal rights</w:t>
            </w:r>
            <w:r w:rsidR="0083748C">
              <w:rPr>
                <w:noProof/>
                <w:webHidden/>
              </w:rPr>
              <w:tab/>
            </w:r>
            <w:r>
              <w:rPr>
                <w:noProof/>
                <w:webHidden/>
              </w:rPr>
              <w:fldChar w:fldCharType="begin"/>
            </w:r>
            <w:r w:rsidR="0083748C">
              <w:rPr>
                <w:noProof/>
                <w:webHidden/>
              </w:rPr>
              <w:instrText xml:space="preserve"> PAGEREF _Toc81233983 \h </w:instrText>
            </w:r>
            <w:r>
              <w:rPr>
                <w:noProof/>
                <w:webHidden/>
              </w:rPr>
            </w:r>
            <w:r>
              <w:rPr>
                <w:noProof/>
                <w:webHidden/>
              </w:rPr>
              <w:fldChar w:fldCharType="separate"/>
            </w:r>
            <w:r w:rsidR="0083748C">
              <w:rPr>
                <w:noProof/>
                <w:webHidden/>
              </w:rPr>
              <w:t>133</w:t>
            </w:r>
            <w:r>
              <w:rPr>
                <w:noProof/>
                <w:webHidden/>
              </w:rPr>
              <w:fldChar w:fldCharType="end"/>
            </w:r>
          </w:hyperlink>
        </w:p>
        <w:p w:rsidR="0083748C" w:rsidRDefault="00D54108">
          <w:pPr>
            <w:pStyle w:val="40"/>
            <w:tabs>
              <w:tab w:val="right" w:pos="9344"/>
            </w:tabs>
            <w:rPr>
              <w:rFonts w:asciiTheme="minorHAnsi" w:eastAsiaTheme="minorEastAsia" w:hAnsiTheme="minorHAnsi" w:cstheme="minorBidi"/>
              <w:noProof/>
              <w:sz w:val="22"/>
              <w:lang w:val="uk-UA" w:eastAsia="uk-UA"/>
            </w:rPr>
          </w:pPr>
          <w:hyperlink w:anchor="_Toc81233984" w:history="1">
            <w:r w:rsidR="0083748C" w:rsidRPr="00F749F7">
              <w:rPr>
                <w:rStyle w:val="aa"/>
                <w:noProof/>
                <w:lang w:val="en-US"/>
              </w:rPr>
              <w:t>2.3.3.6. Regard to legally relevant landmarks of prenatal development</w:t>
            </w:r>
            <w:r w:rsidR="0083748C">
              <w:rPr>
                <w:noProof/>
                <w:webHidden/>
              </w:rPr>
              <w:tab/>
            </w:r>
            <w:r>
              <w:rPr>
                <w:noProof/>
                <w:webHidden/>
              </w:rPr>
              <w:fldChar w:fldCharType="begin"/>
            </w:r>
            <w:r w:rsidR="0083748C">
              <w:rPr>
                <w:noProof/>
                <w:webHidden/>
              </w:rPr>
              <w:instrText xml:space="preserve"> PAGEREF _Toc81233984 \h </w:instrText>
            </w:r>
            <w:r>
              <w:rPr>
                <w:noProof/>
                <w:webHidden/>
              </w:rPr>
            </w:r>
            <w:r>
              <w:rPr>
                <w:noProof/>
                <w:webHidden/>
              </w:rPr>
              <w:fldChar w:fldCharType="separate"/>
            </w:r>
            <w:r w:rsidR="0083748C">
              <w:rPr>
                <w:noProof/>
                <w:webHidden/>
              </w:rPr>
              <w:t>134</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85" w:history="1">
            <w:r w:rsidR="0083748C" w:rsidRPr="00F749F7">
              <w:rPr>
                <w:rStyle w:val="aa"/>
                <w:noProof/>
                <w:lang w:val="en-US"/>
              </w:rPr>
              <w:t>Conclusion of the Section 2</w:t>
            </w:r>
            <w:r w:rsidR="0083748C">
              <w:rPr>
                <w:noProof/>
                <w:webHidden/>
              </w:rPr>
              <w:tab/>
            </w:r>
            <w:r>
              <w:rPr>
                <w:noProof/>
                <w:webHidden/>
              </w:rPr>
              <w:fldChar w:fldCharType="begin"/>
            </w:r>
            <w:r w:rsidR="0083748C">
              <w:rPr>
                <w:noProof/>
                <w:webHidden/>
              </w:rPr>
              <w:instrText xml:space="preserve"> PAGEREF _Toc81233985 \h </w:instrText>
            </w:r>
            <w:r>
              <w:rPr>
                <w:noProof/>
                <w:webHidden/>
              </w:rPr>
            </w:r>
            <w:r>
              <w:rPr>
                <w:noProof/>
                <w:webHidden/>
              </w:rPr>
              <w:fldChar w:fldCharType="separate"/>
            </w:r>
            <w:r w:rsidR="0083748C">
              <w:rPr>
                <w:noProof/>
                <w:webHidden/>
              </w:rPr>
              <w:t>135</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3986" w:history="1">
            <w:r w:rsidR="0083748C" w:rsidRPr="00F749F7">
              <w:rPr>
                <w:rStyle w:val="aa"/>
                <w:noProof/>
              </w:rPr>
              <w:t>SECTION 3. SUGGESTED BASELINE PROTECTION OF THE RIGHTS OF THE CHILD IN PRENATAL STAGE (PRENATAL RIGHTS)</w:t>
            </w:r>
            <w:r w:rsidR="0083748C">
              <w:rPr>
                <w:noProof/>
                <w:webHidden/>
              </w:rPr>
              <w:tab/>
            </w:r>
            <w:r>
              <w:rPr>
                <w:noProof/>
                <w:webHidden/>
              </w:rPr>
              <w:fldChar w:fldCharType="begin"/>
            </w:r>
            <w:r w:rsidR="0083748C">
              <w:rPr>
                <w:noProof/>
                <w:webHidden/>
              </w:rPr>
              <w:instrText xml:space="preserve"> PAGEREF _Toc81233986 \h </w:instrText>
            </w:r>
            <w:r>
              <w:rPr>
                <w:noProof/>
                <w:webHidden/>
              </w:rPr>
            </w:r>
            <w:r>
              <w:rPr>
                <w:noProof/>
                <w:webHidden/>
              </w:rPr>
              <w:fldChar w:fldCharType="separate"/>
            </w:r>
            <w:r w:rsidR="0083748C">
              <w:rPr>
                <w:noProof/>
                <w:webHidden/>
              </w:rPr>
              <w:t>138</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87" w:history="1">
            <w:r w:rsidR="0083748C" w:rsidRPr="00F749F7">
              <w:rPr>
                <w:rStyle w:val="aa"/>
                <w:noProof/>
              </w:rPr>
              <w:t xml:space="preserve">3.1. </w:t>
            </w:r>
            <w:r w:rsidR="0083748C" w:rsidRPr="00F749F7">
              <w:rPr>
                <w:rStyle w:val="aa"/>
                <w:noProof/>
                <w:lang w:val="en-US"/>
              </w:rPr>
              <w:t>Prenatal right to human dignity</w:t>
            </w:r>
            <w:r w:rsidR="0083748C">
              <w:rPr>
                <w:noProof/>
                <w:webHidden/>
              </w:rPr>
              <w:tab/>
            </w:r>
            <w:r>
              <w:rPr>
                <w:noProof/>
                <w:webHidden/>
              </w:rPr>
              <w:fldChar w:fldCharType="begin"/>
            </w:r>
            <w:r w:rsidR="0083748C">
              <w:rPr>
                <w:noProof/>
                <w:webHidden/>
              </w:rPr>
              <w:instrText xml:space="preserve"> PAGEREF _Toc81233987 \h </w:instrText>
            </w:r>
            <w:r>
              <w:rPr>
                <w:noProof/>
                <w:webHidden/>
              </w:rPr>
            </w:r>
            <w:r>
              <w:rPr>
                <w:noProof/>
                <w:webHidden/>
              </w:rPr>
              <w:fldChar w:fldCharType="separate"/>
            </w:r>
            <w:r w:rsidR="0083748C">
              <w:rPr>
                <w:noProof/>
                <w:webHidden/>
              </w:rPr>
              <w:t>139</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88" w:history="1">
            <w:r w:rsidR="0083748C" w:rsidRPr="00F749F7">
              <w:rPr>
                <w:rStyle w:val="aa"/>
                <w:noProof/>
              </w:rPr>
              <w:t>3.1.1. Freedom from torture, inhuman and degrading treatment during abortion</w:t>
            </w:r>
            <w:r w:rsidR="0083748C">
              <w:rPr>
                <w:noProof/>
                <w:webHidden/>
              </w:rPr>
              <w:tab/>
            </w:r>
            <w:r>
              <w:rPr>
                <w:noProof/>
                <w:webHidden/>
              </w:rPr>
              <w:fldChar w:fldCharType="begin"/>
            </w:r>
            <w:r w:rsidR="0083748C">
              <w:rPr>
                <w:noProof/>
                <w:webHidden/>
              </w:rPr>
              <w:instrText xml:space="preserve"> PAGEREF _Toc81233988 \h </w:instrText>
            </w:r>
            <w:r>
              <w:rPr>
                <w:noProof/>
                <w:webHidden/>
              </w:rPr>
            </w:r>
            <w:r>
              <w:rPr>
                <w:noProof/>
                <w:webHidden/>
              </w:rPr>
              <w:fldChar w:fldCharType="separate"/>
            </w:r>
            <w:r w:rsidR="0083748C">
              <w:rPr>
                <w:noProof/>
                <w:webHidden/>
              </w:rPr>
              <w:t>140</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89" w:history="1">
            <w:r w:rsidR="0083748C" w:rsidRPr="00F749F7">
              <w:rPr>
                <w:rStyle w:val="aa"/>
                <w:noProof/>
              </w:rPr>
              <w:t>3.1.2. Protection from commercial use of foetal tissues</w:t>
            </w:r>
            <w:r w:rsidR="0083748C">
              <w:rPr>
                <w:noProof/>
                <w:webHidden/>
              </w:rPr>
              <w:tab/>
            </w:r>
            <w:r>
              <w:rPr>
                <w:noProof/>
                <w:webHidden/>
              </w:rPr>
              <w:fldChar w:fldCharType="begin"/>
            </w:r>
            <w:r w:rsidR="0083748C">
              <w:rPr>
                <w:noProof/>
                <w:webHidden/>
              </w:rPr>
              <w:instrText xml:space="preserve"> PAGEREF _Toc81233989 \h </w:instrText>
            </w:r>
            <w:r>
              <w:rPr>
                <w:noProof/>
                <w:webHidden/>
              </w:rPr>
            </w:r>
            <w:r>
              <w:rPr>
                <w:noProof/>
                <w:webHidden/>
              </w:rPr>
              <w:fldChar w:fldCharType="separate"/>
            </w:r>
            <w:r w:rsidR="0083748C">
              <w:rPr>
                <w:noProof/>
                <w:webHidden/>
              </w:rPr>
              <w:t>143</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90" w:history="1">
            <w:r w:rsidR="0083748C" w:rsidRPr="00F749F7">
              <w:rPr>
                <w:rStyle w:val="aa"/>
                <w:noProof/>
              </w:rPr>
              <w:t>3.1.3. Protection of the right to decent burial in case of stillbirth, non-viable birth, or abortion</w:t>
            </w:r>
            <w:r w:rsidR="0083748C">
              <w:rPr>
                <w:noProof/>
                <w:webHidden/>
              </w:rPr>
              <w:tab/>
            </w:r>
            <w:r>
              <w:rPr>
                <w:noProof/>
                <w:webHidden/>
              </w:rPr>
              <w:fldChar w:fldCharType="begin"/>
            </w:r>
            <w:r w:rsidR="0083748C">
              <w:rPr>
                <w:noProof/>
                <w:webHidden/>
              </w:rPr>
              <w:instrText xml:space="preserve"> PAGEREF _Toc81233990 \h </w:instrText>
            </w:r>
            <w:r>
              <w:rPr>
                <w:noProof/>
                <w:webHidden/>
              </w:rPr>
            </w:r>
            <w:r>
              <w:rPr>
                <w:noProof/>
                <w:webHidden/>
              </w:rPr>
              <w:fldChar w:fldCharType="separate"/>
            </w:r>
            <w:r w:rsidR="0083748C">
              <w:rPr>
                <w:noProof/>
                <w:webHidden/>
              </w:rPr>
              <w:t>145</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91" w:history="1">
            <w:r w:rsidR="0083748C" w:rsidRPr="00F749F7">
              <w:rPr>
                <w:rStyle w:val="aa"/>
                <w:noProof/>
                <w:lang w:val="en-US"/>
              </w:rPr>
              <w:t>3.2. Prenatal right to life</w:t>
            </w:r>
            <w:r w:rsidR="0083748C">
              <w:rPr>
                <w:noProof/>
                <w:webHidden/>
              </w:rPr>
              <w:tab/>
            </w:r>
            <w:r>
              <w:rPr>
                <w:noProof/>
                <w:webHidden/>
              </w:rPr>
              <w:fldChar w:fldCharType="begin"/>
            </w:r>
            <w:r w:rsidR="0083748C">
              <w:rPr>
                <w:noProof/>
                <w:webHidden/>
              </w:rPr>
              <w:instrText xml:space="preserve"> PAGEREF _Toc81233991 \h </w:instrText>
            </w:r>
            <w:r>
              <w:rPr>
                <w:noProof/>
                <w:webHidden/>
              </w:rPr>
            </w:r>
            <w:r>
              <w:rPr>
                <w:noProof/>
                <w:webHidden/>
              </w:rPr>
              <w:fldChar w:fldCharType="separate"/>
            </w:r>
            <w:r w:rsidR="0083748C">
              <w:rPr>
                <w:noProof/>
                <w:webHidden/>
              </w:rPr>
              <w:t>146</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92" w:history="1">
            <w:r w:rsidR="0083748C" w:rsidRPr="00F749F7">
              <w:rPr>
                <w:rStyle w:val="aa"/>
                <w:noProof/>
                <w:lang w:val="en-US"/>
              </w:rPr>
              <w:t>3.2.1. Limitations of the prenatal right to life</w:t>
            </w:r>
            <w:r w:rsidR="0083748C">
              <w:rPr>
                <w:noProof/>
                <w:webHidden/>
              </w:rPr>
              <w:tab/>
            </w:r>
            <w:r>
              <w:rPr>
                <w:noProof/>
                <w:webHidden/>
              </w:rPr>
              <w:fldChar w:fldCharType="begin"/>
            </w:r>
            <w:r w:rsidR="0083748C">
              <w:rPr>
                <w:noProof/>
                <w:webHidden/>
              </w:rPr>
              <w:instrText xml:space="preserve"> PAGEREF _Toc81233992 \h </w:instrText>
            </w:r>
            <w:r>
              <w:rPr>
                <w:noProof/>
                <w:webHidden/>
              </w:rPr>
            </w:r>
            <w:r>
              <w:rPr>
                <w:noProof/>
                <w:webHidden/>
              </w:rPr>
              <w:fldChar w:fldCharType="separate"/>
            </w:r>
            <w:r w:rsidR="0083748C">
              <w:rPr>
                <w:noProof/>
                <w:webHidden/>
              </w:rPr>
              <w:t>146</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93" w:history="1">
            <w:r w:rsidR="0083748C" w:rsidRPr="00F749F7">
              <w:rPr>
                <w:rStyle w:val="aa"/>
                <w:noProof/>
                <w:lang w:val="en-US"/>
              </w:rPr>
              <w:t>3.2.2. Protection from third party assaults</w:t>
            </w:r>
            <w:r w:rsidR="0083748C">
              <w:rPr>
                <w:noProof/>
                <w:webHidden/>
              </w:rPr>
              <w:tab/>
            </w:r>
            <w:r>
              <w:rPr>
                <w:noProof/>
                <w:webHidden/>
              </w:rPr>
              <w:fldChar w:fldCharType="begin"/>
            </w:r>
            <w:r w:rsidR="0083748C">
              <w:rPr>
                <w:noProof/>
                <w:webHidden/>
              </w:rPr>
              <w:instrText xml:space="preserve"> PAGEREF _Toc81233993 \h </w:instrText>
            </w:r>
            <w:r>
              <w:rPr>
                <w:noProof/>
                <w:webHidden/>
              </w:rPr>
            </w:r>
            <w:r>
              <w:rPr>
                <w:noProof/>
                <w:webHidden/>
              </w:rPr>
              <w:fldChar w:fldCharType="separate"/>
            </w:r>
            <w:r w:rsidR="0083748C">
              <w:rPr>
                <w:noProof/>
                <w:webHidden/>
              </w:rPr>
              <w:t>148</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94" w:history="1">
            <w:r w:rsidR="0083748C" w:rsidRPr="00F749F7">
              <w:rPr>
                <w:rStyle w:val="aa"/>
                <w:noProof/>
                <w:lang w:val="en-US"/>
              </w:rPr>
              <w:t>3.2.3. Protection from coercion to termination of pregnancy</w:t>
            </w:r>
            <w:r w:rsidR="0083748C">
              <w:rPr>
                <w:noProof/>
                <w:webHidden/>
              </w:rPr>
              <w:tab/>
            </w:r>
            <w:r>
              <w:rPr>
                <w:noProof/>
                <w:webHidden/>
              </w:rPr>
              <w:fldChar w:fldCharType="begin"/>
            </w:r>
            <w:r w:rsidR="0083748C">
              <w:rPr>
                <w:noProof/>
                <w:webHidden/>
              </w:rPr>
              <w:instrText xml:space="preserve"> PAGEREF _Toc81233994 \h </w:instrText>
            </w:r>
            <w:r>
              <w:rPr>
                <w:noProof/>
                <w:webHidden/>
              </w:rPr>
            </w:r>
            <w:r>
              <w:rPr>
                <w:noProof/>
                <w:webHidden/>
              </w:rPr>
              <w:fldChar w:fldCharType="separate"/>
            </w:r>
            <w:r w:rsidR="0083748C">
              <w:rPr>
                <w:noProof/>
                <w:webHidden/>
              </w:rPr>
              <w:t>151</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95" w:history="1">
            <w:r w:rsidR="0083748C" w:rsidRPr="00F749F7">
              <w:rPr>
                <w:rStyle w:val="aa"/>
                <w:noProof/>
                <w:lang w:val="en-US"/>
              </w:rPr>
              <w:t>3.2.4. Protection from incitement to illegal termination of pregnancy</w:t>
            </w:r>
            <w:r w:rsidR="0083748C">
              <w:rPr>
                <w:noProof/>
                <w:webHidden/>
              </w:rPr>
              <w:tab/>
            </w:r>
            <w:r>
              <w:rPr>
                <w:noProof/>
                <w:webHidden/>
              </w:rPr>
              <w:fldChar w:fldCharType="begin"/>
            </w:r>
            <w:r w:rsidR="0083748C">
              <w:rPr>
                <w:noProof/>
                <w:webHidden/>
              </w:rPr>
              <w:instrText xml:space="preserve"> PAGEREF _Toc81233995 \h </w:instrText>
            </w:r>
            <w:r>
              <w:rPr>
                <w:noProof/>
                <w:webHidden/>
              </w:rPr>
            </w:r>
            <w:r>
              <w:rPr>
                <w:noProof/>
                <w:webHidden/>
              </w:rPr>
              <w:fldChar w:fldCharType="separate"/>
            </w:r>
            <w:r w:rsidR="0083748C">
              <w:rPr>
                <w:noProof/>
                <w:webHidden/>
              </w:rPr>
              <w:t>152</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96" w:history="1">
            <w:r w:rsidR="0083748C" w:rsidRPr="00F749F7">
              <w:rPr>
                <w:rStyle w:val="aa"/>
                <w:noProof/>
                <w:lang w:val="en-US"/>
              </w:rPr>
              <w:t>3.2.5. Protection from the illegal termination of pregnancy</w:t>
            </w:r>
            <w:r w:rsidR="0083748C">
              <w:rPr>
                <w:noProof/>
                <w:webHidden/>
              </w:rPr>
              <w:tab/>
            </w:r>
            <w:r>
              <w:rPr>
                <w:noProof/>
                <w:webHidden/>
              </w:rPr>
              <w:fldChar w:fldCharType="begin"/>
            </w:r>
            <w:r w:rsidR="0083748C">
              <w:rPr>
                <w:noProof/>
                <w:webHidden/>
              </w:rPr>
              <w:instrText xml:space="preserve"> PAGEREF _Toc81233996 \h </w:instrText>
            </w:r>
            <w:r>
              <w:rPr>
                <w:noProof/>
                <w:webHidden/>
              </w:rPr>
            </w:r>
            <w:r>
              <w:rPr>
                <w:noProof/>
                <w:webHidden/>
              </w:rPr>
              <w:fldChar w:fldCharType="separate"/>
            </w:r>
            <w:r w:rsidR="0083748C">
              <w:rPr>
                <w:noProof/>
                <w:webHidden/>
              </w:rPr>
              <w:t>153</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97" w:history="1">
            <w:r w:rsidR="0083748C" w:rsidRPr="00F749F7">
              <w:rPr>
                <w:rStyle w:val="aa"/>
                <w:noProof/>
              </w:rPr>
              <w:t>3.2.5. Caution for abortifacient and anti-implantation contraception</w:t>
            </w:r>
            <w:r w:rsidR="0083748C">
              <w:rPr>
                <w:noProof/>
                <w:webHidden/>
              </w:rPr>
              <w:tab/>
            </w:r>
            <w:r>
              <w:rPr>
                <w:noProof/>
                <w:webHidden/>
              </w:rPr>
              <w:fldChar w:fldCharType="begin"/>
            </w:r>
            <w:r w:rsidR="0083748C">
              <w:rPr>
                <w:noProof/>
                <w:webHidden/>
              </w:rPr>
              <w:instrText xml:space="preserve"> PAGEREF _Toc81233997 \h </w:instrText>
            </w:r>
            <w:r>
              <w:rPr>
                <w:noProof/>
                <w:webHidden/>
              </w:rPr>
            </w:r>
            <w:r>
              <w:rPr>
                <w:noProof/>
                <w:webHidden/>
              </w:rPr>
              <w:fldChar w:fldCharType="separate"/>
            </w:r>
            <w:r w:rsidR="0083748C">
              <w:rPr>
                <w:noProof/>
                <w:webHidden/>
              </w:rPr>
              <w:t>155</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3998" w:history="1">
            <w:r w:rsidR="0083748C" w:rsidRPr="00F749F7">
              <w:rPr>
                <w:rStyle w:val="aa"/>
                <w:noProof/>
              </w:rPr>
              <w:t>3.2.6. Pre-abortion counselling</w:t>
            </w:r>
            <w:r w:rsidR="0083748C">
              <w:rPr>
                <w:noProof/>
                <w:webHidden/>
              </w:rPr>
              <w:tab/>
            </w:r>
            <w:r>
              <w:rPr>
                <w:noProof/>
                <w:webHidden/>
              </w:rPr>
              <w:fldChar w:fldCharType="begin"/>
            </w:r>
            <w:r w:rsidR="0083748C">
              <w:rPr>
                <w:noProof/>
                <w:webHidden/>
              </w:rPr>
              <w:instrText xml:space="preserve"> PAGEREF _Toc81233998 \h </w:instrText>
            </w:r>
            <w:r>
              <w:rPr>
                <w:noProof/>
                <w:webHidden/>
              </w:rPr>
            </w:r>
            <w:r>
              <w:rPr>
                <w:noProof/>
                <w:webHidden/>
              </w:rPr>
              <w:fldChar w:fldCharType="separate"/>
            </w:r>
            <w:r w:rsidR="0083748C">
              <w:rPr>
                <w:noProof/>
                <w:webHidden/>
              </w:rPr>
              <w:t>156</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3999" w:history="1">
            <w:r w:rsidR="0083748C" w:rsidRPr="00F749F7">
              <w:rPr>
                <w:rStyle w:val="aa"/>
                <w:noProof/>
                <w:lang w:val="en-US"/>
              </w:rPr>
              <w:t>3.3. Prenatal right to health</w:t>
            </w:r>
            <w:r w:rsidR="0083748C">
              <w:rPr>
                <w:noProof/>
                <w:webHidden/>
              </w:rPr>
              <w:tab/>
            </w:r>
            <w:r>
              <w:rPr>
                <w:noProof/>
                <w:webHidden/>
              </w:rPr>
              <w:fldChar w:fldCharType="begin"/>
            </w:r>
            <w:r w:rsidR="0083748C">
              <w:rPr>
                <w:noProof/>
                <w:webHidden/>
              </w:rPr>
              <w:instrText xml:space="preserve"> PAGEREF _Toc81233999 \h </w:instrText>
            </w:r>
            <w:r>
              <w:rPr>
                <w:noProof/>
                <w:webHidden/>
              </w:rPr>
            </w:r>
            <w:r>
              <w:rPr>
                <w:noProof/>
                <w:webHidden/>
              </w:rPr>
              <w:fldChar w:fldCharType="separate"/>
            </w:r>
            <w:r w:rsidR="0083748C">
              <w:rPr>
                <w:noProof/>
                <w:webHidden/>
              </w:rPr>
              <w:t>157</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4000" w:history="1">
            <w:r w:rsidR="0083748C" w:rsidRPr="00F749F7">
              <w:rPr>
                <w:rStyle w:val="aa"/>
                <w:noProof/>
              </w:rPr>
              <w:t>3.3.1. Protection of prenatal patient rights</w:t>
            </w:r>
            <w:r w:rsidR="0083748C">
              <w:rPr>
                <w:noProof/>
                <w:webHidden/>
              </w:rPr>
              <w:tab/>
            </w:r>
            <w:r>
              <w:rPr>
                <w:noProof/>
                <w:webHidden/>
              </w:rPr>
              <w:fldChar w:fldCharType="begin"/>
            </w:r>
            <w:r w:rsidR="0083748C">
              <w:rPr>
                <w:noProof/>
                <w:webHidden/>
              </w:rPr>
              <w:instrText xml:space="preserve"> PAGEREF _Toc81234000 \h </w:instrText>
            </w:r>
            <w:r>
              <w:rPr>
                <w:noProof/>
                <w:webHidden/>
              </w:rPr>
            </w:r>
            <w:r>
              <w:rPr>
                <w:noProof/>
                <w:webHidden/>
              </w:rPr>
              <w:fldChar w:fldCharType="separate"/>
            </w:r>
            <w:r w:rsidR="0083748C">
              <w:rPr>
                <w:noProof/>
                <w:webHidden/>
              </w:rPr>
              <w:t>158</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4001" w:history="1">
            <w:r w:rsidR="0083748C" w:rsidRPr="00F749F7">
              <w:rPr>
                <w:rStyle w:val="aa"/>
                <w:noProof/>
              </w:rPr>
              <w:t>3.3.</w:t>
            </w:r>
            <w:r w:rsidR="0083748C" w:rsidRPr="00F749F7">
              <w:rPr>
                <w:rStyle w:val="aa"/>
                <w:noProof/>
                <w:lang w:val="en-US"/>
              </w:rPr>
              <w:t>2</w:t>
            </w:r>
            <w:r w:rsidR="0083748C" w:rsidRPr="00F749F7">
              <w:rPr>
                <w:rStyle w:val="aa"/>
                <w:noProof/>
              </w:rPr>
              <w:t>. Prenatal right to health at work</w:t>
            </w:r>
            <w:r w:rsidR="0083748C">
              <w:rPr>
                <w:noProof/>
                <w:webHidden/>
              </w:rPr>
              <w:tab/>
            </w:r>
            <w:r>
              <w:rPr>
                <w:noProof/>
                <w:webHidden/>
              </w:rPr>
              <w:fldChar w:fldCharType="begin"/>
            </w:r>
            <w:r w:rsidR="0083748C">
              <w:rPr>
                <w:noProof/>
                <w:webHidden/>
              </w:rPr>
              <w:instrText xml:space="preserve"> PAGEREF _Toc81234001 \h </w:instrText>
            </w:r>
            <w:r>
              <w:rPr>
                <w:noProof/>
                <w:webHidden/>
              </w:rPr>
            </w:r>
            <w:r>
              <w:rPr>
                <w:noProof/>
                <w:webHidden/>
              </w:rPr>
              <w:fldChar w:fldCharType="separate"/>
            </w:r>
            <w:r w:rsidR="0083748C">
              <w:rPr>
                <w:noProof/>
                <w:webHidden/>
              </w:rPr>
              <w:t>159</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4002" w:history="1">
            <w:r w:rsidR="0083748C" w:rsidRPr="00F749F7">
              <w:rPr>
                <w:rStyle w:val="aa"/>
                <w:noProof/>
                <w:lang w:val="en-US"/>
              </w:rPr>
              <w:t>3.4. Prenatal right to family life</w:t>
            </w:r>
            <w:r w:rsidR="0083748C">
              <w:rPr>
                <w:noProof/>
                <w:webHidden/>
              </w:rPr>
              <w:tab/>
            </w:r>
            <w:r>
              <w:rPr>
                <w:noProof/>
                <w:webHidden/>
              </w:rPr>
              <w:fldChar w:fldCharType="begin"/>
            </w:r>
            <w:r w:rsidR="0083748C">
              <w:rPr>
                <w:noProof/>
                <w:webHidden/>
              </w:rPr>
              <w:instrText xml:space="preserve"> PAGEREF _Toc81234002 \h </w:instrText>
            </w:r>
            <w:r>
              <w:rPr>
                <w:noProof/>
                <w:webHidden/>
              </w:rPr>
            </w:r>
            <w:r>
              <w:rPr>
                <w:noProof/>
                <w:webHidden/>
              </w:rPr>
              <w:fldChar w:fldCharType="separate"/>
            </w:r>
            <w:r w:rsidR="0083748C">
              <w:rPr>
                <w:noProof/>
                <w:webHidden/>
              </w:rPr>
              <w:t>161</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4003" w:history="1">
            <w:r w:rsidR="0083748C" w:rsidRPr="00F749F7">
              <w:rPr>
                <w:rStyle w:val="aa"/>
                <w:noProof/>
                <w:lang w:val="en-US"/>
              </w:rPr>
              <w:t>3.4.</w:t>
            </w:r>
            <w:r w:rsidR="0083748C" w:rsidRPr="00F749F7">
              <w:rPr>
                <w:rStyle w:val="aa"/>
                <w:noProof/>
                <w:lang w:val="uk-UA"/>
              </w:rPr>
              <w:t>1</w:t>
            </w:r>
            <w:r w:rsidR="0083748C" w:rsidRPr="00F749F7">
              <w:rPr>
                <w:rStyle w:val="aa"/>
                <w:noProof/>
                <w:lang w:val="en-US"/>
              </w:rPr>
              <w:t>. Prenatal acknowledgement of paternity</w:t>
            </w:r>
            <w:r w:rsidR="0083748C">
              <w:rPr>
                <w:noProof/>
                <w:webHidden/>
              </w:rPr>
              <w:tab/>
            </w:r>
            <w:r>
              <w:rPr>
                <w:noProof/>
                <w:webHidden/>
              </w:rPr>
              <w:fldChar w:fldCharType="begin"/>
            </w:r>
            <w:r w:rsidR="0083748C">
              <w:rPr>
                <w:noProof/>
                <w:webHidden/>
              </w:rPr>
              <w:instrText xml:space="preserve"> PAGEREF _Toc81234003 \h </w:instrText>
            </w:r>
            <w:r>
              <w:rPr>
                <w:noProof/>
                <w:webHidden/>
              </w:rPr>
            </w:r>
            <w:r>
              <w:rPr>
                <w:noProof/>
                <w:webHidden/>
              </w:rPr>
              <w:fldChar w:fldCharType="separate"/>
            </w:r>
            <w:r w:rsidR="0083748C">
              <w:rPr>
                <w:noProof/>
                <w:webHidden/>
              </w:rPr>
              <w:t>161</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4004" w:history="1">
            <w:r w:rsidR="0083748C" w:rsidRPr="00F749F7">
              <w:rPr>
                <w:rStyle w:val="aa"/>
                <w:noProof/>
                <w:lang w:val="en-US"/>
              </w:rPr>
              <w:t>3.4.</w:t>
            </w:r>
            <w:r w:rsidR="0083748C" w:rsidRPr="00F749F7">
              <w:rPr>
                <w:rStyle w:val="aa"/>
                <w:noProof/>
                <w:lang w:val="uk-UA"/>
              </w:rPr>
              <w:t>2</w:t>
            </w:r>
            <w:r w:rsidR="0083748C" w:rsidRPr="00F749F7">
              <w:rPr>
                <w:rStyle w:val="aa"/>
                <w:noProof/>
                <w:lang w:val="en-US"/>
              </w:rPr>
              <w:t>. Filiation in prenatal period</w:t>
            </w:r>
            <w:r w:rsidR="0083748C">
              <w:rPr>
                <w:noProof/>
                <w:webHidden/>
              </w:rPr>
              <w:tab/>
            </w:r>
            <w:r>
              <w:rPr>
                <w:noProof/>
                <w:webHidden/>
              </w:rPr>
              <w:fldChar w:fldCharType="begin"/>
            </w:r>
            <w:r w:rsidR="0083748C">
              <w:rPr>
                <w:noProof/>
                <w:webHidden/>
              </w:rPr>
              <w:instrText xml:space="preserve"> PAGEREF _Toc81234004 \h </w:instrText>
            </w:r>
            <w:r>
              <w:rPr>
                <w:noProof/>
                <w:webHidden/>
              </w:rPr>
            </w:r>
            <w:r>
              <w:rPr>
                <w:noProof/>
                <w:webHidden/>
              </w:rPr>
              <w:fldChar w:fldCharType="separate"/>
            </w:r>
            <w:r w:rsidR="0083748C">
              <w:rPr>
                <w:noProof/>
                <w:webHidden/>
              </w:rPr>
              <w:t>162</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4005" w:history="1">
            <w:r w:rsidR="0083748C" w:rsidRPr="00F749F7">
              <w:rPr>
                <w:rStyle w:val="aa"/>
                <w:noProof/>
                <w:lang w:val="en-US"/>
              </w:rPr>
              <w:t>3.4.</w:t>
            </w:r>
            <w:r w:rsidR="0083748C" w:rsidRPr="00F749F7">
              <w:rPr>
                <w:rStyle w:val="aa"/>
                <w:noProof/>
                <w:lang w:val="uk-UA"/>
              </w:rPr>
              <w:t>3</w:t>
            </w:r>
            <w:r w:rsidR="0083748C" w:rsidRPr="00F749F7">
              <w:rPr>
                <w:rStyle w:val="aa"/>
                <w:noProof/>
                <w:lang w:val="en-US"/>
              </w:rPr>
              <w:t>. Protection from parents’ divorce during pregnancy</w:t>
            </w:r>
            <w:r w:rsidR="0083748C">
              <w:rPr>
                <w:noProof/>
                <w:webHidden/>
              </w:rPr>
              <w:tab/>
            </w:r>
            <w:r>
              <w:rPr>
                <w:noProof/>
                <w:webHidden/>
              </w:rPr>
              <w:fldChar w:fldCharType="begin"/>
            </w:r>
            <w:r w:rsidR="0083748C">
              <w:rPr>
                <w:noProof/>
                <w:webHidden/>
              </w:rPr>
              <w:instrText xml:space="preserve"> PAGEREF _Toc81234005 \h </w:instrText>
            </w:r>
            <w:r>
              <w:rPr>
                <w:noProof/>
                <w:webHidden/>
              </w:rPr>
            </w:r>
            <w:r>
              <w:rPr>
                <w:noProof/>
                <w:webHidden/>
              </w:rPr>
              <w:fldChar w:fldCharType="separate"/>
            </w:r>
            <w:r w:rsidR="0083748C">
              <w:rPr>
                <w:noProof/>
                <w:webHidden/>
              </w:rPr>
              <w:t>164</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4006" w:history="1">
            <w:r w:rsidR="0083748C" w:rsidRPr="00F749F7">
              <w:rPr>
                <w:rStyle w:val="aa"/>
                <w:noProof/>
                <w:lang w:val="en-US"/>
              </w:rPr>
              <w:t>3.4.4. Protection from filiation with a rapist</w:t>
            </w:r>
            <w:r w:rsidR="0083748C">
              <w:rPr>
                <w:noProof/>
                <w:webHidden/>
              </w:rPr>
              <w:tab/>
            </w:r>
            <w:r>
              <w:rPr>
                <w:noProof/>
                <w:webHidden/>
              </w:rPr>
              <w:fldChar w:fldCharType="begin"/>
            </w:r>
            <w:r w:rsidR="0083748C">
              <w:rPr>
                <w:noProof/>
                <w:webHidden/>
              </w:rPr>
              <w:instrText xml:space="preserve"> PAGEREF _Toc81234006 \h </w:instrText>
            </w:r>
            <w:r>
              <w:rPr>
                <w:noProof/>
                <w:webHidden/>
              </w:rPr>
            </w:r>
            <w:r>
              <w:rPr>
                <w:noProof/>
                <w:webHidden/>
              </w:rPr>
              <w:fldChar w:fldCharType="separate"/>
            </w:r>
            <w:r w:rsidR="0083748C">
              <w:rPr>
                <w:noProof/>
                <w:webHidden/>
              </w:rPr>
              <w:t>166</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4007" w:history="1">
            <w:r w:rsidR="0083748C" w:rsidRPr="00F749F7">
              <w:rPr>
                <w:rStyle w:val="aa"/>
                <w:noProof/>
                <w:lang w:val="en-US"/>
              </w:rPr>
              <w:t>3.4.5. Protection from abandonment</w:t>
            </w:r>
            <w:r w:rsidR="0083748C">
              <w:rPr>
                <w:noProof/>
                <w:webHidden/>
              </w:rPr>
              <w:tab/>
            </w:r>
            <w:r>
              <w:rPr>
                <w:noProof/>
                <w:webHidden/>
              </w:rPr>
              <w:fldChar w:fldCharType="begin"/>
            </w:r>
            <w:r w:rsidR="0083748C">
              <w:rPr>
                <w:noProof/>
                <w:webHidden/>
              </w:rPr>
              <w:instrText xml:space="preserve"> PAGEREF _Toc81234007 \h </w:instrText>
            </w:r>
            <w:r>
              <w:rPr>
                <w:noProof/>
                <w:webHidden/>
              </w:rPr>
            </w:r>
            <w:r>
              <w:rPr>
                <w:noProof/>
                <w:webHidden/>
              </w:rPr>
              <w:fldChar w:fldCharType="separate"/>
            </w:r>
            <w:r w:rsidR="0083748C">
              <w:rPr>
                <w:noProof/>
                <w:webHidden/>
              </w:rPr>
              <w:t>167</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4008" w:history="1">
            <w:r w:rsidR="0083748C" w:rsidRPr="00F749F7">
              <w:rPr>
                <w:rStyle w:val="aa"/>
                <w:noProof/>
                <w:lang w:val="en-US"/>
              </w:rPr>
              <w:t>3.5. Prenatal property rights</w:t>
            </w:r>
            <w:r w:rsidR="0083748C">
              <w:rPr>
                <w:noProof/>
                <w:webHidden/>
              </w:rPr>
              <w:tab/>
            </w:r>
            <w:r>
              <w:rPr>
                <w:noProof/>
                <w:webHidden/>
              </w:rPr>
              <w:fldChar w:fldCharType="begin"/>
            </w:r>
            <w:r w:rsidR="0083748C">
              <w:rPr>
                <w:noProof/>
                <w:webHidden/>
              </w:rPr>
              <w:instrText xml:space="preserve"> PAGEREF _Toc81234008 \h </w:instrText>
            </w:r>
            <w:r>
              <w:rPr>
                <w:noProof/>
                <w:webHidden/>
              </w:rPr>
            </w:r>
            <w:r>
              <w:rPr>
                <w:noProof/>
                <w:webHidden/>
              </w:rPr>
              <w:fldChar w:fldCharType="separate"/>
            </w:r>
            <w:r w:rsidR="0083748C">
              <w:rPr>
                <w:noProof/>
                <w:webHidden/>
              </w:rPr>
              <w:t>168</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4009" w:history="1">
            <w:r w:rsidR="0083748C" w:rsidRPr="00F749F7">
              <w:rPr>
                <w:rStyle w:val="aa"/>
                <w:noProof/>
                <w:lang w:val="en-US"/>
              </w:rPr>
              <w:t>3.5.1. Prenatal right to inherit and the right to receive gifts</w:t>
            </w:r>
            <w:r w:rsidR="0083748C">
              <w:rPr>
                <w:noProof/>
                <w:webHidden/>
              </w:rPr>
              <w:tab/>
            </w:r>
            <w:r>
              <w:rPr>
                <w:noProof/>
                <w:webHidden/>
              </w:rPr>
              <w:fldChar w:fldCharType="begin"/>
            </w:r>
            <w:r w:rsidR="0083748C">
              <w:rPr>
                <w:noProof/>
                <w:webHidden/>
              </w:rPr>
              <w:instrText xml:space="preserve"> PAGEREF _Toc81234009 \h </w:instrText>
            </w:r>
            <w:r>
              <w:rPr>
                <w:noProof/>
                <w:webHidden/>
              </w:rPr>
            </w:r>
            <w:r>
              <w:rPr>
                <w:noProof/>
                <w:webHidden/>
              </w:rPr>
              <w:fldChar w:fldCharType="separate"/>
            </w:r>
            <w:r w:rsidR="0083748C">
              <w:rPr>
                <w:noProof/>
                <w:webHidden/>
              </w:rPr>
              <w:t>169</w:t>
            </w:r>
            <w:r>
              <w:rPr>
                <w:noProof/>
                <w:webHidden/>
              </w:rPr>
              <w:fldChar w:fldCharType="end"/>
            </w:r>
          </w:hyperlink>
        </w:p>
        <w:p w:rsidR="0083748C" w:rsidRDefault="00D54108">
          <w:pPr>
            <w:pStyle w:val="30"/>
            <w:tabs>
              <w:tab w:val="right" w:pos="9344"/>
            </w:tabs>
            <w:rPr>
              <w:rFonts w:asciiTheme="minorHAnsi" w:eastAsiaTheme="minorEastAsia" w:hAnsiTheme="minorHAnsi" w:cstheme="minorBidi"/>
              <w:noProof/>
              <w:sz w:val="22"/>
              <w:lang w:val="uk-UA" w:eastAsia="uk-UA"/>
            </w:rPr>
          </w:pPr>
          <w:hyperlink w:anchor="_Toc81234010" w:history="1">
            <w:r w:rsidR="0083748C" w:rsidRPr="00F749F7">
              <w:rPr>
                <w:rStyle w:val="aa"/>
                <w:noProof/>
              </w:rPr>
              <w:t>3.5.2. Right to p</w:t>
            </w:r>
            <w:r w:rsidR="0083748C" w:rsidRPr="00F749F7">
              <w:rPr>
                <w:rStyle w:val="aa"/>
                <w:noProof/>
                <w:lang w:val="en-US"/>
              </w:rPr>
              <w:t>renatal support</w:t>
            </w:r>
            <w:r w:rsidR="0083748C">
              <w:rPr>
                <w:noProof/>
                <w:webHidden/>
              </w:rPr>
              <w:tab/>
            </w:r>
            <w:r>
              <w:rPr>
                <w:noProof/>
                <w:webHidden/>
              </w:rPr>
              <w:fldChar w:fldCharType="begin"/>
            </w:r>
            <w:r w:rsidR="0083748C">
              <w:rPr>
                <w:noProof/>
                <w:webHidden/>
              </w:rPr>
              <w:instrText xml:space="preserve"> PAGEREF _Toc81234010 \h </w:instrText>
            </w:r>
            <w:r>
              <w:rPr>
                <w:noProof/>
                <w:webHidden/>
              </w:rPr>
            </w:r>
            <w:r>
              <w:rPr>
                <w:noProof/>
                <w:webHidden/>
              </w:rPr>
              <w:fldChar w:fldCharType="separate"/>
            </w:r>
            <w:r w:rsidR="0083748C">
              <w:rPr>
                <w:noProof/>
                <w:webHidden/>
              </w:rPr>
              <w:t>169</w:t>
            </w:r>
            <w:r>
              <w:rPr>
                <w:noProof/>
                <w:webHidden/>
              </w:rPr>
              <w:fldChar w:fldCharType="end"/>
            </w:r>
          </w:hyperlink>
        </w:p>
        <w:p w:rsidR="0083748C" w:rsidRDefault="00D54108">
          <w:pPr>
            <w:pStyle w:val="20"/>
            <w:tabs>
              <w:tab w:val="right" w:pos="9344"/>
            </w:tabs>
            <w:rPr>
              <w:rFonts w:asciiTheme="minorHAnsi" w:eastAsiaTheme="minorEastAsia" w:hAnsiTheme="minorHAnsi" w:cstheme="minorBidi"/>
              <w:noProof/>
              <w:sz w:val="22"/>
              <w:lang w:val="uk-UA" w:eastAsia="uk-UA"/>
            </w:rPr>
          </w:pPr>
          <w:hyperlink w:anchor="_Toc81234011" w:history="1">
            <w:r w:rsidR="0083748C" w:rsidRPr="00F749F7">
              <w:rPr>
                <w:rStyle w:val="aa"/>
                <w:noProof/>
                <w:lang w:val="en-US"/>
              </w:rPr>
              <w:t>Conclusion of the Section 3</w:t>
            </w:r>
            <w:r w:rsidR="0083748C">
              <w:rPr>
                <w:noProof/>
                <w:webHidden/>
              </w:rPr>
              <w:tab/>
            </w:r>
            <w:r>
              <w:rPr>
                <w:noProof/>
                <w:webHidden/>
              </w:rPr>
              <w:fldChar w:fldCharType="begin"/>
            </w:r>
            <w:r w:rsidR="0083748C">
              <w:rPr>
                <w:noProof/>
                <w:webHidden/>
              </w:rPr>
              <w:instrText xml:space="preserve"> PAGEREF _Toc81234011 \h </w:instrText>
            </w:r>
            <w:r>
              <w:rPr>
                <w:noProof/>
                <w:webHidden/>
              </w:rPr>
            </w:r>
            <w:r>
              <w:rPr>
                <w:noProof/>
                <w:webHidden/>
              </w:rPr>
              <w:fldChar w:fldCharType="separate"/>
            </w:r>
            <w:r w:rsidR="0083748C">
              <w:rPr>
                <w:noProof/>
                <w:webHidden/>
              </w:rPr>
              <w:t>172</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4012" w:history="1">
            <w:r w:rsidR="0083748C" w:rsidRPr="00F749F7">
              <w:rPr>
                <w:rStyle w:val="aa"/>
                <w:noProof/>
              </w:rPr>
              <w:t>CONCLUSION</w:t>
            </w:r>
            <w:r w:rsidR="0083748C">
              <w:rPr>
                <w:noProof/>
                <w:webHidden/>
              </w:rPr>
              <w:tab/>
            </w:r>
            <w:r>
              <w:rPr>
                <w:noProof/>
                <w:webHidden/>
              </w:rPr>
              <w:fldChar w:fldCharType="begin"/>
            </w:r>
            <w:r w:rsidR="0083748C">
              <w:rPr>
                <w:noProof/>
                <w:webHidden/>
              </w:rPr>
              <w:instrText xml:space="preserve"> PAGEREF _Toc81234012 \h </w:instrText>
            </w:r>
            <w:r>
              <w:rPr>
                <w:noProof/>
                <w:webHidden/>
              </w:rPr>
            </w:r>
            <w:r>
              <w:rPr>
                <w:noProof/>
                <w:webHidden/>
              </w:rPr>
              <w:fldChar w:fldCharType="separate"/>
            </w:r>
            <w:r w:rsidR="0083748C">
              <w:rPr>
                <w:noProof/>
                <w:webHidden/>
              </w:rPr>
              <w:t>175</w:t>
            </w:r>
            <w:r>
              <w:rPr>
                <w:noProof/>
                <w:webHidden/>
              </w:rPr>
              <w:fldChar w:fldCharType="end"/>
            </w:r>
          </w:hyperlink>
        </w:p>
        <w:p w:rsidR="0083748C" w:rsidRDefault="00D54108">
          <w:pPr>
            <w:pStyle w:val="10"/>
            <w:tabs>
              <w:tab w:val="right" w:pos="9344"/>
            </w:tabs>
            <w:rPr>
              <w:rFonts w:asciiTheme="minorHAnsi" w:eastAsiaTheme="minorEastAsia" w:hAnsiTheme="minorHAnsi" w:cstheme="minorBidi"/>
              <w:noProof/>
              <w:sz w:val="22"/>
              <w:lang w:val="uk-UA" w:eastAsia="uk-UA"/>
            </w:rPr>
          </w:pPr>
          <w:hyperlink w:anchor="_Toc81234013" w:history="1">
            <w:r w:rsidR="0083748C" w:rsidRPr="00F749F7">
              <w:rPr>
                <w:rStyle w:val="aa"/>
                <w:noProof/>
              </w:rPr>
              <w:t>BIBLIOGRAPHY</w:t>
            </w:r>
            <w:r w:rsidR="0083748C">
              <w:rPr>
                <w:noProof/>
                <w:webHidden/>
              </w:rPr>
              <w:tab/>
            </w:r>
            <w:r>
              <w:rPr>
                <w:noProof/>
                <w:webHidden/>
              </w:rPr>
              <w:fldChar w:fldCharType="begin"/>
            </w:r>
            <w:r w:rsidR="0083748C">
              <w:rPr>
                <w:noProof/>
                <w:webHidden/>
              </w:rPr>
              <w:instrText xml:space="preserve"> PAGEREF _Toc81234013 \h </w:instrText>
            </w:r>
            <w:r>
              <w:rPr>
                <w:noProof/>
                <w:webHidden/>
              </w:rPr>
            </w:r>
            <w:r>
              <w:rPr>
                <w:noProof/>
                <w:webHidden/>
              </w:rPr>
              <w:fldChar w:fldCharType="separate"/>
            </w:r>
            <w:r w:rsidR="0083748C">
              <w:rPr>
                <w:noProof/>
                <w:webHidden/>
              </w:rPr>
              <w:t>181</w:t>
            </w:r>
            <w:r>
              <w:rPr>
                <w:noProof/>
                <w:webHidden/>
              </w:rPr>
              <w:fldChar w:fldCharType="end"/>
            </w:r>
          </w:hyperlink>
        </w:p>
        <w:p w:rsidR="0083748C" w:rsidRDefault="00D54108" w:rsidP="0083748C">
          <w:pPr>
            <w:pStyle w:val="normal"/>
            <w:tabs>
              <w:tab w:val="right" w:pos="9359"/>
            </w:tabs>
            <w:spacing w:before="200" w:after="80" w:line="240" w:lineRule="auto"/>
          </w:pPr>
          <w:r>
            <w:fldChar w:fldCharType="end"/>
          </w:r>
        </w:p>
      </w:sdtContent>
    </w:sdt>
    <w:p w:rsidR="00FD2D8C" w:rsidRPr="0083748C" w:rsidRDefault="00FD2D8C" w:rsidP="0083748C">
      <w:pPr>
        <w:pStyle w:val="normal"/>
        <w:tabs>
          <w:tab w:val="right" w:pos="9359"/>
        </w:tabs>
        <w:spacing w:before="200" w:after="80" w:line="240" w:lineRule="auto"/>
      </w:pPr>
      <w:r>
        <w:br w:type="page"/>
      </w:r>
    </w:p>
    <w:p w:rsidR="0032514B" w:rsidRPr="0041104A" w:rsidRDefault="0032514B" w:rsidP="0041104A">
      <w:pPr>
        <w:pStyle w:val="1"/>
        <w:jc w:val="center"/>
        <w:rPr>
          <w:lang w:val="en-US"/>
        </w:rPr>
      </w:pPr>
      <w:bookmarkStart w:id="13" w:name="_Toc81233937"/>
      <w:r w:rsidRPr="0032514B">
        <w:lastRenderedPageBreak/>
        <w:t xml:space="preserve">LIST OF </w:t>
      </w:r>
      <w:r w:rsidR="0041104A">
        <w:rPr>
          <w:lang w:val="en-US"/>
        </w:rPr>
        <w:t>NOTATION KEYS</w:t>
      </w:r>
      <w:bookmarkEnd w:id="13"/>
    </w:p>
    <w:p w:rsidR="0032514B" w:rsidRPr="0032514B" w:rsidRDefault="0032514B" w:rsidP="0032514B">
      <w:pPr>
        <w:pStyle w:val="normal"/>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3"/>
        <w:gridCol w:w="418"/>
        <w:gridCol w:w="6579"/>
      </w:tblGrid>
      <w:tr w:rsidR="00E85931" w:rsidRPr="00472A12" w:rsidTr="008C67C4">
        <w:tc>
          <w:tcPr>
            <w:tcW w:w="2093" w:type="dxa"/>
          </w:tcPr>
          <w:p w:rsidR="00E85931" w:rsidRPr="00472A12" w:rsidRDefault="00E85931">
            <w:r w:rsidRPr="00472A12">
              <w:t>ACHR</w:t>
            </w:r>
          </w:p>
        </w:tc>
        <w:tc>
          <w:tcPr>
            <w:tcW w:w="425" w:type="dxa"/>
          </w:tcPr>
          <w:p w:rsidR="00E85931" w:rsidRPr="00472A12" w:rsidRDefault="00E85931">
            <w:r w:rsidRPr="00472A12">
              <w:rPr>
                <w:rFonts w:cs="Times New Roman"/>
                <w:bCs/>
                <w:szCs w:val="28"/>
              </w:rPr>
              <w:t>–</w:t>
            </w:r>
          </w:p>
        </w:tc>
        <w:tc>
          <w:tcPr>
            <w:tcW w:w="7052" w:type="dxa"/>
          </w:tcPr>
          <w:p w:rsidR="00E85931" w:rsidRPr="00472A12" w:rsidRDefault="00E85931">
            <w:pPr>
              <w:rPr>
                <w:rFonts w:eastAsia="Times New Roman" w:cs="Times New Roman"/>
                <w:szCs w:val="28"/>
              </w:rPr>
            </w:pPr>
            <w:r w:rsidRPr="00472A12">
              <w:rPr>
                <w:rFonts w:eastAsia="Times New Roman" w:cs="Times New Roman"/>
                <w:szCs w:val="28"/>
              </w:rPr>
              <w:t>American Convention on Human Rights</w:t>
            </w:r>
          </w:p>
        </w:tc>
      </w:tr>
      <w:tr w:rsidR="00EE054C" w:rsidRPr="00472A12" w:rsidTr="008C67C4">
        <w:tc>
          <w:tcPr>
            <w:tcW w:w="2093" w:type="dxa"/>
          </w:tcPr>
          <w:p w:rsidR="00EE054C" w:rsidRPr="006C3C93" w:rsidRDefault="00EE054C">
            <w:r w:rsidRPr="006C3C93">
              <w:t>CoE</w:t>
            </w:r>
          </w:p>
        </w:tc>
        <w:tc>
          <w:tcPr>
            <w:tcW w:w="425" w:type="dxa"/>
          </w:tcPr>
          <w:p w:rsidR="00EE054C" w:rsidRPr="006C3C93" w:rsidRDefault="00EE054C">
            <w:pPr>
              <w:rPr>
                <w:rFonts w:cs="Times New Roman"/>
                <w:bCs/>
                <w:szCs w:val="28"/>
              </w:rPr>
            </w:pPr>
            <w:r w:rsidRPr="006C3C93">
              <w:rPr>
                <w:rFonts w:cs="Times New Roman"/>
                <w:bCs/>
                <w:szCs w:val="28"/>
              </w:rPr>
              <w:t>–</w:t>
            </w:r>
          </w:p>
        </w:tc>
        <w:tc>
          <w:tcPr>
            <w:tcW w:w="7052" w:type="dxa"/>
          </w:tcPr>
          <w:p w:rsidR="00EE054C" w:rsidRPr="006C3C93" w:rsidRDefault="00EE054C">
            <w:pPr>
              <w:rPr>
                <w:rFonts w:eastAsia="Times New Roman" w:cs="Times New Roman"/>
                <w:szCs w:val="28"/>
              </w:rPr>
            </w:pPr>
            <w:r w:rsidRPr="006C3C93">
              <w:rPr>
                <w:rFonts w:eastAsia="Times New Roman" w:cs="Times New Roman"/>
                <w:szCs w:val="28"/>
              </w:rPr>
              <w:t>Council of Europe</w:t>
            </w:r>
          </w:p>
        </w:tc>
      </w:tr>
      <w:tr w:rsidR="00E85931" w:rsidRPr="00472A12" w:rsidTr="008C67C4">
        <w:tc>
          <w:tcPr>
            <w:tcW w:w="2093" w:type="dxa"/>
          </w:tcPr>
          <w:p w:rsidR="00E85931" w:rsidRPr="006C3C93" w:rsidRDefault="00E85931">
            <w:r w:rsidRPr="006C3C93">
              <w:t>Commission</w:t>
            </w:r>
          </w:p>
        </w:tc>
        <w:tc>
          <w:tcPr>
            <w:tcW w:w="425" w:type="dxa"/>
          </w:tcPr>
          <w:p w:rsidR="00E85931" w:rsidRPr="006C3C93" w:rsidRDefault="00E85931">
            <w:r w:rsidRPr="006C3C93">
              <w:rPr>
                <w:rFonts w:cs="Times New Roman"/>
                <w:bCs/>
                <w:szCs w:val="28"/>
              </w:rPr>
              <w:t>–</w:t>
            </w:r>
          </w:p>
        </w:tc>
        <w:tc>
          <w:tcPr>
            <w:tcW w:w="7052" w:type="dxa"/>
          </w:tcPr>
          <w:p w:rsidR="00E85931" w:rsidRPr="006C3C93" w:rsidRDefault="00E85931">
            <w:pPr>
              <w:rPr>
                <w:lang w:val="en-US"/>
              </w:rPr>
            </w:pPr>
            <w:r w:rsidRPr="006C3C93">
              <w:rPr>
                <w:rFonts w:eastAsia="Times New Roman" w:cs="Times New Roman"/>
                <w:szCs w:val="28"/>
              </w:rPr>
              <w:t>European Commission of Human rights</w:t>
            </w:r>
          </w:p>
        </w:tc>
      </w:tr>
      <w:tr w:rsidR="00EE054C" w:rsidRPr="00472A12" w:rsidTr="008C67C4">
        <w:tc>
          <w:tcPr>
            <w:tcW w:w="2093" w:type="dxa"/>
          </w:tcPr>
          <w:p w:rsidR="00EE054C" w:rsidRPr="006C3C93" w:rsidRDefault="00EE054C" w:rsidP="009F0125">
            <w:r w:rsidRPr="006C3C93">
              <w:t>CRC</w:t>
            </w:r>
          </w:p>
        </w:tc>
        <w:tc>
          <w:tcPr>
            <w:tcW w:w="425" w:type="dxa"/>
          </w:tcPr>
          <w:p w:rsidR="00EE054C" w:rsidRPr="006C3C93" w:rsidRDefault="00EE054C" w:rsidP="009F0125">
            <w:r w:rsidRPr="006C3C93">
              <w:rPr>
                <w:rFonts w:cs="Times New Roman"/>
                <w:bCs/>
                <w:szCs w:val="28"/>
              </w:rPr>
              <w:t>–</w:t>
            </w:r>
          </w:p>
        </w:tc>
        <w:tc>
          <w:tcPr>
            <w:tcW w:w="7052" w:type="dxa"/>
          </w:tcPr>
          <w:p w:rsidR="00EE054C" w:rsidRPr="006C3C93" w:rsidRDefault="00EE054C" w:rsidP="009F0125">
            <w:pPr>
              <w:rPr>
                <w:rFonts w:eastAsia="Times New Roman" w:cs="Times New Roman"/>
                <w:szCs w:val="28"/>
              </w:rPr>
            </w:pPr>
            <w:r w:rsidRPr="006C3C93">
              <w:rPr>
                <w:rFonts w:eastAsia="Times New Roman" w:cs="Times New Roman"/>
                <w:szCs w:val="28"/>
              </w:rPr>
              <w:t>Convention on the Rights of the Child</w:t>
            </w:r>
          </w:p>
        </w:tc>
      </w:tr>
      <w:tr w:rsidR="00583ED5" w:rsidRPr="00472A12" w:rsidTr="008C67C4">
        <w:tc>
          <w:tcPr>
            <w:tcW w:w="2093" w:type="dxa"/>
          </w:tcPr>
          <w:p w:rsidR="00583ED5" w:rsidRPr="006C3C93" w:rsidRDefault="00583ED5" w:rsidP="009F0125">
            <w:r w:rsidRPr="006C3C93">
              <w:rPr>
                <w:rFonts w:eastAsia="Times New Roman" w:cs="Times New Roman"/>
                <w:szCs w:val="28"/>
                <w:lang w:val="en-US"/>
              </w:rPr>
              <w:t>Directive 92/85/EEC</w:t>
            </w:r>
          </w:p>
        </w:tc>
        <w:tc>
          <w:tcPr>
            <w:tcW w:w="425" w:type="dxa"/>
          </w:tcPr>
          <w:p w:rsidR="00583ED5" w:rsidRPr="006C3C93" w:rsidRDefault="00583ED5" w:rsidP="009F0125">
            <w:pPr>
              <w:rPr>
                <w:rFonts w:cs="Times New Roman"/>
                <w:bCs/>
                <w:szCs w:val="28"/>
              </w:rPr>
            </w:pPr>
            <w:r w:rsidRPr="006C3C93">
              <w:rPr>
                <w:rFonts w:cs="Times New Roman"/>
                <w:bCs/>
                <w:szCs w:val="28"/>
              </w:rPr>
              <w:t>–</w:t>
            </w:r>
          </w:p>
        </w:tc>
        <w:tc>
          <w:tcPr>
            <w:tcW w:w="7052" w:type="dxa"/>
          </w:tcPr>
          <w:p w:rsidR="00583ED5" w:rsidRPr="006C3C93" w:rsidRDefault="00583ED5" w:rsidP="009F0125">
            <w:pPr>
              <w:rPr>
                <w:rFonts w:eastAsia="Times New Roman" w:cs="Times New Roman"/>
                <w:szCs w:val="28"/>
              </w:rPr>
            </w:pPr>
            <w:r w:rsidRPr="006C3C93">
              <w:rPr>
                <w:rFonts w:eastAsia="Times New Roman" w:cs="Times New Roman"/>
                <w:szCs w:val="28"/>
                <w:lang w:val="en-US"/>
              </w:rPr>
              <w:t>Council Directive 92/85/EEC of 19 October 1999 on the introduction of measures to encourage improvements in the safety and health at work of pregnant workers and workers who have recently given birth or are breastfeeding (tenth individual Directive within the meaning of Article 16 (1) of Directive 89/391/EEC)</w:t>
            </w:r>
          </w:p>
        </w:tc>
      </w:tr>
      <w:tr w:rsidR="0076006D" w:rsidRPr="00472A12" w:rsidTr="008C67C4">
        <w:tc>
          <w:tcPr>
            <w:tcW w:w="2093" w:type="dxa"/>
          </w:tcPr>
          <w:p w:rsidR="0076006D" w:rsidRPr="006C3C93" w:rsidRDefault="0076006D" w:rsidP="009F0125">
            <w:pPr>
              <w:rPr>
                <w:rFonts w:eastAsia="Times New Roman" w:cs="Times New Roman"/>
                <w:szCs w:val="28"/>
                <w:lang w:val="en-US"/>
              </w:rPr>
            </w:pPr>
            <w:r w:rsidRPr="006C3C93">
              <w:rPr>
                <w:rFonts w:eastAsia="Times New Roman" w:cs="Times New Roman"/>
                <w:szCs w:val="28"/>
                <w:lang w:val="en-US"/>
              </w:rPr>
              <w:t>Directive 98/44/EC</w:t>
            </w:r>
          </w:p>
        </w:tc>
        <w:tc>
          <w:tcPr>
            <w:tcW w:w="425" w:type="dxa"/>
          </w:tcPr>
          <w:p w:rsidR="0076006D" w:rsidRPr="006C3C93" w:rsidRDefault="0076006D" w:rsidP="009F0125">
            <w:pPr>
              <w:rPr>
                <w:rFonts w:cs="Times New Roman"/>
                <w:bCs/>
                <w:szCs w:val="28"/>
              </w:rPr>
            </w:pPr>
            <w:r w:rsidRPr="006C3C93">
              <w:rPr>
                <w:rFonts w:cs="Times New Roman"/>
                <w:bCs/>
                <w:szCs w:val="28"/>
              </w:rPr>
              <w:t>–</w:t>
            </w:r>
          </w:p>
        </w:tc>
        <w:tc>
          <w:tcPr>
            <w:tcW w:w="7052" w:type="dxa"/>
          </w:tcPr>
          <w:p w:rsidR="0076006D" w:rsidRPr="006C3C93" w:rsidRDefault="0076006D" w:rsidP="009F0125">
            <w:pPr>
              <w:rPr>
                <w:rFonts w:eastAsia="Times New Roman" w:cs="Times New Roman"/>
                <w:szCs w:val="28"/>
                <w:lang w:val="en-US"/>
              </w:rPr>
            </w:pPr>
            <w:r w:rsidRPr="006C3C93">
              <w:rPr>
                <w:rFonts w:eastAsia="Times New Roman" w:cs="Times New Roman"/>
                <w:szCs w:val="28"/>
                <w:lang w:val="en-US"/>
              </w:rPr>
              <w:t>Directive 98/44/EC of the European Parliament and of the Council of 6 July 1998 on the legal protection of biotechnological inventions</w:t>
            </w:r>
          </w:p>
        </w:tc>
      </w:tr>
      <w:tr w:rsidR="00E85931" w:rsidRPr="00472A12" w:rsidTr="008C67C4">
        <w:tc>
          <w:tcPr>
            <w:tcW w:w="2093" w:type="dxa"/>
          </w:tcPr>
          <w:p w:rsidR="00E85931" w:rsidRPr="006C3C93" w:rsidRDefault="00E85931">
            <w:r w:rsidRPr="006C3C93">
              <w:t>ECHR</w:t>
            </w:r>
          </w:p>
        </w:tc>
        <w:tc>
          <w:tcPr>
            <w:tcW w:w="425" w:type="dxa"/>
          </w:tcPr>
          <w:p w:rsidR="00E85931" w:rsidRPr="006C3C93" w:rsidRDefault="00E85931">
            <w:r w:rsidRPr="006C3C93">
              <w:rPr>
                <w:rFonts w:cs="Times New Roman"/>
                <w:bCs/>
                <w:szCs w:val="28"/>
              </w:rPr>
              <w:t>–</w:t>
            </w:r>
          </w:p>
        </w:tc>
        <w:tc>
          <w:tcPr>
            <w:tcW w:w="7052" w:type="dxa"/>
          </w:tcPr>
          <w:p w:rsidR="00E85931" w:rsidRPr="006C3C93" w:rsidRDefault="00DC49BD">
            <w:pPr>
              <w:rPr>
                <w:rFonts w:eastAsia="Times New Roman" w:cs="Times New Roman"/>
                <w:szCs w:val="28"/>
              </w:rPr>
            </w:pPr>
            <w:r w:rsidRPr="006C3C93">
              <w:rPr>
                <w:rFonts w:eastAsia="Times New Roman" w:cs="Times New Roman"/>
                <w:szCs w:val="28"/>
              </w:rPr>
              <w:t>Convention for the Protection of Human Rights and Fundamental Freedoms</w:t>
            </w:r>
          </w:p>
        </w:tc>
      </w:tr>
      <w:tr w:rsidR="007D55FB" w:rsidRPr="00472A12" w:rsidTr="008C67C4">
        <w:tc>
          <w:tcPr>
            <w:tcW w:w="2093" w:type="dxa"/>
          </w:tcPr>
          <w:p w:rsidR="007D55FB" w:rsidRPr="006C3C93" w:rsidRDefault="007D55FB">
            <w:r w:rsidRPr="006C3C93">
              <w:rPr>
                <w:rFonts w:eastAsia="Times New Roman" w:cs="Times New Roman"/>
                <w:szCs w:val="28"/>
                <w:lang w:val="en-US"/>
              </w:rPr>
              <w:t>ECJ</w:t>
            </w:r>
          </w:p>
        </w:tc>
        <w:tc>
          <w:tcPr>
            <w:tcW w:w="425" w:type="dxa"/>
          </w:tcPr>
          <w:p w:rsidR="007D55FB" w:rsidRPr="006C3C93" w:rsidRDefault="00DC49BD">
            <w:pPr>
              <w:rPr>
                <w:rFonts w:cs="Times New Roman"/>
                <w:bCs/>
                <w:szCs w:val="28"/>
              </w:rPr>
            </w:pPr>
            <w:r w:rsidRPr="006C3C93">
              <w:rPr>
                <w:rFonts w:cs="Times New Roman"/>
                <w:bCs/>
                <w:szCs w:val="28"/>
              </w:rPr>
              <w:t>–</w:t>
            </w:r>
          </w:p>
        </w:tc>
        <w:tc>
          <w:tcPr>
            <w:tcW w:w="7052" w:type="dxa"/>
          </w:tcPr>
          <w:p w:rsidR="007D55FB" w:rsidRPr="006C3C93" w:rsidRDefault="007D55FB">
            <w:pPr>
              <w:rPr>
                <w:rFonts w:eastAsia="Times New Roman" w:cs="Times New Roman"/>
                <w:szCs w:val="28"/>
              </w:rPr>
            </w:pPr>
            <w:r w:rsidRPr="006C3C93">
              <w:rPr>
                <w:rFonts w:eastAsia="Times New Roman" w:cs="Times New Roman"/>
                <w:szCs w:val="28"/>
                <w:lang w:val="en-US"/>
              </w:rPr>
              <w:t>The Court of Justice of the European Union</w:t>
            </w:r>
          </w:p>
        </w:tc>
      </w:tr>
      <w:tr w:rsidR="00E85931" w:rsidRPr="00472A12" w:rsidTr="008C67C4">
        <w:tc>
          <w:tcPr>
            <w:tcW w:w="2093" w:type="dxa"/>
          </w:tcPr>
          <w:p w:rsidR="00E85931" w:rsidRPr="006C3C93" w:rsidRDefault="00E85931">
            <w:r w:rsidRPr="006C3C93">
              <w:t>ECtHR</w:t>
            </w:r>
          </w:p>
        </w:tc>
        <w:tc>
          <w:tcPr>
            <w:tcW w:w="425" w:type="dxa"/>
          </w:tcPr>
          <w:p w:rsidR="00E85931" w:rsidRPr="006C3C93" w:rsidRDefault="00E85931">
            <w:r w:rsidRPr="006C3C93">
              <w:rPr>
                <w:rFonts w:cs="Times New Roman"/>
                <w:bCs/>
                <w:szCs w:val="28"/>
              </w:rPr>
              <w:t>–</w:t>
            </w:r>
          </w:p>
        </w:tc>
        <w:tc>
          <w:tcPr>
            <w:tcW w:w="7052" w:type="dxa"/>
          </w:tcPr>
          <w:p w:rsidR="00E85931" w:rsidRPr="006C3C93" w:rsidRDefault="00E85931">
            <w:r w:rsidRPr="006C3C93">
              <w:t>European Court of Human Rights</w:t>
            </w:r>
          </w:p>
        </w:tc>
      </w:tr>
      <w:tr w:rsidR="009F0693" w:rsidRPr="00472A12" w:rsidTr="008C67C4">
        <w:tc>
          <w:tcPr>
            <w:tcW w:w="2093" w:type="dxa"/>
          </w:tcPr>
          <w:p w:rsidR="009F0693" w:rsidRPr="006C3C93" w:rsidRDefault="009F0693">
            <w:r w:rsidRPr="006C3C93">
              <w:t>e.g.</w:t>
            </w:r>
          </w:p>
        </w:tc>
        <w:tc>
          <w:tcPr>
            <w:tcW w:w="425" w:type="dxa"/>
          </w:tcPr>
          <w:p w:rsidR="009F0693" w:rsidRPr="006C3C93" w:rsidRDefault="009F0693" w:rsidP="001324A7">
            <w:r w:rsidRPr="006C3C93">
              <w:rPr>
                <w:rFonts w:cs="Times New Roman"/>
                <w:bCs/>
                <w:szCs w:val="28"/>
              </w:rPr>
              <w:t>–</w:t>
            </w:r>
          </w:p>
        </w:tc>
        <w:tc>
          <w:tcPr>
            <w:tcW w:w="7052" w:type="dxa"/>
          </w:tcPr>
          <w:p w:rsidR="009F0693" w:rsidRPr="006C3C93" w:rsidRDefault="009F0693">
            <w:r w:rsidRPr="006C3C93">
              <w:rPr>
                <w:i/>
                <w:iCs/>
              </w:rPr>
              <w:t>exempli gratia</w:t>
            </w:r>
            <w:r w:rsidRPr="006C3C93">
              <w:t xml:space="preserve"> (for example)</w:t>
            </w:r>
          </w:p>
        </w:tc>
      </w:tr>
      <w:tr w:rsidR="009F0693" w:rsidRPr="00472A12" w:rsidTr="008C67C4">
        <w:tc>
          <w:tcPr>
            <w:tcW w:w="2093" w:type="dxa"/>
          </w:tcPr>
          <w:p w:rsidR="009F0693" w:rsidRPr="006C3C93" w:rsidRDefault="009F0693">
            <w:r w:rsidRPr="006C3C93">
              <w:t>EU</w:t>
            </w:r>
          </w:p>
        </w:tc>
        <w:tc>
          <w:tcPr>
            <w:tcW w:w="425" w:type="dxa"/>
          </w:tcPr>
          <w:p w:rsidR="009F0693" w:rsidRPr="006C3C93" w:rsidRDefault="009F0693">
            <w:r w:rsidRPr="006C3C93">
              <w:rPr>
                <w:rFonts w:cs="Times New Roman"/>
                <w:bCs/>
                <w:szCs w:val="28"/>
              </w:rPr>
              <w:t>–</w:t>
            </w:r>
          </w:p>
        </w:tc>
        <w:tc>
          <w:tcPr>
            <w:tcW w:w="7052" w:type="dxa"/>
          </w:tcPr>
          <w:p w:rsidR="009F0693" w:rsidRPr="006C3C93" w:rsidRDefault="009F0693">
            <w:r w:rsidRPr="006C3C93">
              <w:t>European Union</w:t>
            </w:r>
          </w:p>
        </w:tc>
      </w:tr>
      <w:tr w:rsidR="009F0693" w:rsidRPr="00472A12" w:rsidTr="008C67C4">
        <w:tc>
          <w:tcPr>
            <w:tcW w:w="2093" w:type="dxa"/>
          </w:tcPr>
          <w:p w:rsidR="009F0693" w:rsidRPr="006C3C93" w:rsidRDefault="009F0693">
            <w:r w:rsidRPr="006C3C93">
              <w:t>I/A Court</w:t>
            </w:r>
          </w:p>
        </w:tc>
        <w:tc>
          <w:tcPr>
            <w:tcW w:w="425" w:type="dxa"/>
          </w:tcPr>
          <w:p w:rsidR="009F0693" w:rsidRPr="006C3C93" w:rsidRDefault="009F0693">
            <w:r w:rsidRPr="006C3C93">
              <w:rPr>
                <w:rFonts w:cs="Times New Roman"/>
                <w:bCs/>
                <w:szCs w:val="28"/>
              </w:rPr>
              <w:t>–</w:t>
            </w:r>
          </w:p>
        </w:tc>
        <w:tc>
          <w:tcPr>
            <w:tcW w:w="7052" w:type="dxa"/>
          </w:tcPr>
          <w:p w:rsidR="009F0693" w:rsidRPr="006C3C93" w:rsidRDefault="009F0693">
            <w:r w:rsidRPr="006C3C93">
              <w:rPr>
                <w:rFonts w:eastAsia="Times New Roman" w:cs="Times New Roman"/>
                <w:szCs w:val="28"/>
              </w:rPr>
              <w:t>Inter-American Court of Human Rights</w:t>
            </w:r>
          </w:p>
        </w:tc>
      </w:tr>
      <w:tr w:rsidR="008C67C4" w:rsidRPr="00472A12" w:rsidTr="008C67C4">
        <w:tc>
          <w:tcPr>
            <w:tcW w:w="2093" w:type="dxa"/>
          </w:tcPr>
          <w:p w:rsidR="008C67C4" w:rsidRPr="006C3C93" w:rsidRDefault="008C67C4">
            <w:r w:rsidRPr="006C3C93">
              <w:t>I/A Commission</w:t>
            </w:r>
          </w:p>
        </w:tc>
        <w:tc>
          <w:tcPr>
            <w:tcW w:w="425" w:type="dxa"/>
          </w:tcPr>
          <w:p w:rsidR="008C67C4" w:rsidRPr="006C3C93" w:rsidRDefault="00E43DEB">
            <w:pPr>
              <w:rPr>
                <w:rFonts w:cs="Times New Roman"/>
                <w:bCs/>
                <w:szCs w:val="28"/>
              </w:rPr>
            </w:pPr>
            <w:r w:rsidRPr="006C3C93">
              <w:rPr>
                <w:rFonts w:cs="Times New Roman"/>
                <w:bCs/>
                <w:szCs w:val="28"/>
              </w:rPr>
              <w:t>–</w:t>
            </w:r>
          </w:p>
        </w:tc>
        <w:tc>
          <w:tcPr>
            <w:tcW w:w="7052" w:type="dxa"/>
          </w:tcPr>
          <w:p w:rsidR="008C67C4" w:rsidRPr="006C3C93" w:rsidRDefault="00E43DEB">
            <w:pPr>
              <w:rPr>
                <w:rFonts w:eastAsia="Times New Roman" w:cs="Times New Roman"/>
                <w:szCs w:val="28"/>
              </w:rPr>
            </w:pPr>
            <w:r w:rsidRPr="006C3C93">
              <w:rPr>
                <w:rFonts w:eastAsia="Times New Roman" w:cs="Times New Roman"/>
                <w:szCs w:val="28"/>
              </w:rPr>
              <w:t>Inter-American Commission on Human Rights</w:t>
            </w:r>
          </w:p>
        </w:tc>
      </w:tr>
      <w:tr w:rsidR="009F0693" w:rsidRPr="00472A12" w:rsidTr="008C67C4">
        <w:tc>
          <w:tcPr>
            <w:tcW w:w="2093" w:type="dxa"/>
          </w:tcPr>
          <w:p w:rsidR="009F0693" w:rsidRPr="006C3C93" w:rsidRDefault="009F0693">
            <w:r w:rsidRPr="006C3C93">
              <w:t>ICCPR</w:t>
            </w:r>
          </w:p>
        </w:tc>
        <w:tc>
          <w:tcPr>
            <w:tcW w:w="425" w:type="dxa"/>
          </w:tcPr>
          <w:p w:rsidR="009F0693" w:rsidRPr="006C3C93" w:rsidRDefault="009F0693" w:rsidP="005217D2">
            <w:r w:rsidRPr="006C3C93">
              <w:rPr>
                <w:rFonts w:cs="Times New Roman"/>
                <w:bCs/>
                <w:szCs w:val="28"/>
              </w:rPr>
              <w:t>–</w:t>
            </w:r>
          </w:p>
        </w:tc>
        <w:tc>
          <w:tcPr>
            <w:tcW w:w="7052" w:type="dxa"/>
          </w:tcPr>
          <w:p w:rsidR="009F0693" w:rsidRPr="006C3C93" w:rsidRDefault="009F0693">
            <w:pPr>
              <w:rPr>
                <w:rFonts w:eastAsia="Times New Roman" w:cs="Times New Roman"/>
                <w:szCs w:val="28"/>
              </w:rPr>
            </w:pPr>
            <w:r w:rsidRPr="006C3C93">
              <w:rPr>
                <w:rFonts w:eastAsia="Times New Roman" w:cs="Times New Roman"/>
                <w:szCs w:val="28"/>
              </w:rPr>
              <w:t>International Covenant on Civil and Political Rights</w:t>
            </w:r>
          </w:p>
        </w:tc>
      </w:tr>
      <w:tr w:rsidR="00A82934" w:rsidRPr="00472A12" w:rsidTr="008C67C4">
        <w:tc>
          <w:tcPr>
            <w:tcW w:w="2093" w:type="dxa"/>
          </w:tcPr>
          <w:p w:rsidR="00A82934" w:rsidRPr="006C3C93" w:rsidRDefault="00A82934">
            <w:r w:rsidRPr="006C3C93">
              <w:t>ICJ</w:t>
            </w:r>
          </w:p>
        </w:tc>
        <w:tc>
          <w:tcPr>
            <w:tcW w:w="425" w:type="dxa"/>
          </w:tcPr>
          <w:p w:rsidR="00A82934" w:rsidRPr="006C3C93" w:rsidRDefault="00A82934" w:rsidP="005217D2">
            <w:pPr>
              <w:rPr>
                <w:rFonts w:cs="Times New Roman"/>
                <w:bCs/>
                <w:szCs w:val="28"/>
              </w:rPr>
            </w:pPr>
            <w:r w:rsidRPr="006C3C93">
              <w:rPr>
                <w:rFonts w:cs="Times New Roman"/>
                <w:bCs/>
                <w:szCs w:val="28"/>
              </w:rPr>
              <w:t>–</w:t>
            </w:r>
          </w:p>
        </w:tc>
        <w:tc>
          <w:tcPr>
            <w:tcW w:w="7052" w:type="dxa"/>
          </w:tcPr>
          <w:p w:rsidR="00A82934" w:rsidRPr="006C3C93" w:rsidRDefault="00A82934">
            <w:pPr>
              <w:rPr>
                <w:rFonts w:eastAsia="Times New Roman" w:cs="Times New Roman"/>
                <w:szCs w:val="28"/>
              </w:rPr>
            </w:pPr>
            <w:r w:rsidRPr="006C3C93">
              <w:rPr>
                <w:rFonts w:eastAsia="Times New Roman" w:cs="Times New Roman"/>
                <w:szCs w:val="28"/>
                <w:lang w:val="en-US"/>
              </w:rPr>
              <w:t>The International Court of Justice</w:t>
            </w:r>
          </w:p>
        </w:tc>
      </w:tr>
      <w:tr w:rsidR="009F0693" w:rsidRPr="00472A12" w:rsidTr="008C67C4">
        <w:tc>
          <w:tcPr>
            <w:tcW w:w="2093" w:type="dxa"/>
          </w:tcPr>
          <w:p w:rsidR="009F0693" w:rsidRPr="006C3C93" w:rsidRDefault="009F0693">
            <w:r w:rsidRPr="006C3C93">
              <w:t>i.e.</w:t>
            </w:r>
          </w:p>
        </w:tc>
        <w:tc>
          <w:tcPr>
            <w:tcW w:w="425" w:type="dxa"/>
          </w:tcPr>
          <w:p w:rsidR="009F0693" w:rsidRPr="006C3C93" w:rsidRDefault="009F0693" w:rsidP="001324A7">
            <w:r w:rsidRPr="006C3C93">
              <w:rPr>
                <w:rFonts w:cs="Times New Roman"/>
                <w:bCs/>
                <w:szCs w:val="28"/>
              </w:rPr>
              <w:t>–</w:t>
            </w:r>
          </w:p>
        </w:tc>
        <w:tc>
          <w:tcPr>
            <w:tcW w:w="7052" w:type="dxa"/>
          </w:tcPr>
          <w:p w:rsidR="009F0693" w:rsidRPr="006C3C93" w:rsidRDefault="009F0693">
            <w:pPr>
              <w:rPr>
                <w:rFonts w:eastAsia="Times New Roman" w:cs="Times New Roman"/>
                <w:szCs w:val="28"/>
              </w:rPr>
            </w:pPr>
            <w:r w:rsidRPr="006C3C93">
              <w:rPr>
                <w:rFonts w:eastAsia="Times New Roman" w:cs="Times New Roman"/>
                <w:i/>
                <w:iCs/>
                <w:szCs w:val="28"/>
              </w:rPr>
              <w:t>it est</w:t>
            </w:r>
            <w:r w:rsidRPr="006C3C93">
              <w:rPr>
                <w:rFonts w:eastAsia="Times New Roman" w:cs="Times New Roman"/>
                <w:szCs w:val="28"/>
              </w:rPr>
              <w:t xml:space="preserve"> (that is)</w:t>
            </w:r>
          </w:p>
        </w:tc>
      </w:tr>
      <w:tr w:rsidR="009F0693" w:rsidRPr="00472A12" w:rsidTr="008C67C4">
        <w:tc>
          <w:tcPr>
            <w:tcW w:w="2093" w:type="dxa"/>
          </w:tcPr>
          <w:p w:rsidR="009F0693" w:rsidRPr="00472A12" w:rsidRDefault="009F0693">
            <w:r w:rsidRPr="00472A12">
              <w:t>ILO</w:t>
            </w:r>
          </w:p>
        </w:tc>
        <w:tc>
          <w:tcPr>
            <w:tcW w:w="425" w:type="dxa"/>
          </w:tcPr>
          <w:p w:rsidR="009F0693" w:rsidRPr="00472A12" w:rsidRDefault="009F0693">
            <w:r w:rsidRPr="00472A12">
              <w:rPr>
                <w:rFonts w:cs="Times New Roman"/>
                <w:bCs/>
                <w:szCs w:val="28"/>
              </w:rPr>
              <w:t>–</w:t>
            </w:r>
          </w:p>
        </w:tc>
        <w:tc>
          <w:tcPr>
            <w:tcW w:w="7052" w:type="dxa"/>
          </w:tcPr>
          <w:p w:rsidR="009F0693" w:rsidRPr="00472A12" w:rsidRDefault="009F0693">
            <w:r w:rsidRPr="00472A12">
              <w:t>International Labour Organization</w:t>
            </w:r>
          </w:p>
        </w:tc>
      </w:tr>
      <w:tr w:rsidR="009F0693" w:rsidRPr="00472A12" w:rsidTr="008C67C4">
        <w:tc>
          <w:tcPr>
            <w:tcW w:w="2093" w:type="dxa"/>
          </w:tcPr>
          <w:p w:rsidR="009F0693" w:rsidRPr="00472A12" w:rsidRDefault="009F0693">
            <w:r w:rsidRPr="00472A12">
              <w:t>UN</w:t>
            </w:r>
          </w:p>
        </w:tc>
        <w:tc>
          <w:tcPr>
            <w:tcW w:w="425" w:type="dxa"/>
          </w:tcPr>
          <w:p w:rsidR="009F0693" w:rsidRPr="00472A12" w:rsidRDefault="009F0693" w:rsidP="00E85931">
            <w:r w:rsidRPr="00472A12">
              <w:rPr>
                <w:rFonts w:cs="Times New Roman"/>
                <w:bCs/>
                <w:szCs w:val="28"/>
              </w:rPr>
              <w:t>–</w:t>
            </w:r>
          </w:p>
        </w:tc>
        <w:tc>
          <w:tcPr>
            <w:tcW w:w="7052" w:type="dxa"/>
          </w:tcPr>
          <w:p w:rsidR="009F0693" w:rsidRPr="00472A12" w:rsidRDefault="009F0693">
            <w:r w:rsidRPr="00472A12">
              <w:t>United Nations</w:t>
            </w:r>
          </w:p>
        </w:tc>
      </w:tr>
      <w:tr w:rsidR="009F0693" w:rsidRPr="00472A12" w:rsidTr="008C67C4">
        <w:tc>
          <w:tcPr>
            <w:tcW w:w="2093" w:type="dxa"/>
          </w:tcPr>
          <w:p w:rsidR="009F0693" w:rsidRPr="00472A12" w:rsidRDefault="009F0693">
            <w:r w:rsidRPr="00472A12">
              <w:t>USA</w:t>
            </w:r>
          </w:p>
        </w:tc>
        <w:tc>
          <w:tcPr>
            <w:tcW w:w="425" w:type="dxa"/>
          </w:tcPr>
          <w:p w:rsidR="009F0693" w:rsidRPr="00472A12" w:rsidRDefault="00DC49BD">
            <w:r w:rsidRPr="00472A12">
              <w:rPr>
                <w:rFonts w:cs="Times New Roman"/>
                <w:bCs/>
                <w:szCs w:val="28"/>
              </w:rPr>
              <w:t>–</w:t>
            </w:r>
          </w:p>
        </w:tc>
        <w:tc>
          <w:tcPr>
            <w:tcW w:w="7052" w:type="dxa"/>
          </w:tcPr>
          <w:p w:rsidR="009F0693" w:rsidRPr="00472A12" w:rsidRDefault="009F0693">
            <w:r w:rsidRPr="00472A12">
              <w:t>United States of America</w:t>
            </w:r>
          </w:p>
        </w:tc>
      </w:tr>
      <w:tr w:rsidR="00270F76" w:rsidRPr="0032514B" w:rsidTr="008C67C4">
        <w:tc>
          <w:tcPr>
            <w:tcW w:w="2093" w:type="dxa"/>
          </w:tcPr>
          <w:p w:rsidR="00270F76" w:rsidRPr="00472A12" w:rsidRDefault="00270F76">
            <w:r w:rsidRPr="00472A12">
              <w:t>WHO</w:t>
            </w:r>
          </w:p>
        </w:tc>
        <w:tc>
          <w:tcPr>
            <w:tcW w:w="425" w:type="dxa"/>
          </w:tcPr>
          <w:p w:rsidR="00270F76" w:rsidRPr="00472A12" w:rsidRDefault="00DC49BD">
            <w:r w:rsidRPr="00472A12">
              <w:rPr>
                <w:rFonts w:cs="Times New Roman"/>
                <w:bCs/>
                <w:szCs w:val="28"/>
              </w:rPr>
              <w:t>–</w:t>
            </w:r>
          </w:p>
        </w:tc>
        <w:tc>
          <w:tcPr>
            <w:tcW w:w="7052" w:type="dxa"/>
          </w:tcPr>
          <w:p w:rsidR="00270F76" w:rsidRDefault="00270F76">
            <w:r w:rsidRPr="00472A12">
              <w:t>World Health Organization</w:t>
            </w:r>
          </w:p>
        </w:tc>
      </w:tr>
    </w:tbl>
    <w:p w:rsidR="0032514B" w:rsidRPr="0032514B" w:rsidRDefault="0032514B"/>
    <w:p w:rsidR="0032514B" w:rsidRPr="0032514B" w:rsidRDefault="0032514B">
      <w:pPr>
        <w:rPr>
          <w:rFonts w:eastAsia="Times New Roman" w:cs="Times New Roman"/>
          <w:b/>
          <w:szCs w:val="28"/>
        </w:rPr>
      </w:pPr>
      <w:r w:rsidRPr="0032514B">
        <w:br w:type="page"/>
      </w:r>
    </w:p>
    <w:p w:rsidR="007678E2" w:rsidRPr="009E1227" w:rsidRDefault="00FB61A8" w:rsidP="00550993">
      <w:pPr>
        <w:pStyle w:val="1"/>
        <w:jc w:val="center"/>
      </w:pPr>
      <w:r>
        <w:lastRenderedPageBreak/>
        <w:t xml:space="preserve"> </w:t>
      </w:r>
      <w:bookmarkStart w:id="14" w:name="_Toc81233938"/>
      <w:r w:rsidR="00550993">
        <w:t>INTRODUCTION</w:t>
      </w:r>
      <w:bookmarkEnd w:id="14"/>
    </w:p>
    <w:p w:rsidR="007678E2" w:rsidRDefault="007678E2" w:rsidP="00CF74B4">
      <w:bookmarkStart w:id="15" w:name="_26kl1uh8sude" w:colFirst="0" w:colLast="0"/>
      <w:bookmarkEnd w:id="15"/>
    </w:p>
    <w:p w:rsidR="00C572B0" w:rsidRDefault="003478E4" w:rsidP="001B332A">
      <w:pPr>
        <w:spacing w:after="0" w:line="360" w:lineRule="auto"/>
        <w:ind w:firstLine="709"/>
        <w:mirrorIndents/>
        <w:jc w:val="both"/>
        <w:rPr>
          <w:highlight w:val="white"/>
          <w:lang w:val="en-US"/>
        </w:rPr>
      </w:pPr>
      <w:proofErr w:type="gramStart"/>
      <w:r w:rsidRPr="003478E4">
        <w:rPr>
          <w:b/>
          <w:bCs/>
          <w:highlight w:val="white"/>
          <w:lang w:val="en-US"/>
        </w:rPr>
        <w:t xml:space="preserve">Reasoning for </w:t>
      </w:r>
      <w:r>
        <w:rPr>
          <w:b/>
          <w:bCs/>
          <w:highlight w:val="white"/>
          <w:lang w:val="en-US"/>
        </w:rPr>
        <w:t xml:space="preserve">selecting </w:t>
      </w:r>
      <w:r w:rsidRPr="003478E4">
        <w:rPr>
          <w:b/>
          <w:bCs/>
          <w:highlight w:val="white"/>
          <w:lang w:val="en-US"/>
        </w:rPr>
        <w:t>the research topic.</w:t>
      </w:r>
      <w:proofErr w:type="gramEnd"/>
      <w:r>
        <w:rPr>
          <w:highlight w:val="white"/>
          <w:lang w:val="en-US"/>
        </w:rPr>
        <w:t xml:space="preserve"> </w:t>
      </w:r>
      <w:r w:rsidR="009E1227">
        <w:rPr>
          <w:highlight w:val="white"/>
        </w:rPr>
        <w:t>Children in prenatal stage</w:t>
      </w:r>
      <w:r w:rsidR="00D617C8">
        <w:rPr>
          <w:highlight w:val="white"/>
        </w:rPr>
        <w:t xml:space="preserve"> are generally not regarded as subjects of law </w:t>
      </w:r>
      <w:r w:rsidR="00C572B0">
        <w:rPr>
          <w:highlight w:val="white"/>
        </w:rPr>
        <w:t xml:space="preserve">endowed with legal personhood. Consequently, they are usually not recognised </w:t>
      </w:r>
      <w:r w:rsidR="00D617C8">
        <w:rPr>
          <w:highlight w:val="white"/>
        </w:rPr>
        <w:t xml:space="preserve">as bearers of subjective rights. </w:t>
      </w:r>
      <w:r w:rsidR="00C572B0">
        <w:rPr>
          <w:highlight w:val="white"/>
          <w:lang w:val="en-US"/>
        </w:rPr>
        <w:t>While t</w:t>
      </w:r>
      <w:r w:rsidR="00D617C8">
        <w:rPr>
          <w:highlight w:val="white"/>
        </w:rPr>
        <w:t xml:space="preserve">heir legal status remains uncertain </w:t>
      </w:r>
      <w:r w:rsidR="00C572B0">
        <w:rPr>
          <w:highlight w:val="white"/>
        </w:rPr>
        <w:t xml:space="preserve">in most jurisdictions worldwide, </w:t>
      </w:r>
      <w:r w:rsidR="00C572B0">
        <w:rPr>
          <w:highlight w:val="white"/>
          <w:lang w:val="en-US"/>
        </w:rPr>
        <w:t xml:space="preserve">in effect they are thrown in the conditions of lawlessness. </w:t>
      </w:r>
    </w:p>
    <w:p w:rsidR="007678E2" w:rsidRDefault="00C572B0" w:rsidP="001B332A">
      <w:pPr>
        <w:spacing w:after="0" w:line="360" w:lineRule="auto"/>
        <w:ind w:firstLine="709"/>
        <w:mirrorIndents/>
        <w:jc w:val="both"/>
        <w:rPr>
          <w:b/>
          <w:highlight w:val="white"/>
        </w:rPr>
      </w:pPr>
      <w:r>
        <w:rPr>
          <w:highlight w:val="white"/>
          <w:lang w:val="en-US"/>
        </w:rPr>
        <w:t xml:space="preserve">However, the Preamble of the Convention on the Rights of the Child </w:t>
      </w:r>
      <w:r w:rsidR="0053686B">
        <w:rPr>
          <w:highlight w:val="white"/>
          <w:lang w:val="en-US"/>
        </w:rPr>
        <w:t xml:space="preserve">(hereinafter – CRC) </w:t>
      </w:r>
      <w:r>
        <w:rPr>
          <w:highlight w:val="white"/>
          <w:lang w:val="en-US"/>
        </w:rPr>
        <w:t xml:space="preserve">stipulates, </w:t>
      </w:r>
      <w:r w:rsidRPr="00C572B0">
        <w:rPr>
          <w:i/>
          <w:iCs/>
          <w:highlight w:val="white"/>
          <w:lang w:val="en-US"/>
        </w:rPr>
        <w:t>inter alia</w:t>
      </w:r>
      <w:r w:rsidR="00EA5502">
        <w:rPr>
          <w:highlight w:val="white"/>
          <w:lang w:val="en-US"/>
        </w:rPr>
        <w:t>, that ‘</w:t>
      </w:r>
      <w:r w:rsidRPr="00C572B0">
        <w:rPr>
          <w:highlight w:val="white"/>
          <w:lang w:val="en-US"/>
        </w:rPr>
        <w:t>the child, by reason of his physical and mental immaturity, needs special safeguards and care, including appropriate legal protection, before as well as after birth</w:t>
      </w:r>
      <w:r w:rsidR="00EA5502">
        <w:rPr>
          <w:highlight w:val="white"/>
          <w:lang w:val="en-US"/>
        </w:rPr>
        <w:t>’</w:t>
      </w:r>
      <w:r>
        <w:rPr>
          <w:highlight w:val="white"/>
          <w:lang w:val="en-US"/>
        </w:rPr>
        <w:t>.</w:t>
      </w:r>
      <w:r>
        <w:rPr>
          <w:rStyle w:val="a9"/>
          <w:highlight w:val="white"/>
          <w:lang w:val="en-US"/>
        </w:rPr>
        <w:footnoteReference w:id="1"/>
      </w:r>
      <w:r w:rsidR="00B93896" w:rsidRPr="00B93896">
        <w:rPr>
          <w:highlight w:val="white"/>
          <w:lang w:val="en-US"/>
        </w:rPr>
        <w:t xml:space="preserve"> </w:t>
      </w:r>
      <w:r w:rsidR="00B93896">
        <w:rPr>
          <w:highlight w:val="white"/>
          <w:lang w:val="en-US"/>
        </w:rPr>
        <w:t xml:space="preserve">Children before birth are not a group of </w:t>
      </w:r>
      <w:r w:rsidR="003A1D23">
        <w:rPr>
          <w:highlight w:val="white"/>
          <w:lang w:val="en-US"/>
        </w:rPr>
        <w:t xml:space="preserve">beings </w:t>
      </w:r>
      <w:r w:rsidR="00B93896">
        <w:rPr>
          <w:highlight w:val="white"/>
          <w:lang w:val="en-US"/>
        </w:rPr>
        <w:t>isolated from the</w:t>
      </w:r>
      <w:r w:rsidR="003A1D23">
        <w:rPr>
          <w:highlight w:val="white"/>
          <w:lang w:val="en-US"/>
        </w:rPr>
        <w:t xml:space="preserve"> human</w:t>
      </w:r>
      <w:r w:rsidR="00B93896">
        <w:rPr>
          <w:highlight w:val="white"/>
          <w:lang w:val="en-US"/>
        </w:rPr>
        <w:t xml:space="preserve"> society, they are the same children which are consequently being born and receive legal personhood and subjective rights. Legal disregard of prenatal period leaves children in prenatal stage vulnerable in front of all the variety of possible violations of their rights</w:t>
      </w:r>
      <w:r w:rsidR="003A1D23">
        <w:rPr>
          <w:lang w:val="en-US"/>
        </w:rPr>
        <w:t xml:space="preserve">, </w:t>
      </w:r>
      <w:r w:rsidR="009E1227">
        <w:rPr>
          <w:highlight w:val="white"/>
        </w:rPr>
        <w:t xml:space="preserve">which can deeply affect their developing nervous systems and the overall state of health in the period when most crucial formations </w:t>
      </w:r>
      <w:r w:rsidR="003A1D23">
        <w:rPr>
          <w:highlight w:val="white"/>
        </w:rPr>
        <w:t>take place, and can impede their development to full potential in the future</w:t>
      </w:r>
      <w:r w:rsidR="009E1227">
        <w:rPr>
          <w:highlight w:val="white"/>
        </w:rPr>
        <w:t xml:space="preserve">. </w:t>
      </w:r>
      <w:r w:rsidR="003A1D23">
        <w:rPr>
          <w:highlight w:val="white"/>
        </w:rPr>
        <w:t>T</w:t>
      </w:r>
      <w:r w:rsidR="009E1227">
        <w:rPr>
          <w:highlight w:val="white"/>
        </w:rPr>
        <w:t xml:space="preserve">he long-term impact </w:t>
      </w:r>
      <w:r w:rsidR="003A1D23">
        <w:rPr>
          <w:highlight w:val="white"/>
        </w:rPr>
        <w:t xml:space="preserve">of this disregard </w:t>
      </w:r>
      <w:r w:rsidR="009E1227">
        <w:rPr>
          <w:highlight w:val="white"/>
        </w:rPr>
        <w:t xml:space="preserve">on </w:t>
      </w:r>
      <w:r w:rsidR="003A1D23">
        <w:rPr>
          <w:highlight w:val="white"/>
        </w:rPr>
        <w:t xml:space="preserve">individuals and </w:t>
      </w:r>
      <w:r w:rsidR="009E1227">
        <w:rPr>
          <w:highlight w:val="white"/>
        </w:rPr>
        <w:t>societies</w:t>
      </w:r>
      <w:r w:rsidR="003A1D23">
        <w:rPr>
          <w:highlight w:val="white"/>
        </w:rPr>
        <w:t xml:space="preserve"> in whole</w:t>
      </w:r>
      <w:r w:rsidR="009E1227">
        <w:rPr>
          <w:highlight w:val="white"/>
        </w:rPr>
        <w:t xml:space="preserve"> is immense.</w:t>
      </w:r>
    </w:p>
    <w:p w:rsidR="00E30A5F" w:rsidRPr="00E30A5F" w:rsidRDefault="003A1D23" w:rsidP="00463D9E">
      <w:pPr>
        <w:spacing w:after="0" w:line="360" w:lineRule="auto"/>
        <w:ind w:firstLine="709"/>
        <w:jc w:val="both"/>
      </w:pPr>
      <w:r w:rsidRPr="00D64AD5">
        <w:rPr>
          <w:highlight w:val="white"/>
          <w:lang w:val="fr-FR"/>
        </w:rPr>
        <w:t xml:space="preserve">One of the most prominent researchers in the field, </w:t>
      </w:r>
      <w:r w:rsidR="009E1227" w:rsidRPr="00E30A5F">
        <w:rPr>
          <w:highlight w:val="white"/>
          <w:lang w:val="fr-FR"/>
        </w:rPr>
        <w:t>Aude Bertrand-Mirkovic</w:t>
      </w:r>
      <w:r w:rsidRPr="00D64AD5">
        <w:rPr>
          <w:highlight w:val="white"/>
          <w:lang w:val="fr-FR"/>
        </w:rPr>
        <w:t>, was wondering</w:t>
      </w:r>
      <w:r w:rsidR="009E1227" w:rsidRPr="00D64AD5">
        <w:rPr>
          <w:highlight w:val="white"/>
          <w:lang w:val="fr-FR"/>
        </w:rPr>
        <w:t xml:space="preserve">: </w:t>
      </w:r>
      <w:r w:rsidRPr="00D64AD5">
        <w:rPr>
          <w:highlight w:val="white"/>
          <w:lang w:val="fr-FR"/>
        </w:rPr>
        <w:t>‘</w:t>
      </w:r>
      <w:r w:rsidR="009E1227" w:rsidRPr="00E30A5F">
        <w:rPr>
          <w:highlight w:val="white"/>
          <w:lang w:val="fr-FR"/>
        </w:rPr>
        <w:t>Est-il admissible qu’une question aussi importante, ayant des conséquences aussi graves pour les individus, ne puisse recevoir que des réponses douteuses</w:t>
      </w:r>
      <w:r w:rsidR="009E1227" w:rsidRPr="00D64AD5">
        <w:rPr>
          <w:highlight w:val="white"/>
          <w:lang w:val="fr-FR"/>
        </w:rPr>
        <w:t>?</w:t>
      </w:r>
      <w:r w:rsidRPr="00D64AD5">
        <w:rPr>
          <w:lang w:val="fr-FR"/>
        </w:rPr>
        <w:t>’</w:t>
      </w:r>
      <w:r w:rsidR="009E1227" w:rsidRPr="00E30A5F">
        <w:rPr>
          <w:rStyle w:val="a9"/>
        </w:rPr>
        <w:footnoteReference w:id="2"/>
      </w:r>
      <w:bookmarkStart w:id="16" w:name="_li53bfy3ipv" w:colFirst="0" w:colLast="0"/>
      <w:bookmarkStart w:id="17" w:name="_2ygk179cl6gm" w:colFirst="0" w:colLast="0"/>
      <w:bookmarkEnd w:id="16"/>
      <w:bookmarkEnd w:id="17"/>
      <w:r w:rsidR="006957F2">
        <w:rPr>
          <w:lang w:val="fr-FR"/>
        </w:rPr>
        <w:t xml:space="preserve"> </w:t>
      </w:r>
      <w:r w:rsidR="006957F2" w:rsidRPr="006957F2">
        <w:rPr>
          <w:lang w:val="en-US"/>
        </w:rPr>
        <w:t>(</w:t>
      </w:r>
      <w:r w:rsidR="006957F2">
        <w:rPr>
          <w:lang w:val="en-US"/>
        </w:rPr>
        <w:t xml:space="preserve">Is </w:t>
      </w:r>
      <w:r w:rsidR="006957F2" w:rsidRPr="006957F2">
        <w:rPr>
          <w:lang w:val="en-US"/>
        </w:rPr>
        <w:t>it admissible that such an important question, having such serious consequences for individuals, can only receive dubious answers</w:t>
      </w:r>
      <w:r w:rsidR="006957F2">
        <w:rPr>
          <w:lang w:val="en-US"/>
        </w:rPr>
        <w:t xml:space="preserve">?). </w:t>
      </w:r>
      <w:r w:rsidR="00463D9E">
        <w:rPr>
          <w:lang w:val="en-US"/>
        </w:rPr>
        <w:t>Admittedly</w:t>
      </w:r>
      <w:r w:rsidR="0094403B" w:rsidRPr="00E30A5F">
        <w:t>, a considerable effort has been made by the authors worldwide in order to resolve the issue or particular aspect thereof</w:t>
      </w:r>
      <w:r w:rsidR="00E30A5F" w:rsidRPr="00E30A5F">
        <w:t>, including works of the said Aude Bertand-Mirkovic, Nathalie Massager,</w:t>
      </w:r>
      <w:r w:rsidR="0094403B" w:rsidRPr="00E30A5F">
        <w:t xml:space="preserve"> </w:t>
      </w:r>
      <w:r w:rsidR="00463D9E">
        <w:t xml:space="preserve">Bohdana Ostrovska, </w:t>
      </w:r>
      <w:r w:rsidR="0012383C">
        <w:t>Suliman K.</w:t>
      </w:r>
      <w:r w:rsidR="0012383C">
        <w:rPr>
          <w:lang w:val="uk-UA"/>
        </w:rPr>
        <w:t> </w:t>
      </w:r>
      <w:r w:rsidR="00E30A5F" w:rsidRPr="00E30A5F">
        <w:t xml:space="preserve">Ibrahim, Gerard </w:t>
      </w:r>
      <w:r w:rsidR="00E30A5F" w:rsidRPr="00E30A5F">
        <w:lastRenderedPageBreak/>
        <w:t xml:space="preserve">Casey, Anna Walsh and others. </w:t>
      </w:r>
      <w:r w:rsidR="00775830" w:rsidRPr="00E30A5F">
        <w:t xml:space="preserve">These studies, as well as recent developments in jurisprudence and legislations have contributed to the qualitatively new </w:t>
      </w:r>
      <w:r w:rsidR="00E30A5F" w:rsidRPr="00E30A5F">
        <w:t>level of conceptualisation of the problem. Now we are one step from total reconsideration of existing approaches to the issue.</w:t>
      </w:r>
      <w:r w:rsidR="00756186">
        <w:t xml:space="preserve"> </w:t>
      </w:r>
    </w:p>
    <w:p w:rsidR="007678E2" w:rsidRPr="0081018F" w:rsidRDefault="00756186" w:rsidP="00A06AA1">
      <w:pPr>
        <w:spacing w:after="0" w:line="360" w:lineRule="auto"/>
        <w:ind w:firstLine="709"/>
        <w:jc w:val="both"/>
        <w:rPr>
          <w:b/>
          <w:lang w:val="en-US"/>
        </w:rPr>
      </w:pPr>
      <w:r w:rsidRPr="00756186">
        <w:t>According to Hans Rosling, people tend to binary thinking, separating everything into two almost opposing groups with emptiness between them, whereas in reality there is a smooth transition, diversity, similarity and agreement</w:t>
      </w:r>
      <w:r w:rsidR="00A06AA1">
        <w:t>.</w:t>
      </w:r>
      <w:r w:rsidRPr="00756186">
        <w:rPr>
          <w:rStyle w:val="a9"/>
        </w:rPr>
        <w:footnoteReference w:id="3"/>
      </w:r>
      <w:r w:rsidRPr="00756186">
        <w:t xml:space="preserve"> In the same vein traditional confrontation of those who support personhood and subjective rights of children in prenatal stage and those who strongly oppose them in view </w:t>
      </w:r>
      <w:r w:rsidR="00A06AA1">
        <w:t xml:space="preserve">of women’s reproductive rights, </w:t>
      </w:r>
      <w:r w:rsidR="00A06AA1" w:rsidRPr="002A58D3">
        <w:rPr>
          <w:rFonts w:cs="Times New Roman"/>
          <w:bCs/>
          <w:szCs w:val="28"/>
        </w:rPr>
        <w:t>–</w:t>
      </w:r>
      <w:r w:rsidR="00A06AA1">
        <w:rPr>
          <w:rFonts w:cs="Times New Roman"/>
          <w:bCs/>
          <w:szCs w:val="28"/>
        </w:rPr>
        <w:t xml:space="preserve"> </w:t>
      </w:r>
      <w:r w:rsidRPr="00756186">
        <w:rPr>
          <w:rFonts w:cs="Times New Roman"/>
        </w:rPr>
        <w:t>is unnecessary. It radicalises the discussion and makes it contra-productive</w:t>
      </w:r>
      <w:r>
        <w:rPr>
          <w:rFonts w:cs="Times New Roman"/>
        </w:rPr>
        <w:t>, when the point of departure and that of culmination is that</w:t>
      </w:r>
      <w:r w:rsidR="00E0397F">
        <w:rPr>
          <w:rFonts w:cs="Times New Roman"/>
          <w:lang w:val="uk-UA"/>
        </w:rPr>
        <w:t xml:space="preserve"> </w:t>
      </w:r>
      <w:r w:rsidR="00E0397F" w:rsidRPr="00E0397F">
        <w:rPr>
          <w:rFonts w:cs="Times New Roman"/>
          <w:lang w:val="en-US"/>
        </w:rPr>
        <w:t>t</w:t>
      </w:r>
      <w:r w:rsidR="00E0397F">
        <w:rPr>
          <w:rFonts w:cs="Times New Roman"/>
          <w:lang w:val="en-US"/>
        </w:rPr>
        <w:t>he</w:t>
      </w:r>
      <w:r>
        <w:rPr>
          <w:rFonts w:cs="Times New Roman"/>
        </w:rPr>
        <w:t xml:space="preserve"> consensus is impossible.</w:t>
      </w:r>
      <w:r w:rsidRPr="00E30A5F">
        <w:rPr>
          <w:rStyle w:val="a9"/>
        </w:rPr>
        <w:footnoteReference w:id="4"/>
      </w:r>
      <w:r w:rsidR="0081018F" w:rsidRPr="0081018F">
        <w:rPr>
          <w:rFonts w:cs="Times New Roman"/>
          <w:lang w:val="en-US"/>
        </w:rPr>
        <w:t xml:space="preserve"> </w:t>
      </w:r>
      <w:r w:rsidR="0081018F">
        <w:rPr>
          <w:rFonts w:cs="Times New Roman"/>
          <w:lang w:val="en-US"/>
        </w:rPr>
        <w:t>Instead, it is necessary to seek common ground</w:t>
      </w:r>
      <w:r w:rsidR="00D067DD">
        <w:rPr>
          <w:rFonts w:cs="Times New Roman"/>
          <w:lang w:val="en-US"/>
        </w:rPr>
        <w:t>, to find convergencies</w:t>
      </w:r>
      <w:r w:rsidR="0081018F">
        <w:rPr>
          <w:rFonts w:cs="Times New Roman"/>
          <w:lang w:val="en-US"/>
        </w:rPr>
        <w:t xml:space="preserve"> and to overcome prejudices which impede development of the field.</w:t>
      </w:r>
    </w:p>
    <w:p w:rsidR="003478E4" w:rsidRPr="00EA5C2E" w:rsidRDefault="003478E4" w:rsidP="00321E5C">
      <w:pPr>
        <w:pStyle w:val="normal"/>
        <w:spacing w:after="0" w:line="360" w:lineRule="auto"/>
        <w:ind w:firstLine="709"/>
        <w:jc w:val="both"/>
        <w:rPr>
          <w:rFonts w:ascii="Times New Roman" w:hAnsi="Times New Roman"/>
          <w:sz w:val="28"/>
          <w:lang w:val="en-US"/>
        </w:rPr>
      </w:pPr>
      <w:r w:rsidRPr="003478E4">
        <w:rPr>
          <w:rFonts w:ascii="Times New Roman" w:hAnsi="Times New Roman"/>
          <w:b/>
          <w:bCs/>
          <w:sz w:val="28"/>
          <w:lang w:val="en-US"/>
        </w:rPr>
        <w:t xml:space="preserve">Object of research. </w:t>
      </w:r>
      <w:proofErr w:type="gramStart"/>
      <w:r w:rsidR="00321E5C">
        <w:rPr>
          <w:rFonts w:ascii="Times New Roman" w:hAnsi="Times New Roman"/>
          <w:sz w:val="28"/>
          <w:lang w:val="en-US"/>
        </w:rPr>
        <w:t>Children’s rights as a legal phenomenon.</w:t>
      </w:r>
      <w:proofErr w:type="gramEnd"/>
    </w:p>
    <w:p w:rsidR="00A44B77" w:rsidRPr="00EA55BC" w:rsidRDefault="00A44B77" w:rsidP="00EA55BC">
      <w:pPr>
        <w:pStyle w:val="normal"/>
        <w:spacing w:after="0" w:line="360" w:lineRule="auto"/>
        <w:ind w:firstLine="709"/>
        <w:jc w:val="both"/>
        <w:rPr>
          <w:rFonts w:ascii="Times New Roman" w:hAnsi="Times New Roman"/>
          <w:b/>
          <w:bCs/>
          <w:sz w:val="28"/>
          <w:lang w:val="en-US"/>
        </w:rPr>
      </w:pPr>
      <w:proofErr w:type="gramStart"/>
      <w:r w:rsidRPr="00EA55BC">
        <w:rPr>
          <w:rFonts w:ascii="Times New Roman" w:hAnsi="Times New Roman"/>
          <w:b/>
          <w:bCs/>
          <w:sz w:val="28"/>
          <w:lang w:val="en-US"/>
        </w:rPr>
        <w:t>Subject</w:t>
      </w:r>
      <w:r w:rsidRPr="00EA5C2E">
        <w:rPr>
          <w:rFonts w:ascii="Times New Roman" w:hAnsi="Times New Roman"/>
          <w:b/>
          <w:bCs/>
          <w:sz w:val="28"/>
          <w:lang w:val="en-US"/>
        </w:rPr>
        <w:t xml:space="preserve"> </w:t>
      </w:r>
      <w:r w:rsidRPr="00EA55BC">
        <w:rPr>
          <w:rFonts w:ascii="Times New Roman" w:hAnsi="Times New Roman"/>
          <w:b/>
          <w:bCs/>
          <w:sz w:val="28"/>
          <w:lang w:val="en-US"/>
        </w:rPr>
        <w:t>matter</w:t>
      </w:r>
      <w:r w:rsidRPr="00EA5C2E">
        <w:rPr>
          <w:rFonts w:ascii="Times New Roman" w:hAnsi="Times New Roman"/>
          <w:b/>
          <w:bCs/>
          <w:sz w:val="28"/>
          <w:lang w:val="en-US"/>
        </w:rPr>
        <w:t xml:space="preserve"> </w:t>
      </w:r>
      <w:r w:rsidRPr="00EA55BC">
        <w:rPr>
          <w:rFonts w:ascii="Times New Roman" w:hAnsi="Times New Roman"/>
          <w:b/>
          <w:bCs/>
          <w:sz w:val="28"/>
          <w:lang w:val="en-US"/>
        </w:rPr>
        <w:t>of</w:t>
      </w:r>
      <w:r w:rsidRPr="00EA5C2E">
        <w:rPr>
          <w:rFonts w:ascii="Times New Roman" w:hAnsi="Times New Roman"/>
          <w:b/>
          <w:bCs/>
          <w:sz w:val="28"/>
          <w:lang w:val="en-US"/>
        </w:rPr>
        <w:t xml:space="preserve"> </w:t>
      </w:r>
      <w:r w:rsidRPr="00EA55BC">
        <w:rPr>
          <w:rFonts w:ascii="Times New Roman" w:hAnsi="Times New Roman"/>
          <w:b/>
          <w:bCs/>
          <w:sz w:val="28"/>
          <w:lang w:val="en-US"/>
        </w:rPr>
        <w:t>research</w:t>
      </w:r>
      <w:r w:rsidRPr="00EA5C2E">
        <w:rPr>
          <w:rFonts w:ascii="Times New Roman" w:hAnsi="Times New Roman"/>
          <w:sz w:val="28"/>
          <w:lang w:val="en-US"/>
        </w:rPr>
        <w:t>.</w:t>
      </w:r>
      <w:proofErr w:type="gramEnd"/>
      <w:r w:rsidRPr="00EA5C2E">
        <w:rPr>
          <w:rFonts w:ascii="Times New Roman" w:hAnsi="Times New Roman"/>
          <w:sz w:val="28"/>
          <w:lang w:val="en-US"/>
        </w:rPr>
        <w:t xml:space="preserve"> </w:t>
      </w:r>
      <w:proofErr w:type="gramStart"/>
      <w:r w:rsidR="00EA55BC">
        <w:rPr>
          <w:rFonts w:ascii="Times New Roman" w:hAnsi="Times New Roman"/>
          <w:sz w:val="28"/>
          <w:lang w:val="en-US"/>
        </w:rPr>
        <w:t xml:space="preserve">Legal status of the child in prenatal stage and his rights </w:t>
      </w:r>
      <w:r w:rsidR="00EA55BC" w:rsidRPr="00EA55BC">
        <w:rPr>
          <w:rFonts w:ascii="Times New Roman" w:hAnsi="Times New Roman"/>
          <w:i/>
          <w:iCs/>
          <w:sz w:val="28"/>
          <w:lang w:val="en-US"/>
        </w:rPr>
        <w:t>de lege lata</w:t>
      </w:r>
      <w:r w:rsidR="00EA55BC">
        <w:rPr>
          <w:rFonts w:ascii="Times New Roman" w:hAnsi="Times New Roman"/>
          <w:sz w:val="28"/>
          <w:lang w:val="en-US"/>
        </w:rPr>
        <w:t xml:space="preserve"> and </w:t>
      </w:r>
      <w:r w:rsidR="00EA55BC" w:rsidRPr="00EA55BC">
        <w:rPr>
          <w:rFonts w:ascii="Times New Roman" w:hAnsi="Times New Roman"/>
          <w:i/>
          <w:iCs/>
          <w:sz w:val="28"/>
          <w:lang w:val="en-US"/>
        </w:rPr>
        <w:t>de lege ferenda</w:t>
      </w:r>
      <w:r w:rsidR="00EA55BC">
        <w:rPr>
          <w:rFonts w:ascii="Times New Roman" w:hAnsi="Times New Roman"/>
          <w:sz w:val="28"/>
          <w:lang w:val="en-US"/>
        </w:rPr>
        <w:t>.</w:t>
      </w:r>
      <w:proofErr w:type="gramEnd"/>
    </w:p>
    <w:p w:rsidR="003478E4" w:rsidRDefault="000A7AA8" w:rsidP="00923D89">
      <w:pPr>
        <w:pStyle w:val="normal"/>
        <w:spacing w:after="0" w:line="360" w:lineRule="auto"/>
        <w:ind w:firstLine="709"/>
        <w:jc w:val="both"/>
        <w:rPr>
          <w:rFonts w:ascii="Times New Roman" w:hAnsi="Times New Roman"/>
          <w:sz w:val="28"/>
          <w:lang w:val="uk-UA"/>
        </w:rPr>
      </w:pPr>
      <w:proofErr w:type="gramStart"/>
      <w:r>
        <w:rPr>
          <w:rFonts w:ascii="Times New Roman" w:hAnsi="Times New Roman"/>
          <w:b/>
          <w:bCs/>
          <w:sz w:val="28"/>
        </w:rPr>
        <w:t>Aim</w:t>
      </w:r>
      <w:r w:rsidR="003478E4" w:rsidRPr="000A7AA8">
        <w:rPr>
          <w:rFonts w:ascii="Times New Roman" w:hAnsi="Times New Roman"/>
          <w:b/>
          <w:bCs/>
          <w:sz w:val="28"/>
        </w:rPr>
        <w:t xml:space="preserve"> and </w:t>
      </w:r>
      <w:r w:rsidR="00D309DF">
        <w:rPr>
          <w:rFonts w:ascii="Times New Roman" w:hAnsi="Times New Roman"/>
          <w:b/>
          <w:bCs/>
          <w:sz w:val="28"/>
        </w:rPr>
        <w:t>objectives</w:t>
      </w:r>
      <w:r w:rsidR="003478E4" w:rsidRPr="000A7AA8">
        <w:rPr>
          <w:rFonts w:ascii="Times New Roman" w:hAnsi="Times New Roman"/>
          <w:b/>
          <w:bCs/>
          <w:sz w:val="28"/>
        </w:rPr>
        <w:t xml:space="preserve"> of the research.</w:t>
      </w:r>
      <w:proofErr w:type="gramEnd"/>
      <w:r w:rsidRPr="000A7AA8">
        <w:rPr>
          <w:rFonts w:ascii="Times New Roman" w:hAnsi="Times New Roman"/>
          <w:b/>
          <w:bCs/>
          <w:sz w:val="28"/>
        </w:rPr>
        <w:t xml:space="preserve"> </w:t>
      </w:r>
      <w:r w:rsidRPr="000A7AA8">
        <w:rPr>
          <w:rFonts w:ascii="Times New Roman" w:hAnsi="Times New Roman"/>
          <w:sz w:val="28"/>
        </w:rPr>
        <w:t>The aim of this research is</w:t>
      </w:r>
      <w:r w:rsidRPr="000A7AA8">
        <w:rPr>
          <w:rFonts w:ascii="Times New Roman" w:hAnsi="Times New Roman"/>
          <w:b/>
          <w:bCs/>
          <w:sz w:val="28"/>
        </w:rPr>
        <w:t xml:space="preserve"> </w:t>
      </w:r>
      <w:r w:rsidRPr="000A7AA8">
        <w:rPr>
          <w:rFonts w:ascii="Times New Roman" w:hAnsi="Times New Roman"/>
          <w:sz w:val="28"/>
        </w:rPr>
        <w:t xml:space="preserve">to </w:t>
      </w:r>
      <w:r>
        <w:rPr>
          <w:rFonts w:ascii="Times New Roman" w:hAnsi="Times New Roman"/>
          <w:sz w:val="28"/>
        </w:rPr>
        <w:t>identify</w:t>
      </w:r>
      <w:r w:rsidRPr="000A7AA8">
        <w:rPr>
          <w:rFonts w:ascii="Times New Roman" w:hAnsi="Times New Roman"/>
          <w:sz w:val="28"/>
        </w:rPr>
        <w:t xml:space="preserve">, on the basis of </w:t>
      </w:r>
      <w:r w:rsidR="00D6350D">
        <w:rPr>
          <w:rFonts w:ascii="Times New Roman" w:hAnsi="Times New Roman"/>
          <w:sz w:val="28"/>
          <w:lang w:val="en-US"/>
        </w:rPr>
        <w:t xml:space="preserve">the </w:t>
      </w:r>
      <w:r w:rsidRPr="000A7AA8">
        <w:rPr>
          <w:rFonts w:ascii="Times New Roman" w:hAnsi="Times New Roman"/>
          <w:sz w:val="28"/>
        </w:rPr>
        <w:t xml:space="preserve">study and </w:t>
      </w:r>
      <w:r w:rsidR="00D6350D">
        <w:rPr>
          <w:rFonts w:ascii="Times New Roman" w:hAnsi="Times New Roman"/>
          <w:sz w:val="28"/>
        </w:rPr>
        <w:t xml:space="preserve">the </w:t>
      </w:r>
      <w:r w:rsidRPr="000A7AA8">
        <w:rPr>
          <w:rFonts w:ascii="Times New Roman" w:hAnsi="Times New Roman"/>
          <w:sz w:val="28"/>
        </w:rPr>
        <w:t xml:space="preserve">systematisation of existent </w:t>
      </w:r>
      <w:r>
        <w:rPr>
          <w:rFonts w:ascii="Times New Roman" w:hAnsi="Times New Roman"/>
          <w:sz w:val="28"/>
        </w:rPr>
        <w:t xml:space="preserve">theoretical and jurisprudential </w:t>
      </w:r>
      <w:r w:rsidRPr="000A7AA8">
        <w:rPr>
          <w:rFonts w:ascii="Times New Roman" w:hAnsi="Times New Roman"/>
          <w:sz w:val="28"/>
        </w:rPr>
        <w:t xml:space="preserve">approaches, </w:t>
      </w:r>
      <w:r>
        <w:rPr>
          <w:rFonts w:ascii="Times New Roman" w:hAnsi="Times New Roman"/>
          <w:sz w:val="28"/>
        </w:rPr>
        <w:t xml:space="preserve">international law regulations and national legislations of individual states, the approach which allows to ensure </w:t>
      </w:r>
      <w:r w:rsidR="00D309DF">
        <w:rPr>
          <w:rFonts w:ascii="Times New Roman" w:hAnsi="Times New Roman"/>
          <w:sz w:val="28"/>
        </w:rPr>
        <w:t xml:space="preserve">at least baseline </w:t>
      </w:r>
      <w:r>
        <w:rPr>
          <w:rFonts w:ascii="Times New Roman" w:hAnsi="Times New Roman"/>
          <w:sz w:val="28"/>
        </w:rPr>
        <w:t xml:space="preserve">protection of </w:t>
      </w:r>
      <w:r w:rsidR="00A90F3D">
        <w:rPr>
          <w:rFonts w:ascii="Times New Roman" w:hAnsi="Times New Roman"/>
          <w:sz w:val="28"/>
        </w:rPr>
        <w:t xml:space="preserve">the rights of </w:t>
      </w:r>
      <w:r>
        <w:rPr>
          <w:rFonts w:ascii="Times New Roman" w:hAnsi="Times New Roman"/>
          <w:sz w:val="28"/>
        </w:rPr>
        <w:t>children in prenatal stage in the way which is consistent with recent developments and best practices, as well as interests of all the stakeholders.</w:t>
      </w:r>
      <w:r w:rsidR="00D309DF">
        <w:rPr>
          <w:rFonts w:ascii="Times New Roman" w:hAnsi="Times New Roman"/>
          <w:sz w:val="28"/>
        </w:rPr>
        <w:t xml:space="preserve"> </w:t>
      </w:r>
      <w:r w:rsidR="00046CAB">
        <w:rPr>
          <w:rFonts w:ascii="Times New Roman" w:hAnsi="Times New Roman"/>
          <w:sz w:val="28"/>
        </w:rPr>
        <w:t xml:space="preserve">The said approach is aimed to be universal to the extent which allows its applicability </w:t>
      </w:r>
      <w:r w:rsidR="00923D89">
        <w:rPr>
          <w:rFonts w:ascii="Times New Roman" w:hAnsi="Times New Roman"/>
          <w:sz w:val="28"/>
        </w:rPr>
        <w:t>both within legal systems of individual states and</w:t>
      </w:r>
      <w:r w:rsidR="00046CAB">
        <w:rPr>
          <w:rFonts w:ascii="Times New Roman" w:hAnsi="Times New Roman"/>
          <w:sz w:val="28"/>
        </w:rPr>
        <w:t xml:space="preserve"> internationally.</w:t>
      </w:r>
    </w:p>
    <w:p w:rsidR="000A7AA8" w:rsidRDefault="000A7AA8" w:rsidP="000A7AA8">
      <w:pPr>
        <w:pStyle w:val="normal"/>
        <w:spacing w:after="0" w:line="360" w:lineRule="auto"/>
        <w:ind w:firstLine="709"/>
        <w:jc w:val="both"/>
        <w:rPr>
          <w:rFonts w:ascii="Times New Roman" w:hAnsi="Times New Roman"/>
          <w:sz w:val="28"/>
          <w:lang w:val="en-US"/>
        </w:rPr>
      </w:pPr>
      <w:r>
        <w:rPr>
          <w:rFonts w:ascii="Times New Roman" w:hAnsi="Times New Roman"/>
          <w:sz w:val="28"/>
          <w:lang w:val="en-US"/>
        </w:rPr>
        <w:t xml:space="preserve">Achievement of the said aim </w:t>
      </w:r>
      <w:r w:rsidR="00D309DF">
        <w:rPr>
          <w:rFonts w:ascii="Times New Roman" w:hAnsi="Times New Roman"/>
          <w:sz w:val="28"/>
          <w:lang w:val="en-US"/>
        </w:rPr>
        <w:t>shall be attained by the means of fulfilling the following objectives:</w:t>
      </w:r>
    </w:p>
    <w:p w:rsidR="00D309DF" w:rsidRPr="00046CAB" w:rsidRDefault="00D309DF" w:rsidP="006334F1">
      <w:pPr>
        <w:pStyle w:val="normal"/>
        <w:numPr>
          <w:ilvl w:val="0"/>
          <w:numId w:val="9"/>
        </w:numPr>
        <w:spacing w:after="0" w:line="360" w:lineRule="auto"/>
        <w:jc w:val="both"/>
        <w:rPr>
          <w:rFonts w:ascii="Times New Roman" w:hAnsi="Times New Roman"/>
          <w:sz w:val="28"/>
        </w:rPr>
      </w:pPr>
      <w:r w:rsidRPr="00D309DF">
        <w:rPr>
          <w:rFonts w:ascii="Times New Roman" w:hAnsi="Times New Roman"/>
          <w:sz w:val="28"/>
        </w:rPr>
        <w:lastRenderedPageBreak/>
        <w:t>analysis of terminology which is used to denote the child</w:t>
      </w:r>
      <w:r w:rsidR="00046CAB">
        <w:rPr>
          <w:rFonts w:ascii="Times New Roman" w:hAnsi="Times New Roman"/>
          <w:sz w:val="28"/>
          <w:lang w:val="uk-UA"/>
        </w:rPr>
        <w:t xml:space="preserve"> </w:t>
      </w:r>
      <w:r w:rsidR="00046CAB">
        <w:rPr>
          <w:rFonts w:ascii="Times New Roman" w:hAnsi="Times New Roman"/>
          <w:sz w:val="28"/>
          <w:lang w:val="en-US"/>
        </w:rPr>
        <w:t>in time period</w:t>
      </w:r>
      <w:r w:rsidRPr="00D309DF">
        <w:rPr>
          <w:rFonts w:ascii="Times New Roman" w:hAnsi="Times New Roman"/>
          <w:sz w:val="28"/>
        </w:rPr>
        <w:t xml:space="preserve"> between fertilisation and birth</w:t>
      </w:r>
      <w:r>
        <w:rPr>
          <w:rFonts w:ascii="Times New Roman" w:hAnsi="Times New Roman"/>
          <w:sz w:val="28"/>
        </w:rPr>
        <w:t xml:space="preserve"> and to define which part of it </w:t>
      </w:r>
      <w:r w:rsidR="006334F1">
        <w:rPr>
          <w:rFonts w:ascii="Times New Roman" w:hAnsi="Times New Roman"/>
          <w:sz w:val="28"/>
        </w:rPr>
        <w:t>can be most appropriately used</w:t>
      </w:r>
      <w:r w:rsidR="00046CAB">
        <w:rPr>
          <w:rFonts w:ascii="Times New Roman" w:hAnsi="Times New Roman"/>
          <w:sz w:val="28"/>
          <w:lang w:val="en-US"/>
        </w:rPr>
        <w:t xml:space="preserve"> for legal purposes;</w:t>
      </w:r>
    </w:p>
    <w:p w:rsidR="00046CAB" w:rsidRPr="00046CAB" w:rsidRDefault="00046CAB" w:rsidP="00D309DF">
      <w:pPr>
        <w:pStyle w:val="normal"/>
        <w:numPr>
          <w:ilvl w:val="0"/>
          <w:numId w:val="9"/>
        </w:numPr>
        <w:spacing w:after="0" w:line="360" w:lineRule="auto"/>
        <w:jc w:val="both"/>
        <w:rPr>
          <w:rFonts w:ascii="Times New Roman" w:hAnsi="Times New Roman"/>
          <w:sz w:val="28"/>
        </w:rPr>
      </w:pPr>
      <w:r>
        <w:rPr>
          <w:rFonts w:ascii="Times New Roman" w:hAnsi="Times New Roman"/>
          <w:sz w:val="28"/>
          <w:lang w:val="en-US"/>
        </w:rPr>
        <w:t>review of literature dedicated to the legal issues of the child in prenatal stage;</w:t>
      </w:r>
    </w:p>
    <w:p w:rsidR="00046CAB" w:rsidRDefault="00046CAB" w:rsidP="00D309DF">
      <w:pPr>
        <w:pStyle w:val="normal"/>
        <w:numPr>
          <w:ilvl w:val="0"/>
          <w:numId w:val="9"/>
        </w:numPr>
        <w:spacing w:after="0" w:line="360" w:lineRule="auto"/>
        <w:jc w:val="both"/>
        <w:rPr>
          <w:rFonts w:ascii="Times New Roman" w:hAnsi="Times New Roman"/>
          <w:sz w:val="28"/>
        </w:rPr>
      </w:pPr>
      <w:r>
        <w:rPr>
          <w:rFonts w:ascii="Times New Roman" w:hAnsi="Times New Roman"/>
          <w:sz w:val="28"/>
        </w:rPr>
        <w:t>review of relevant jurisprudence of international courts, namely the Institutions of the Convention for the Protection of Human Rights and Fundamental Freedoms</w:t>
      </w:r>
      <w:r w:rsidR="00C57C86" w:rsidRPr="00C57C86">
        <w:rPr>
          <w:rFonts w:ascii="Times New Roman" w:hAnsi="Times New Roman"/>
          <w:sz w:val="28"/>
        </w:rPr>
        <w:t xml:space="preserve"> (hereinafter – ECHR)</w:t>
      </w:r>
      <w:r w:rsidR="00FB61A8">
        <w:rPr>
          <w:rFonts w:ascii="Times New Roman" w:hAnsi="Times New Roman"/>
          <w:sz w:val="28"/>
        </w:rPr>
        <w:t>, the Inter-American Court of</w:t>
      </w:r>
      <w:r>
        <w:rPr>
          <w:rFonts w:ascii="Times New Roman" w:hAnsi="Times New Roman"/>
          <w:sz w:val="28"/>
        </w:rPr>
        <w:t xml:space="preserve"> Human Rights</w:t>
      </w:r>
      <w:r w:rsidR="00C57C86">
        <w:rPr>
          <w:rFonts w:ascii="Times New Roman" w:hAnsi="Times New Roman"/>
          <w:sz w:val="28"/>
        </w:rPr>
        <w:t xml:space="preserve"> (hereinafter </w:t>
      </w:r>
      <w:r w:rsidR="00C57C86" w:rsidRPr="00C57C86">
        <w:rPr>
          <w:rFonts w:ascii="Times New Roman" w:hAnsi="Times New Roman"/>
          <w:sz w:val="28"/>
        </w:rPr>
        <w:t>– I/A Court)</w:t>
      </w:r>
      <w:r>
        <w:rPr>
          <w:rFonts w:ascii="Times New Roman" w:hAnsi="Times New Roman"/>
          <w:sz w:val="28"/>
        </w:rPr>
        <w:t xml:space="preserve"> and the Inter-American Commission on Human Rights</w:t>
      </w:r>
      <w:r w:rsidR="00C57C86">
        <w:rPr>
          <w:rFonts w:ascii="Times New Roman" w:hAnsi="Times New Roman"/>
          <w:sz w:val="28"/>
        </w:rPr>
        <w:t xml:space="preserve"> (hereinafter </w:t>
      </w:r>
      <w:r w:rsidR="00C57C86" w:rsidRPr="00C57C86">
        <w:rPr>
          <w:rFonts w:ascii="Times New Roman" w:hAnsi="Times New Roman"/>
          <w:sz w:val="28"/>
        </w:rPr>
        <w:t>– I/A Commission)</w:t>
      </w:r>
      <w:r>
        <w:rPr>
          <w:rFonts w:ascii="Times New Roman" w:hAnsi="Times New Roman"/>
          <w:sz w:val="28"/>
        </w:rPr>
        <w:t>, the Court of Justice of the European Union</w:t>
      </w:r>
      <w:r w:rsidR="00C57C86">
        <w:rPr>
          <w:rFonts w:ascii="Times New Roman" w:hAnsi="Times New Roman"/>
          <w:sz w:val="28"/>
        </w:rPr>
        <w:t xml:space="preserve"> (hereinafter – ECJ)</w:t>
      </w:r>
      <w:r>
        <w:rPr>
          <w:rFonts w:ascii="Times New Roman" w:hAnsi="Times New Roman"/>
          <w:sz w:val="28"/>
        </w:rPr>
        <w:t xml:space="preserve"> and the International Court of Justice</w:t>
      </w:r>
      <w:r w:rsidR="00C57C86">
        <w:rPr>
          <w:rFonts w:ascii="Times New Roman" w:hAnsi="Times New Roman"/>
          <w:sz w:val="28"/>
        </w:rPr>
        <w:t xml:space="preserve"> (hereinafter – the ICJ)</w:t>
      </w:r>
      <w:r>
        <w:rPr>
          <w:rFonts w:ascii="Times New Roman" w:hAnsi="Times New Roman"/>
          <w:sz w:val="28"/>
        </w:rPr>
        <w:t>;</w:t>
      </w:r>
    </w:p>
    <w:p w:rsidR="00046CAB" w:rsidRPr="00046CAB" w:rsidRDefault="00046CAB" w:rsidP="00D309DF">
      <w:pPr>
        <w:pStyle w:val="normal"/>
        <w:numPr>
          <w:ilvl w:val="0"/>
          <w:numId w:val="9"/>
        </w:numPr>
        <w:spacing w:after="0" w:line="360" w:lineRule="auto"/>
        <w:jc w:val="both"/>
        <w:rPr>
          <w:rFonts w:ascii="Times New Roman" w:hAnsi="Times New Roman"/>
          <w:sz w:val="28"/>
        </w:rPr>
      </w:pPr>
      <w:r>
        <w:rPr>
          <w:rFonts w:ascii="Times New Roman" w:hAnsi="Times New Roman"/>
          <w:sz w:val="28"/>
          <w:lang w:val="en-US"/>
        </w:rPr>
        <w:t xml:space="preserve">determination of the moment when human life begins in biological and legal terms, identification of landmarks of prenatal development which are legally relevant; </w:t>
      </w:r>
    </w:p>
    <w:p w:rsidR="00046CAB" w:rsidRDefault="005A0CBC" w:rsidP="00D309DF">
      <w:pPr>
        <w:pStyle w:val="normal"/>
        <w:numPr>
          <w:ilvl w:val="0"/>
          <w:numId w:val="9"/>
        </w:numPr>
        <w:spacing w:after="0" w:line="360" w:lineRule="auto"/>
        <w:jc w:val="both"/>
        <w:rPr>
          <w:rFonts w:ascii="Times New Roman" w:hAnsi="Times New Roman"/>
          <w:sz w:val="28"/>
        </w:rPr>
      </w:pPr>
      <w:r>
        <w:rPr>
          <w:rFonts w:ascii="Times New Roman" w:hAnsi="Times New Roman"/>
          <w:sz w:val="28"/>
        </w:rPr>
        <w:t>analysis of the approach of “objective law protection”, its scope and deficiencies;</w:t>
      </w:r>
    </w:p>
    <w:p w:rsidR="00FD20CF" w:rsidRDefault="005A0CBC" w:rsidP="00FD20CF">
      <w:pPr>
        <w:pStyle w:val="normal"/>
        <w:numPr>
          <w:ilvl w:val="0"/>
          <w:numId w:val="9"/>
        </w:numPr>
        <w:spacing w:after="0" w:line="360" w:lineRule="auto"/>
        <w:jc w:val="both"/>
        <w:rPr>
          <w:rFonts w:ascii="Times New Roman" w:hAnsi="Times New Roman"/>
          <w:sz w:val="28"/>
        </w:rPr>
      </w:pPr>
      <w:r>
        <w:rPr>
          <w:rFonts w:ascii="Times New Roman" w:hAnsi="Times New Roman"/>
          <w:sz w:val="28"/>
        </w:rPr>
        <w:t>analysis of “personhood” approach, distinctions between legal personhood, human personhood, and human beinghood</w:t>
      </w:r>
      <w:r w:rsidR="00740518">
        <w:rPr>
          <w:rFonts w:ascii="Times New Roman" w:hAnsi="Times New Roman"/>
          <w:sz w:val="28"/>
        </w:rPr>
        <w:t>, experience of states wh</w:t>
      </w:r>
      <w:r w:rsidR="00FD20CF">
        <w:rPr>
          <w:rFonts w:ascii="Times New Roman" w:hAnsi="Times New Roman"/>
          <w:sz w:val="28"/>
        </w:rPr>
        <w:t>ich</w:t>
      </w:r>
      <w:r w:rsidR="00740518">
        <w:rPr>
          <w:rFonts w:ascii="Times New Roman" w:hAnsi="Times New Roman"/>
          <w:sz w:val="28"/>
        </w:rPr>
        <w:t xml:space="preserve"> have </w:t>
      </w:r>
      <w:r w:rsidR="00FD20CF">
        <w:rPr>
          <w:rFonts w:ascii="Times New Roman" w:hAnsi="Times New Roman"/>
          <w:sz w:val="28"/>
        </w:rPr>
        <w:t xml:space="preserve">already </w:t>
      </w:r>
      <w:r w:rsidR="00740518">
        <w:rPr>
          <w:rFonts w:ascii="Times New Roman" w:hAnsi="Times New Roman"/>
          <w:sz w:val="28"/>
        </w:rPr>
        <w:t>pioneered recognition of personhood in prenatal period</w:t>
      </w:r>
      <w:r>
        <w:rPr>
          <w:rFonts w:ascii="Times New Roman" w:hAnsi="Times New Roman"/>
          <w:sz w:val="28"/>
        </w:rPr>
        <w:t xml:space="preserve">; </w:t>
      </w:r>
    </w:p>
    <w:p w:rsidR="005A0CBC" w:rsidRDefault="002A68AC" w:rsidP="00740518">
      <w:pPr>
        <w:pStyle w:val="normal"/>
        <w:numPr>
          <w:ilvl w:val="0"/>
          <w:numId w:val="9"/>
        </w:numPr>
        <w:spacing w:after="0" w:line="360" w:lineRule="auto"/>
        <w:jc w:val="both"/>
        <w:rPr>
          <w:rFonts w:ascii="Times New Roman" w:hAnsi="Times New Roman"/>
          <w:sz w:val="28"/>
        </w:rPr>
      </w:pPr>
      <w:r>
        <w:rPr>
          <w:rFonts w:ascii="Times New Roman" w:hAnsi="Times New Roman"/>
          <w:sz w:val="28"/>
        </w:rPr>
        <w:t>reconsideration</w:t>
      </w:r>
      <w:r w:rsidR="005A0CBC">
        <w:rPr>
          <w:rFonts w:ascii="Times New Roman" w:hAnsi="Times New Roman"/>
          <w:sz w:val="28"/>
        </w:rPr>
        <w:t xml:space="preserve"> of </w:t>
      </w:r>
      <w:r w:rsidR="00740518">
        <w:rPr>
          <w:rFonts w:ascii="Times New Roman" w:hAnsi="Times New Roman"/>
          <w:sz w:val="28"/>
        </w:rPr>
        <w:t xml:space="preserve">the concept of </w:t>
      </w:r>
      <w:r w:rsidR="005A0CBC">
        <w:rPr>
          <w:rFonts w:ascii="Times New Roman" w:hAnsi="Times New Roman"/>
          <w:sz w:val="28"/>
        </w:rPr>
        <w:t>prenatal personhood;</w:t>
      </w:r>
    </w:p>
    <w:p w:rsidR="005A0CBC" w:rsidRPr="00D309DF" w:rsidRDefault="00FD20CF" w:rsidP="005A0CBC">
      <w:pPr>
        <w:pStyle w:val="normal"/>
        <w:numPr>
          <w:ilvl w:val="0"/>
          <w:numId w:val="9"/>
        </w:numPr>
        <w:spacing w:after="0" w:line="360" w:lineRule="auto"/>
        <w:jc w:val="both"/>
        <w:rPr>
          <w:rFonts w:ascii="Times New Roman" w:hAnsi="Times New Roman"/>
          <w:sz w:val="28"/>
        </w:rPr>
      </w:pPr>
      <w:r>
        <w:rPr>
          <w:rFonts w:ascii="Times New Roman" w:hAnsi="Times New Roman"/>
          <w:sz w:val="28"/>
        </w:rPr>
        <w:t xml:space="preserve">suggesting the baseline level of legal protection of </w:t>
      </w:r>
      <w:r w:rsidR="001D5496">
        <w:rPr>
          <w:rFonts w:ascii="Times New Roman" w:hAnsi="Times New Roman"/>
          <w:sz w:val="28"/>
          <w:lang w:val="en-US"/>
        </w:rPr>
        <w:t xml:space="preserve">the rights of </w:t>
      </w:r>
      <w:r>
        <w:rPr>
          <w:rFonts w:ascii="Times New Roman" w:hAnsi="Times New Roman"/>
          <w:sz w:val="28"/>
        </w:rPr>
        <w:t>children in prenatal stage, namely in the ambit of the right to human dignity, the right to life, the right to health, the right to family life, and the property rights.</w:t>
      </w:r>
    </w:p>
    <w:p w:rsidR="00340853" w:rsidRDefault="003478E4" w:rsidP="00A3766A">
      <w:pPr>
        <w:pStyle w:val="normal"/>
        <w:spacing w:after="0" w:line="360" w:lineRule="auto"/>
        <w:ind w:firstLine="709"/>
        <w:jc w:val="both"/>
        <w:rPr>
          <w:rFonts w:ascii="Times New Roman" w:hAnsi="Times New Roman"/>
          <w:sz w:val="28"/>
          <w:lang w:val="en-US"/>
        </w:rPr>
      </w:pPr>
      <w:proofErr w:type="gramStart"/>
      <w:r>
        <w:rPr>
          <w:rFonts w:ascii="Times New Roman" w:hAnsi="Times New Roman"/>
          <w:b/>
          <w:bCs/>
          <w:sz w:val="28"/>
          <w:lang w:val="en-US"/>
        </w:rPr>
        <w:t>Research methods.</w:t>
      </w:r>
      <w:proofErr w:type="gramEnd"/>
      <w:r w:rsidR="00340853">
        <w:rPr>
          <w:rFonts w:ascii="Times New Roman" w:hAnsi="Times New Roman"/>
          <w:b/>
          <w:bCs/>
          <w:sz w:val="28"/>
          <w:lang w:val="uk-UA"/>
        </w:rPr>
        <w:t xml:space="preserve"> </w:t>
      </w:r>
      <w:r w:rsidR="00340853" w:rsidRPr="00340853">
        <w:rPr>
          <w:rFonts w:ascii="Times New Roman" w:hAnsi="Times New Roman"/>
          <w:sz w:val="28"/>
          <w:lang w:val="en-US"/>
        </w:rPr>
        <w:t xml:space="preserve">Dialectical method is underpinning the whole research in terms that </w:t>
      </w:r>
      <w:r w:rsidR="00340853">
        <w:rPr>
          <w:rFonts w:ascii="Times New Roman" w:hAnsi="Times New Roman"/>
          <w:sz w:val="28"/>
          <w:lang w:val="en-US"/>
        </w:rPr>
        <w:t xml:space="preserve">it considers the </w:t>
      </w:r>
      <w:r w:rsidR="00A3766A">
        <w:rPr>
          <w:rFonts w:ascii="Times New Roman" w:hAnsi="Times New Roman"/>
          <w:sz w:val="28"/>
          <w:lang w:val="en-US"/>
        </w:rPr>
        <w:t>issue</w:t>
      </w:r>
      <w:r w:rsidR="00340853">
        <w:rPr>
          <w:rFonts w:ascii="Times New Roman" w:hAnsi="Times New Roman"/>
          <w:sz w:val="28"/>
          <w:lang w:val="en-US"/>
        </w:rPr>
        <w:t xml:space="preserve"> of rights of the child in prenatal stage as a product of interaction of contradictory opposites, which are to be reconciled by the means of finding the convergencies. </w:t>
      </w:r>
    </w:p>
    <w:p w:rsidR="003478E4" w:rsidRDefault="00340853" w:rsidP="003D6EDA">
      <w:pPr>
        <w:pStyle w:val="normal"/>
        <w:spacing w:after="0" w:line="360" w:lineRule="auto"/>
        <w:ind w:firstLine="709"/>
        <w:jc w:val="both"/>
        <w:rPr>
          <w:rFonts w:ascii="Times New Roman" w:hAnsi="Times New Roman"/>
          <w:sz w:val="28"/>
          <w:lang w:val="en-US"/>
        </w:rPr>
      </w:pPr>
      <w:r>
        <w:rPr>
          <w:rFonts w:ascii="Times New Roman" w:hAnsi="Times New Roman"/>
          <w:sz w:val="28"/>
          <w:lang w:val="en-US"/>
        </w:rPr>
        <w:lastRenderedPageBreak/>
        <w:t>Another</w:t>
      </w:r>
      <w:r w:rsidR="001C1C9E">
        <w:rPr>
          <w:rFonts w:ascii="Times New Roman" w:hAnsi="Times New Roman"/>
          <w:sz w:val="28"/>
          <w:lang w:val="en-US"/>
        </w:rPr>
        <w:t xml:space="preserve"> method</w:t>
      </w:r>
      <w:r>
        <w:rPr>
          <w:rFonts w:ascii="Times New Roman" w:hAnsi="Times New Roman"/>
          <w:sz w:val="28"/>
          <w:lang w:val="en-US"/>
        </w:rPr>
        <w:t xml:space="preserve"> which</w:t>
      </w:r>
      <w:r w:rsidR="001C1C9E">
        <w:rPr>
          <w:rFonts w:ascii="Times New Roman" w:hAnsi="Times New Roman"/>
          <w:sz w:val="28"/>
          <w:lang w:val="en-US"/>
        </w:rPr>
        <w:t xml:space="preserve"> is used extensively </w:t>
      </w:r>
      <w:r w:rsidR="000250D0">
        <w:rPr>
          <w:rFonts w:ascii="Times New Roman" w:hAnsi="Times New Roman"/>
          <w:sz w:val="28"/>
          <w:lang w:val="en-US"/>
        </w:rPr>
        <w:t xml:space="preserve">throughout the whole research </w:t>
      </w:r>
      <w:r>
        <w:rPr>
          <w:rFonts w:ascii="Times New Roman" w:hAnsi="Times New Roman"/>
          <w:sz w:val="28"/>
          <w:lang w:val="en-US"/>
        </w:rPr>
        <w:t xml:space="preserve">is comparative method. Experience of regulation of the rights of children in prenatal stage is rather limited in each country. </w:t>
      </w:r>
      <w:r w:rsidR="0078604A">
        <w:rPr>
          <w:rFonts w:ascii="Times New Roman" w:hAnsi="Times New Roman"/>
          <w:sz w:val="28"/>
          <w:lang w:val="en-US"/>
        </w:rPr>
        <w:t>Comparative method is</w:t>
      </w:r>
      <w:r>
        <w:rPr>
          <w:rFonts w:ascii="Times New Roman" w:hAnsi="Times New Roman"/>
          <w:sz w:val="28"/>
          <w:lang w:val="en-US"/>
        </w:rPr>
        <w:t xml:space="preserve"> applied </w:t>
      </w:r>
      <w:r w:rsidR="001C1C9E">
        <w:rPr>
          <w:rFonts w:ascii="Times New Roman" w:hAnsi="Times New Roman"/>
          <w:sz w:val="28"/>
          <w:lang w:val="en-US"/>
        </w:rPr>
        <w:t xml:space="preserve">in order to identify existing </w:t>
      </w:r>
      <w:r w:rsidR="000250D0">
        <w:rPr>
          <w:rFonts w:ascii="Times New Roman" w:hAnsi="Times New Roman"/>
          <w:sz w:val="28"/>
          <w:lang w:val="en-US"/>
        </w:rPr>
        <w:t>approaches in law</w:t>
      </w:r>
      <w:r w:rsidR="0078604A">
        <w:rPr>
          <w:rFonts w:ascii="Times New Roman" w:hAnsi="Times New Roman"/>
          <w:sz w:val="28"/>
          <w:lang w:val="en-US"/>
        </w:rPr>
        <w:t>s and</w:t>
      </w:r>
      <w:r w:rsidR="000250D0">
        <w:rPr>
          <w:rFonts w:ascii="Times New Roman" w:hAnsi="Times New Roman"/>
          <w:sz w:val="28"/>
          <w:lang w:val="en-US"/>
        </w:rPr>
        <w:t xml:space="preserve"> practices</w:t>
      </w:r>
      <w:r w:rsidR="0078604A">
        <w:rPr>
          <w:rFonts w:ascii="Times New Roman" w:hAnsi="Times New Roman"/>
          <w:sz w:val="28"/>
          <w:lang w:val="en-US"/>
        </w:rPr>
        <w:t xml:space="preserve"> of their application</w:t>
      </w:r>
      <w:r w:rsidR="000250D0">
        <w:rPr>
          <w:rFonts w:ascii="Times New Roman" w:hAnsi="Times New Roman"/>
          <w:sz w:val="28"/>
          <w:lang w:val="en-US"/>
        </w:rPr>
        <w:t xml:space="preserve">, to collate them </w:t>
      </w:r>
      <w:r w:rsidR="0078604A">
        <w:rPr>
          <w:rFonts w:ascii="Times New Roman" w:hAnsi="Times New Roman"/>
          <w:sz w:val="28"/>
          <w:lang w:val="en-US"/>
        </w:rPr>
        <w:t>and to choose therefrom the most sustainable and promising ones.</w:t>
      </w:r>
    </w:p>
    <w:p w:rsidR="0078604A" w:rsidRPr="001640C1" w:rsidRDefault="003B1DB6" w:rsidP="00A3766A">
      <w:pPr>
        <w:pStyle w:val="normal"/>
        <w:spacing w:after="0" w:line="360" w:lineRule="auto"/>
        <w:ind w:firstLine="709"/>
        <w:jc w:val="both"/>
        <w:rPr>
          <w:rFonts w:ascii="Times New Roman" w:hAnsi="Times New Roman"/>
          <w:sz w:val="28"/>
          <w:lang w:val="en-US"/>
        </w:rPr>
      </w:pPr>
      <w:r>
        <w:rPr>
          <w:rFonts w:ascii="Times New Roman" w:hAnsi="Times New Roman"/>
          <w:sz w:val="28"/>
          <w:lang w:val="en-US"/>
        </w:rPr>
        <w:t>The subject matter of the research touches upon the other disciplines which have in their disposal more precise data. Thus the study inevitably refers to other sciences relevant for its object and subject matter. During the study</w:t>
      </w:r>
      <w:r w:rsidR="001B332A">
        <w:rPr>
          <w:rFonts w:ascii="Times New Roman" w:hAnsi="Times New Roman"/>
          <w:sz w:val="28"/>
          <w:lang w:val="en-US"/>
        </w:rPr>
        <w:t xml:space="preserve"> of</w:t>
      </w:r>
      <w:r>
        <w:rPr>
          <w:rFonts w:ascii="Times New Roman" w:hAnsi="Times New Roman"/>
          <w:sz w:val="28"/>
          <w:lang w:val="en-US"/>
        </w:rPr>
        <w:t xml:space="preserve"> terminology </w:t>
      </w:r>
      <w:r w:rsidR="001B332A">
        <w:rPr>
          <w:rFonts w:ascii="Times New Roman" w:hAnsi="Times New Roman"/>
          <w:sz w:val="28"/>
          <w:lang w:val="en-US"/>
        </w:rPr>
        <w:t xml:space="preserve">and </w:t>
      </w:r>
      <w:r w:rsidR="00A3766A">
        <w:rPr>
          <w:rFonts w:ascii="Times New Roman" w:hAnsi="Times New Roman"/>
          <w:sz w:val="28"/>
          <w:lang w:val="en-US"/>
        </w:rPr>
        <w:t xml:space="preserve">that </w:t>
      </w:r>
      <w:r w:rsidR="001B332A">
        <w:rPr>
          <w:rFonts w:ascii="Times New Roman" w:hAnsi="Times New Roman"/>
          <w:sz w:val="28"/>
          <w:lang w:val="en-US"/>
        </w:rPr>
        <w:t>of the issue of beginning of human life extensive</w:t>
      </w:r>
      <w:r w:rsidR="00287596">
        <w:rPr>
          <w:rFonts w:ascii="Times New Roman" w:hAnsi="Times New Roman"/>
          <w:sz w:val="28"/>
          <w:lang w:val="en-US"/>
        </w:rPr>
        <w:t xml:space="preserve"> references were made to biological sciences</w:t>
      </w:r>
      <w:r w:rsidR="001B332A">
        <w:rPr>
          <w:rFonts w:ascii="Times New Roman" w:hAnsi="Times New Roman"/>
          <w:sz w:val="28"/>
          <w:lang w:val="en-US"/>
        </w:rPr>
        <w:t>, mainly embryology. The inquiry on the prenatal right to health is made with the help of relevant data from medical science.</w:t>
      </w:r>
      <w:r w:rsidR="001640C1">
        <w:rPr>
          <w:rFonts w:ascii="Times New Roman" w:hAnsi="Times New Roman"/>
          <w:sz w:val="28"/>
          <w:lang w:val="en-US"/>
        </w:rPr>
        <w:t xml:space="preserve"> There</w:t>
      </w:r>
      <w:r w:rsidR="001640C1" w:rsidRPr="001640C1">
        <w:rPr>
          <w:rFonts w:ascii="Times New Roman" w:hAnsi="Times New Roman"/>
          <w:sz w:val="28"/>
          <w:lang w:val="en-US"/>
        </w:rPr>
        <w:t xml:space="preserve"> </w:t>
      </w:r>
      <w:r w:rsidR="001640C1">
        <w:rPr>
          <w:rFonts w:ascii="Times New Roman" w:hAnsi="Times New Roman"/>
          <w:sz w:val="28"/>
          <w:lang w:val="en-US"/>
        </w:rPr>
        <w:t xml:space="preserve">are dispersed references to the </w:t>
      </w:r>
      <w:r w:rsidR="00287596">
        <w:rPr>
          <w:rFonts w:ascii="Times New Roman" w:hAnsi="Times New Roman"/>
          <w:sz w:val="28"/>
          <w:lang w:val="en-US"/>
        </w:rPr>
        <w:t xml:space="preserve">sources of the </w:t>
      </w:r>
      <w:r w:rsidR="001640C1">
        <w:rPr>
          <w:rFonts w:ascii="Times New Roman" w:hAnsi="Times New Roman"/>
          <w:sz w:val="28"/>
          <w:lang w:val="en-US"/>
        </w:rPr>
        <w:t>said sciences in</w:t>
      </w:r>
      <w:r w:rsidR="00A3766A">
        <w:rPr>
          <w:rFonts w:ascii="Times New Roman" w:hAnsi="Times New Roman"/>
          <w:sz w:val="28"/>
          <w:lang w:val="en-US"/>
        </w:rPr>
        <w:t xml:space="preserve"> the</w:t>
      </w:r>
      <w:r w:rsidR="001640C1">
        <w:rPr>
          <w:rFonts w:ascii="Times New Roman" w:hAnsi="Times New Roman"/>
          <w:sz w:val="28"/>
          <w:lang w:val="en-US"/>
        </w:rPr>
        <w:t xml:space="preserve"> other parts of th</w:t>
      </w:r>
      <w:r w:rsidR="00A3766A">
        <w:rPr>
          <w:rFonts w:ascii="Times New Roman" w:hAnsi="Times New Roman"/>
          <w:sz w:val="28"/>
          <w:lang w:val="en-US"/>
        </w:rPr>
        <w:t>is thesis</w:t>
      </w:r>
      <w:r w:rsidR="001640C1">
        <w:rPr>
          <w:rFonts w:ascii="Times New Roman" w:hAnsi="Times New Roman"/>
          <w:sz w:val="28"/>
          <w:lang w:val="en-US"/>
        </w:rPr>
        <w:t>.</w:t>
      </w:r>
    </w:p>
    <w:p w:rsidR="003478E4" w:rsidRDefault="003478E4" w:rsidP="00D3368B">
      <w:pPr>
        <w:pStyle w:val="normal"/>
        <w:spacing w:after="0" w:line="360" w:lineRule="auto"/>
        <w:ind w:firstLine="709"/>
        <w:jc w:val="both"/>
        <w:rPr>
          <w:rFonts w:ascii="Times New Roman" w:hAnsi="Times New Roman"/>
          <w:sz w:val="28"/>
          <w:lang w:val="en-US"/>
        </w:rPr>
      </w:pPr>
      <w:proofErr w:type="gramStart"/>
      <w:r>
        <w:rPr>
          <w:rFonts w:ascii="Times New Roman" w:hAnsi="Times New Roman"/>
          <w:b/>
          <w:bCs/>
          <w:sz w:val="28"/>
          <w:lang w:val="en-US"/>
        </w:rPr>
        <w:t>Scientific novelty.</w:t>
      </w:r>
      <w:proofErr w:type="gramEnd"/>
      <w:r w:rsidR="003D6EDA">
        <w:rPr>
          <w:rFonts w:ascii="Times New Roman" w:hAnsi="Times New Roman"/>
          <w:b/>
          <w:bCs/>
          <w:sz w:val="28"/>
          <w:lang w:val="uk-UA"/>
        </w:rPr>
        <w:t xml:space="preserve"> </w:t>
      </w:r>
      <w:r w:rsidR="006523B9">
        <w:rPr>
          <w:rFonts w:ascii="Times New Roman" w:hAnsi="Times New Roman"/>
          <w:sz w:val="28"/>
          <w:lang w:val="en-US"/>
        </w:rPr>
        <w:t xml:space="preserve">The research constitutes an attempt to compile the previous studies and developments in the field, to use them as a baseline and to build upon them. </w:t>
      </w:r>
      <w:r w:rsidR="006523B9" w:rsidRPr="00891D97">
        <w:rPr>
          <w:rFonts w:ascii="Times New Roman" w:hAnsi="Times New Roman"/>
          <w:i/>
          <w:iCs/>
          <w:sz w:val="28"/>
          <w:lang w:val="en-US"/>
        </w:rPr>
        <w:t xml:space="preserve">The new findings which were revealed </w:t>
      </w:r>
      <w:r w:rsidR="00D3368B">
        <w:rPr>
          <w:rFonts w:ascii="Times New Roman" w:hAnsi="Times New Roman"/>
          <w:i/>
          <w:iCs/>
          <w:sz w:val="28"/>
          <w:lang w:val="en-US"/>
        </w:rPr>
        <w:t xml:space="preserve">or articulated </w:t>
      </w:r>
      <w:r w:rsidR="006523B9" w:rsidRPr="00891D97">
        <w:rPr>
          <w:rFonts w:ascii="Times New Roman" w:hAnsi="Times New Roman"/>
          <w:i/>
          <w:iCs/>
          <w:sz w:val="28"/>
          <w:lang w:val="en-US"/>
        </w:rPr>
        <w:t>for the first time include</w:t>
      </w:r>
      <w:r w:rsidR="006523B9">
        <w:rPr>
          <w:rFonts w:ascii="Times New Roman" w:hAnsi="Times New Roman"/>
          <w:sz w:val="28"/>
          <w:lang w:val="en-US"/>
        </w:rPr>
        <w:t>:</w:t>
      </w:r>
    </w:p>
    <w:p w:rsidR="006523B9" w:rsidRDefault="00347716" w:rsidP="003F0702">
      <w:pPr>
        <w:pStyle w:val="normal"/>
        <w:numPr>
          <w:ilvl w:val="0"/>
          <w:numId w:val="11"/>
        </w:numPr>
        <w:spacing w:after="0" w:line="360" w:lineRule="auto"/>
        <w:jc w:val="both"/>
        <w:rPr>
          <w:rFonts w:ascii="Times New Roman" w:hAnsi="Times New Roman"/>
          <w:sz w:val="28"/>
        </w:rPr>
      </w:pPr>
      <w:proofErr w:type="gramStart"/>
      <w:r w:rsidRPr="001640C1">
        <w:rPr>
          <w:rFonts w:ascii="Times New Roman" w:hAnsi="Times New Roman"/>
          <w:sz w:val="28"/>
        </w:rPr>
        <w:t>it</w:t>
      </w:r>
      <w:proofErr w:type="gramEnd"/>
      <w:r w:rsidRPr="001640C1">
        <w:rPr>
          <w:rFonts w:ascii="Times New Roman" w:hAnsi="Times New Roman"/>
          <w:sz w:val="28"/>
        </w:rPr>
        <w:t xml:space="preserve"> was substantiated that biological beginning of human life is independent from the </w:t>
      </w:r>
      <w:r w:rsidR="003F0702">
        <w:rPr>
          <w:rFonts w:ascii="Times New Roman" w:hAnsi="Times New Roman"/>
          <w:sz w:val="28"/>
        </w:rPr>
        <w:t>legal</w:t>
      </w:r>
      <w:r w:rsidRPr="001640C1">
        <w:rPr>
          <w:rFonts w:ascii="Times New Roman" w:hAnsi="Times New Roman"/>
          <w:sz w:val="28"/>
        </w:rPr>
        <w:t xml:space="preserve"> concept of personhood. While biologically human life begins at fertilisation, there are landmarks of prenatal development which are legally relevant, which include implantation (nidation), completion of the pre-embryonic stage, beginning of heartbeat, attaining viability and attaining consciousness;</w:t>
      </w:r>
    </w:p>
    <w:p w:rsidR="006A6526" w:rsidRPr="005A6191" w:rsidRDefault="00F17C08" w:rsidP="00A3766A">
      <w:pPr>
        <w:pStyle w:val="normal"/>
        <w:numPr>
          <w:ilvl w:val="0"/>
          <w:numId w:val="11"/>
        </w:numPr>
        <w:spacing w:after="0" w:line="360" w:lineRule="auto"/>
        <w:jc w:val="both"/>
        <w:rPr>
          <w:rFonts w:ascii="Times New Roman" w:hAnsi="Times New Roman"/>
          <w:sz w:val="28"/>
        </w:rPr>
      </w:pPr>
      <w:r>
        <w:rPr>
          <w:rFonts w:ascii="Times New Roman" w:hAnsi="Times New Roman"/>
          <w:sz w:val="28"/>
          <w:lang w:val="en-US"/>
        </w:rPr>
        <w:t>it was identified that</w:t>
      </w:r>
      <w:r w:rsidR="003F0702">
        <w:rPr>
          <w:rFonts w:ascii="Times New Roman" w:hAnsi="Times New Roman"/>
          <w:sz w:val="28"/>
          <w:lang w:val="uk-UA"/>
        </w:rPr>
        <w:t xml:space="preserve"> </w:t>
      </w:r>
      <w:r w:rsidR="003F0702">
        <w:rPr>
          <w:rFonts w:ascii="Times New Roman" w:hAnsi="Times New Roman"/>
          <w:sz w:val="28"/>
          <w:lang w:val="en-US"/>
        </w:rPr>
        <w:t>objective law approach</w:t>
      </w:r>
      <w:r>
        <w:rPr>
          <w:rFonts w:ascii="Times New Roman" w:hAnsi="Times New Roman"/>
          <w:sz w:val="28"/>
          <w:lang w:val="en-US"/>
        </w:rPr>
        <w:t xml:space="preserve">, which was described by Aude Bertrand-Mirkovic, has inherent deficiencies, namely: a) it is not consistent with the absolute right to be recognised as </w:t>
      </w:r>
      <w:r w:rsidR="00A3766A">
        <w:rPr>
          <w:rFonts w:ascii="Times New Roman" w:hAnsi="Times New Roman"/>
          <w:sz w:val="28"/>
          <w:lang w:val="en-US"/>
        </w:rPr>
        <w:t xml:space="preserve">a </w:t>
      </w:r>
      <w:r>
        <w:rPr>
          <w:rFonts w:ascii="Times New Roman" w:hAnsi="Times New Roman"/>
          <w:sz w:val="28"/>
          <w:lang w:val="en-US"/>
        </w:rPr>
        <w:t>person before the law and thus leaves the child in prenatal stage extra-vulnerable in front of violations of his rights; and b) it deprives the child in prenatal stage of</w:t>
      </w:r>
      <w:r w:rsidR="00A3766A">
        <w:rPr>
          <w:rFonts w:ascii="Times New Roman" w:hAnsi="Times New Roman"/>
          <w:sz w:val="28"/>
          <w:lang w:val="en-US"/>
        </w:rPr>
        <w:t xml:space="preserve"> a</w:t>
      </w:r>
      <w:r>
        <w:rPr>
          <w:rFonts w:ascii="Times New Roman" w:hAnsi="Times New Roman"/>
          <w:sz w:val="28"/>
          <w:lang w:val="en-US"/>
        </w:rPr>
        <w:t xml:space="preserve"> possibility to be represented in legal relations during the prenatal period as such. Thus</w:t>
      </w:r>
      <w:r w:rsidR="00A3766A">
        <w:rPr>
          <w:rFonts w:ascii="Times New Roman" w:hAnsi="Times New Roman"/>
          <w:sz w:val="28"/>
          <w:lang w:val="en-US"/>
        </w:rPr>
        <w:t xml:space="preserve"> </w:t>
      </w:r>
      <w:r w:rsidR="003F0702">
        <w:rPr>
          <w:rFonts w:ascii="Times New Roman" w:hAnsi="Times New Roman"/>
          <w:sz w:val="28"/>
          <w:lang w:val="en-US"/>
        </w:rPr>
        <w:t xml:space="preserve">needs of the child </w:t>
      </w:r>
      <w:r>
        <w:rPr>
          <w:rFonts w:ascii="Times New Roman" w:hAnsi="Times New Roman"/>
          <w:sz w:val="28"/>
          <w:lang w:val="en-US"/>
        </w:rPr>
        <w:t>which can arise during the prenatal period cannot be met within a legal framework</w:t>
      </w:r>
      <w:r w:rsidR="003F0702">
        <w:rPr>
          <w:rFonts w:ascii="Times New Roman" w:hAnsi="Times New Roman"/>
          <w:sz w:val="28"/>
          <w:lang w:val="uk-UA"/>
        </w:rPr>
        <w:t xml:space="preserve">. </w:t>
      </w:r>
      <w:r w:rsidR="003F0702">
        <w:rPr>
          <w:rFonts w:ascii="Times New Roman" w:hAnsi="Times New Roman"/>
          <w:sz w:val="28"/>
          <w:lang w:val="en-US"/>
        </w:rPr>
        <w:t xml:space="preserve">In addition, within </w:t>
      </w:r>
      <w:r w:rsidR="00A3766A">
        <w:rPr>
          <w:rFonts w:ascii="Times New Roman" w:hAnsi="Times New Roman"/>
          <w:sz w:val="28"/>
          <w:lang w:val="en-US"/>
        </w:rPr>
        <w:t>this</w:t>
      </w:r>
      <w:r w:rsidR="003F0702">
        <w:rPr>
          <w:rFonts w:ascii="Times New Roman" w:hAnsi="Times New Roman"/>
          <w:sz w:val="28"/>
          <w:lang w:val="en-US"/>
        </w:rPr>
        <w:t xml:space="preserve"> approach a child in prenatal stage </w:t>
      </w:r>
      <w:r w:rsidR="003F0702">
        <w:rPr>
          <w:rFonts w:ascii="Times New Roman" w:hAnsi="Times New Roman"/>
          <w:sz w:val="28"/>
          <w:lang w:val="en-US"/>
        </w:rPr>
        <w:lastRenderedPageBreak/>
        <w:t>cannot be recognised as a victim of human rights violation in human rights courts</w:t>
      </w:r>
      <w:r>
        <w:rPr>
          <w:rFonts w:ascii="Times New Roman" w:hAnsi="Times New Roman"/>
          <w:sz w:val="28"/>
          <w:lang w:val="en-US"/>
        </w:rPr>
        <w:t>;</w:t>
      </w:r>
    </w:p>
    <w:p w:rsidR="005A6191" w:rsidRPr="005A6191" w:rsidRDefault="005A6191" w:rsidP="005A6191">
      <w:pPr>
        <w:pStyle w:val="normal"/>
        <w:numPr>
          <w:ilvl w:val="0"/>
          <w:numId w:val="11"/>
        </w:numPr>
        <w:spacing w:after="0" w:line="360" w:lineRule="auto"/>
        <w:jc w:val="both"/>
        <w:rPr>
          <w:rFonts w:ascii="Times New Roman" w:hAnsi="Times New Roman"/>
          <w:sz w:val="28"/>
        </w:rPr>
      </w:pPr>
      <w:proofErr w:type="gramStart"/>
      <w:r>
        <w:rPr>
          <w:rFonts w:ascii="Times New Roman" w:hAnsi="Times New Roman"/>
          <w:sz w:val="28"/>
        </w:rPr>
        <w:t>it</w:t>
      </w:r>
      <w:proofErr w:type="gramEnd"/>
      <w:r>
        <w:rPr>
          <w:rFonts w:ascii="Times New Roman" w:hAnsi="Times New Roman"/>
          <w:sz w:val="28"/>
        </w:rPr>
        <w:t xml:space="preserve"> was established that legal personhood is synthetic, evolutive, divisible and variable. The synthetic character of legal personhood stems from the fact that it is a purely intellectual construction, </w:t>
      </w:r>
      <w:r w:rsidRPr="002E5575">
        <w:rPr>
          <w:rFonts w:ascii="Times New Roman" w:hAnsi="Times New Roman"/>
          <w:i/>
          <w:iCs/>
          <w:sz w:val="28"/>
        </w:rPr>
        <w:t>don de la loi</w:t>
      </w:r>
      <w:r>
        <w:rPr>
          <w:rFonts w:ascii="Times New Roman" w:hAnsi="Times New Roman"/>
          <w:sz w:val="28"/>
        </w:rPr>
        <w:t xml:space="preserve">. Evolutive character of legal personhood is conditioned by the fact that the concept evolves with development and sophistication of legal systems. Legal personhood is divisible, because it can be divided into elements </w:t>
      </w:r>
      <w:r>
        <w:rPr>
          <w:rFonts w:ascii="Times New Roman" w:hAnsi="Times New Roman" w:cs="Times New Roman"/>
          <w:sz w:val="28"/>
        </w:rPr>
        <w:t xml:space="preserve">- ability to enjoy rights and capacity to act, and sometimes other elements. To count as a person before the law it is sufficient to be legally endowed with ability to have subjective rights. The legal personhood is also variable, because the number of rights and their scope vary depending on a particular situation of a group </w:t>
      </w:r>
      <w:r>
        <w:rPr>
          <w:rFonts w:ascii="Times New Roman" w:hAnsi="Times New Roman" w:cs="Times New Roman"/>
          <w:sz w:val="28"/>
          <w:lang w:val="en-US"/>
        </w:rPr>
        <w:t>to which the subject belongs;</w:t>
      </w:r>
    </w:p>
    <w:p w:rsidR="005A6191" w:rsidRPr="001640C1" w:rsidRDefault="005A6191" w:rsidP="00921AED">
      <w:pPr>
        <w:pStyle w:val="normal"/>
        <w:numPr>
          <w:ilvl w:val="0"/>
          <w:numId w:val="11"/>
        </w:numPr>
        <w:spacing w:after="0" w:line="360" w:lineRule="auto"/>
        <w:jc w:val="both"/>
        <w:rPr>
          <w:rFonts w:ascii="Times New Roman" w:hAnsi="Times New Roman"/>
          <w:sz w:val="28"/>
        </w:rPr>
      </w:pPr>
      <w:r>
        <w:rPr>
          <w:rFonts w:ascii="Times New Roman" w:hAnsi="Times New Roman" w:cs="Times New Roman"/>
          <w:sz w:val="28"/>
          <w:lang w:val="en-US"/>
        </w:rPr>
        <w:t>it was revealed that states which have already recognised children in prenatal stage as persons before the law</w:t>
      </w:r>
      <w:r w:rsidR="00921AED">
        <w:rPr>
          <w:rFonts w:ascii="Times New Roman" w:hAnsi="Times New Roman" w:cs="Times New Roman"/>
          <w:sz w:val="28"/>
          <w:lang w:val="en-US"/>
        </w:rPr>
        <w:t>,</w:t>
      </w:r>
      <w:r>
        <w:rPr>
          <w:rFonts w:ascii="Times New Roman" w:hAnsi="Times New Roman" w:cs="Times New Roman"/>
          <w:sz w:val="28"/>
          <w:lang w:val="en-US"/>
        </w:rPr>
        <w:t xml:space="preserve"> </w:t>
      </w:r>
      <w:r w:rsidR="00921AED">
        <w:rPr>
          <w:rFonts w:ascii="Times New Roman" w:hAnsi="Times New Roman" w:cs="Times New Roman"/>
          <w:sz w:val="28"/>
          <w:lang w:val="en-US"/>
        </w:rPr>
        <w:t xml:space="preserve">for example (hereinafter </w:t>
      </w:r>
      <w:r w:rsidR="00921AED" w:rsidRPr="00472A12">
        <w:rPr>
          <w:rFonts w:cs="Times New Roman"/>
          <w:bCs/>
          <w:szCs w:val="28"/>
        </w:rPr>
        <w:t>–</w:t>
      </w:r>
      <w:r w:rsidR="00921AED">
        <w:rPr>
          <w:rFonts w:ascii="Times New Roman" w:hAnsi="Times New Roman" w:cs="Times New Roman"/>
          <w:sz w:val="28"/>
          <w:lang w:val="en-US"/>
        </w:rPr>
        <w:t xml:space="preserve"> </w:t>
      </w:r>
      <w:r w:rsidRPr="00921AED">
        <w:rPr>
          <w:rFonts w:ascii="Times New Roman" w:hAnsi="Times New Roman" w:cs="Times New Roman"/>
          <w:sz w:val="28"/>
          <w:lang w:val="en-US"/>
        </w:rPr>
        <w:t>e.g.</w:t>
      </w:r>
      <w:r w:rsidR="00921AED">
        <w:rPr>
          <w:rFonts w:ascii="Times New Roman" w:hAnsi="Times New Roman" w:cs="Times New Roman"/>
          <w:sz w:val="28"/>
          <w:lang w:val="en-US"/>
        </w:rPr>
        <w:t>)</w:t>
      </w:r>
      <w:r>
        <w:rPr>
          <w:rFonts w:ascii="Times New Roman" w:hAnsi="Times New Roman" w:cs="Times New Roman"/>
          <w:sz w:val="28"/>
          <w:lang w:val="en-US"/>
        </w:rPr>
        <w:t xml:space="preserve"> El Salvador, </w:t>
      </w:r>
      <w:r w:rsidR="00F8180B">
        <w:rPr>
          <w:rFonts w:ascii="Times New Roman" w:hAnsi="Times New Roman" w:cs="Times New Roman"/>
          <w:sz w:val="28"/>
          <w:lang w:val="en-US"/>
        </w:rPr>
        <w:t>Peru, Italy) do not necessarily outlaw abortions, and do not endow children in prenatal stage with the full-fledged personhood, equivalent to legal personhood of already born people. Instead they associate beginning of non-property rights with the biological beginning of human life, wherefrom lawful abortion can be an exception. The property rights even in these states commence with</w:t>
      </w:r>
      <w:r w:rsidR="00921AED">
        <w:rPr>
          <w:rFonts w:ascii="Times New Roman" w:hAnsi="Times New Roman" w:cs="Times New Roman"/>
          <w:sz w:val="28"/>
          <w:lang w:val="en-US"/>
        </w:rPr>
        <w:t xml:space="preserve"> the</w:t>
      </w:r>
      <w:r w:rsidR="00F8180B">
        <w:rPr>
          <w:rFonts w:ascii="Times New Roman" w:hAnsi="Times New Roman" w:cs="Times New Roman"/>
          <w:sz w:val="28"/>
          <w:lang w:val="en-US"/>
        </w:rPr>
        <w:t xml:space="preserve"> live birth;</w:t>
      </w:r>
    </w:p>
    <w:p w:rsidR="00F17C08" w:rsidRPr="008C40B1" w:rsidRDefault="00983C5A" w:rsidP="006377F2">
      <w:pPr>
        <w:pStyle w:val="normal"/>
        <w:numPr>
          <w:ilvl w:val="0"/>
          <w:numId w:val="11"/>
        </w:numPr>
        <w:spacing w:after="0" w:line="360" w:lineRule="auto"/>
        <w:jc w:val="both"/>
        <w:rPr>
          <w:rFonts w:ascii="Times New Roman" w:hAnsi="Times New Roman"/>
          <w:sz w:val="28"/>
        </w:rPr>
      </w:pPr>
      <w:proofErr w:type="gramStart"/>
      <w:r>
        <w:rPr>
          <w:rFonts w:ascii="Times New Roman" w:hAnsi="Times New Roman"/>
          <w:sz w:val="28"/>
        </w:rPr>
        <w:t>it</w:t>
      </w:r>
      <w:proofErr w:type="gramEnd"/>
      <w:r>
        <w:rPr>
          <w:rFonts w:ascii="Times New Roman" w:hAnsi="Times New Roman"/>
          <w:sz w:val="28"/>
        </w:rPr>
        <w:t xml:space="preserve"> was revealed that “objective l</w:t>
      </w:r>
      <w:r w:rsidR="005A6191">
        <w:rPr>
          <w:rFonts w:ascii="Times New Roman" w:hAnsi="Times New Roman"/>
          <w:sz w:val="28"/>
        </w:rPr>
        <w:t>aw</w:t>
      </w:r>
      <w:r>
        <w:rPr>
          <w:rFonts w:ascii="Times New Roman" w:hAnsi="Times New Roman"/>
          <w:sz w:val="28"/>
        </w:rPr>
        <w:t>” and “</w:t>
      </w:r>
      <w:r w:rsidR="005A6191">
        <w:rPr>
          <w:rFonts w:ascii="Times New Roman" w:hAnsi="Times New Roman"/>
          <w:sz w:val="28"/>
        </w:rPr>
        <w:t>personhood</w:t>
      </w:r>
      <w:r>
        <w:rPr>
          <w:rFonts w:ascii="Times New Roman" w:hAnsi="Times New Roman"/>
          <w:sz w:val="28"/>
        </w:rPr>
        <w:t>”</w:t>
      </w:r>
      <w:r w:rsidR="005A6191">
        <w:rPr>
          <w:rFonts w:ascii="Times New Roman" w:hAnsi="Times New Roman"/>
          <w:sz w:val="28"/>
        </w:rPr>
        <w:t xml:space="preserve"> approaches</w:t>
      </w:r>
      <w:r>
        <w:rPr>
          <w:rFonts w:ascii="Times New Roman" w:hAnsi="Times New Roman"/>
          <w:sz w:val="28"/>
        </w:rPr>
        <w:t xml:space="preserve"> are interdependent, as the latter can eventually stem from the former. When the density of </w:t>
      </w:r>
      <w:r w:rsidR="00921AED">
        <w:rPr>
          <w:rFonts w:ascii="Times New Roman" w:hAnsi="Times New Roman"/>
          <w:sz w:val="28"/>
        </w:rPr>
        <w:t xml:space="preserve">objective </w:t>
      </w:r>
      <w:r>
        <w:rPr>
          <w:rFonts w:ascii="Times New Roman" w:hAnsi="Times New Roman"/>
          <w:sz w:val="28"/>
        </w:rPr>
        <w:t xml:space="preserve">norms protecting the interests of </w:t>
      </w:r>
      <w:r w:rsidR="00921AED">
        <w:rPr>
          <w:rFonts w:ascii="Times New Roman" w:hAnsi="Times New Roman"/>
          <w:sz w:val="28"/>
        </w:rPr>
        <w:t xml:space="preserve">the </w:t>
      </w:r>
      <w:r>
        <w:rPr>
          <w:rFonts w:ascii="Times New Roman" w:hAnsi="Times New Roman"/>
          <w:sz w:val="28"/>
        </w:rPr>
        <w:t>children in prenatal stage gradually increases, it can eventually reach the point where the doctrine, courts or legislators decide that the child in prenatal stage has arrived to be treated as a subject of law and recognise her legal personhood;</w:t>
      </w:r>
    </w:p>
    <w:p w:rsidR="008C40B1" w:rsidRPr="00EB0D5A" w:rsidRDefault="008C40B1" w:rsidP="00921AED">
      <w:pPr>
        <w:pStyle w:val="normal"/>
        <w:numPr>
          <w:ilvl w:val="0"/>
          <w:numId w:val="11"/>
        </w:numPr>
        <w:spacing w:after="0" w:line="360" w:lineRule="auto"/>
        <w:jc w:val="both"/>
        <w:rPr>
          <w:rFonts w:ascii="Times New Roman" w:hAnsi="Times New Roman"/>
          <w:sz w:val="28"/>
        </w:rPr>
      </w:pPr>
      <w:proofErr w:type="gramStart"/>
      <w:r w:rsidRPr="006B4798">
        <w:rPr>
          <w:rFonts w:ascii="Times New Roman" w:hAnsi="Times New Roman"/>
          <w:sz w:val="28"/>
        </w:rPr>
        <w:t>it</w:t>
      </w:r>
      <w:proofErr w:type="gramEnd"/>
      <w:r w:rsidRPr="006B4798">
        <w:rPr>
          <w:rFonts w:ascii="Times New Roman" w:hAnsi="Times New Roman"/>
          <w:sz w:val="28"/>
        </w:rPr>
        <w:t xml:space="preserve"> was suggested to establish baseline protection of the rights of the child in prenatal stage, which is to include</w:t>
      </w:r>
      <w:r w:rsidR="0093302D">
        <w:rPr>
          <w:rFonts w:ascii="Times New Roman" w:hAnsi="Times New Roman"/>
          <w:sz w:val="28"/>
          <w:lang w:val="uk-UA"/>
        </w:rPr>
        <w:t xml:space="preserve"> </w:t>
      </w:r>
      <w:r w:rsidRPr="006B4798">
        <w:rPr>
          <w:rFonts w:ascii="Times New Roman" w:hAnsi="Times New Roman"/>
          <w:sz w:val="28"/>
        </w:rPr>
        <w:t xml:space="preserve">the prenatal rights which do not conflict </w:t>
      </w:r>
      <w:r w:rsidRPr="006B4798">
        <w:rPr>
          <w:rFonts w:ascii="Times New Roman" w:hAnsi="Times New Roman"/>
          <w:sz w:val="28"/>
        </w:rPr>
        <w:lastRenderedPageBreak/>
        <w:t>with materna</w:t>
      </w:r>
      <w:r w:rsidR="006B4798" w:rsidRPr="006B4798">
        <w:rPr>
          <w:rFonts w:ascii="Times New Roman" w:hAnsi="Times New Roman"/>
          <w:sz w:val="28"/>
        </w:rPr>
        <w:t xml:space="preserve">l rights </w:t>
      </w:r>
      <w:r w:rsidRPr="006B4798">
        <w:rPr>
          <w:rFonts w:ascii="Times New Roman" w:hAnsi="Times New Roman"/>
          <w:sz w:val="28"/>
        </w:rPr>
        <w:t>but</w:t>
      </w:r>
      <w:r w:rsidR="006B4798" w:rsidRPr="006B4798">
        <w:rPr>
          <w:rFonts w:ascii="Times New Roman" w:hAnsi="Times New Roman"/>
          <w:sz w:val="28"/>
        </w:rPr>
        <w:t xml:space="preserve"> reinforce them, thus benefiting both the child and the mother. The baseline protection of the rights of children in prenatal stage can be implemented in </w:t>
      </w:r>
      <w:r w:rsidR="00921AED">
        <w:rPr>
          <w:rFonts w:ascii="Times New Roman" w:hAnsi="Times New Roman"/>
          <w:sz w:val="28"/>
        </w:rPr>
        <w:t>any jurisdiction regardless of the</w:t>
      </w:r>
      <w:r w:rsidR="006B4798" w:rsidRPr="006B4798">
        <w:rPr>
          <w:rFonts w:ascii="Times New Roman" w:hAnsi="Times New Roman"/>
          <w:sz w:val="28"/>
        </w:rPr>
        <w:t xml:space="preserve"> </w:t>
      </w:r>
      <w:r w:rsidR="00921AED">
        <w:rPr>
          <w:rFonts w:ascii="Times New Roman" w:hAnsi="Times New Roman"/>
          <w:sz w:val="28"/>
        </w:rPr>
        <w:t xml:space="preserve">chosen </w:t>
      </w:r>
      <w:r w:rsidR="006B4798" w:rsidRPr="006B4798">
        <w:rPr>
          <w:rFonts w:ascii="Times New Roman" w:hAnsi="Times New Roman"/>
          <w:sz w:val="28"/>
        </w:rPr>
        <w:t>approach (“objective law” or “personhood”) and shall include: a) prenatal right to dignity, namely protection from ill-treatment during abortion, protection from commercial use of foetal tissues and protection of the right to decent burial</w:t>
      </w:r>
      <w:r w:rsidR="00671B4E">
        <w:rPr>
          <w:rFonts w:ascii="Times New Roman" w:hAnsi="Times New Roman"/>
          <w:sz w:val="28"/>
          <w:lang w:val="uk-UA"/>
        </w:rPr>
        <w:t xml:space="preserve"> </w:t>
      </w:r>
      <w:r w:rsidR="00671B4E">
        <w:rPr>
          <w:rFonts w:ascii="Times New Roman" w:hAnsi="Times New Roman"/>
          <w:sz w:val="28"/>
          <w:lang w:val="en-US"/>
        </w:rPr>
        <w:t>in the event of stillbirth, non-viable birth or abortion</w:t>
      </w:r>
      <w:r w:rsidR="006B4798" w:rsidRPr="006B4798">
        <w:rPr>
          <w:rFonts w:ascii="Times New Roman" w:hAnsi="Times New Roman"/>
          <w:sz w:val="28"/>
        </w:rPr>
        <w:t xml:space="preserve">; b) prenatal right to life, namely protection from </w:t>
      </w:r>
      <w:r w:rsidR="00921AED">
        <w:rPr>
          <w:rFonts w:ascii="Times New Roman" w:hAnsi="Times New Roman"/>
          <w:sz w:val="28"/>
        </w:rPr>
        <w:t xml:space="preserve">the </w:t>
      </w:r>
      <w:r w:rsidR="006B4798" w:rsidRPr="006B4798">
        <w:rPr>
          <w:rFonts w:ascii="Times New Roman" w:hAnsi="Times New Roman"/>
          <w:sz w:val="28"/>
        </w:rPr>
        <w:t>third party assaults</w:t>
      </w:r>
      <w:r w:rsidR="00671B4E">
        <w:rPr>
          <w:rFonts w:ascii="Times New Roman" w:hAnsi="Times New Roman"/>
          <w:sz w:val="28"/>
        </w:rPr>
        <w:t xml:space="preserve"> (except lawful abortions)</w:t>
      </w:r>
      <w:r w:rsidR="006B4798" w:rsidRPr="006B4798">
        <w:rPr>
          <w:rFonts w:ascii="Times New Roman" w:hAnsi="Times New Roman"/>
          <w:sz w:val="28"/>
        </w:rPr>
        <w:t xml:space="preserve">, from coercion and/or incitement to termination of pregnancy, as well as proper protection from illegal termination of pregnancy, caution for abortifacient and anti-implantation contraceptives and pre-abortion counselling; </w:t>
      </w:r>
      <w:r w:rsidR="006B4798">
        <w:rPr>
          <w:rFonts w:ascii="Times New Roman" w:hAnsi="Times New Roman"/>
          <w:sz w:val="28"/>
        </w:rPr>
        <w:t>c) prenatal right to health, which is to i</w:t>
      </w:r>
      <w:r w:rsidR="0004619C">
        <w:rPr>
          <w:rFonts w:ascii="Times New Roman" w:hAnsi="Times New Roman"/>
          <w:sz w:val="28"/>
        </w:rPr>
        <w:t>nclude prenatal patient rights</w:t>
      </w:r>
      <w:r w:rsidR="0004619C">
        <w:rPr>
          <w:rFonts w:ascii="Times New Roman" w:hAnsi="Times New Roman"/>
          <w:sz w:val="28"/>
          <w:lang w:val="uk-UA"/>
        </w:rPr>
        <w:t xml:space="preserve"> </w:t>
      </w:r>
      <w:r w:rsidR="006B4798">
        <w:rPr>
          <w:rFonts w:ascii="Times New Roman" w:hAnsi="Times New Roman"/>
          <w:sz w:val="28"/>
        </w:rPr>
        <w:t xml:space="preserve">and </w:t>
      </w:r>
      <w:r w:rsidR="006C7074">
        <w:rPr>
          <w:rFonts w:ascii="Times New Roman" w:hAnsi="Times New Roman"/>
          <w:sz w:val="28"/>
        </w:rPr>
        <w:t>the right to safety at work du</w:t>
      </w:r>
      <w:r w:rsidR="00921AED">
        <w:rPr>
          <w:rFonts w:ascii="Times New Roman" w:hAnsi="Times New Roman"/>
          <w:sz w:val="28"/>
        </w:rPr>
        <w:t>ring the mother’s pregnancy; d) </w:t>
      </w:r>
      <w:r w:rsidR="006C7074">
        <w:rPr>
          <w:rFonts w:ascii="Times New Roman" w:hAnsi="Times New Roman"/>
          <w:sz w:val="28"/>
        </w:rPr>
        <w:t xml:space="preserve">prenatal right to family life, which is to include filiation rights (legally recognised relation of paternity and maternity regarding the child), protection from parents’ divorce during pregnancy and </w:t>
      </w:r>
      <w:r w:rsidR="00921AED">
        <w:rPr>
          <w:rFonts w:ascii="Times New Roman" w:hAnsi="Times New Roman"/>
          <w:sz w:val="28"/>
        </w:rPr>
        <w:t xml:space="preserve">the </w:t>
      </w:r>
      <w:r w:rsidR="006C7074">
        <w:rPr>
          <w:rFonts w:ascii="Times New Roman" w:hAnsi="Times New Roman"/>
          <w:sz w:val="28"/>
        </w:rPr>
        <w:t>right to be protected from paternity relations in the event that the child was conceived resulting from a rape; e) prenatal property rights which are to include the right to inherit and t</w:t>
      </w:r>
      <w:r w:rsidR="00EA5C2E">
        <w:rPr>
          <w:rFonts w:ascii="Times New Roman" w:hAnsi="Times New Roman"/>
          <w:sz w:val="28"/>
        </w:rPr>
        <w:t xml:space="preserve">he right to receive gifts, </w:t>
      </w:r>
      <w:r w:rsidR="00EB0D5A">
        <w:rPr>
          <w:rFonts w:ascii="Times New Roman" w:hAnsi="Times New Roman"/>
          <w:sz w:val="28"/>
        </w:rPr>
        <w:t>as well as the right to alimony</w:t>
      </w:r>
      <w:r w:rsidR="00EB0D5A">
        <w:rPr>
          <w:rFonts w:ascii="Times New Roman" w:hAnsi="Times New Roman"/>
          <w:sz w:val="28"/>
          <w:lang w:val="uk-UA"/>
        </w:rPr>
        <w:t>;</w:t>
      </w:r>
    </w:p>
    <w:p w:rsidR="00EB0D5A" w:rsidRPr="006B4798" w:rsidRDefault="00EB0D5A" w:rsidP="0004619C">
      <w:pPr>
        <w:pStyle w:val="normal"/>
        <w:numPr>
          <w:ilvl w:val="0"/>
          <w:numId w:val="11"/>
        </w:numPr>
        <w:spacing w:after="0" w:line="360" w:lineRule="auto"/>
        <w:jc w:val="both"/>
        <w:rPr>
          <w:rFonts w:ascii="Times New Roman" w:hAnsi="Times New Roman"/>
          <w:sz w:val="28"/>
        </w:rPr>
      </w:pPr>
      <w:r w:rsidRPr="00EB0D5A">
        <w:rPr>
          <w:rFonts w:ascii="Times New Roman" w:hAnsi="Times New Roman"/>
          <w:sz w:val="28"/>
        </w:rPr>
        <w:t>it was substantiated, that prenatal right to life is not absolute and is subject to limitations, which differ from the limitations inherent to the right to life of an already born person: a) the prenatal right to life may be limited in the case of threat to the life of the mother; b) the prenatal right to life cannot be limited by the execution of a death penalty on a pregnant mother; c) the prenatal right to life may be limited by legal abortion</w:t>
      </w:r>
      <w:r>
        <w:rPr>
          <w:rFonts w:ascii="Times New Roman" w:hAnsi="Times New Roman"/>
          <w:sz w:val="28"/>
        </w:rPr>
        <w:t>.</w:t>
      </w:r>
    </w:p>
    <w:p w:rsidR="006523B9" w:rsidRDefault="006523B9" w:rsidP="00921AED">
      <w:pPr>
        <w:pStyle w:val="normal"/>
        <w:spacing w:line="360" w:lineRule="auto"/>
        <w:ind w:firstLine="709"/>
        <w:jc w:val="both"/>
        <w:rPr>
          <w:rFonts w:ascii="Times New Roman" w:hAnsi="Times New Roman"/>
          <w:sz w:val="28"/>
          <w:lang w:val="en-US"/>
        </w:rPr>
      </w:pPr>
      <w:r w:rsidRPr="00891D97">
        <w:rPr>
          <w:rFonts w:ascii="Times New Roman" w:hAnsi="Times New Roman"/>
          <w:i/>
          <w:iCs/>
          <w:sz w:val="28"/>
          <w:lang w:val="en-US"/>
        </w:rPr>
        <w:t xml:space="preserve">The </w:t>
      </w:r>
      <w:r w:rsidR="00891D97" w:rsidRPr="00891D97">
        <w:rPr>
          <w:rFonts w:ascii="Times New Roman" w:hAnsi="Times New Roman"/>
          <w:i/>
          <w:iCs/>
          <w:sz w:val="28"/>
          <w:lang w:val="en-US"/>
        </w:rPr>
        <w:t xml:space="preserve">previously articulated </w:t>
      </w:r>
      <w:r w:rsidRPr="00891D97">
        <w:rPr>
          <w:rFonts w:ascii="Times New Roman" w:hAnsi="Times New Roman"/>
          <w:i/>
          <w:iCs/>
          <w:sz w:val="28"/>
          <w:lang w:val="en-US"/>
        </w:rPr>
        <w:t>ideas and</w:t>
      </w:r>
      <w:r w:rsidR="00891D97" w:rsidRPr="00891D97">
        <w:rPr>
          <w:rFonts w:ascii="Times New Roman" w:hAnsi="Times New Roman"/>
          <w:i/>
          <w:iCs/>
          <w:sz w:val="28"/>
          <w:lang w:val="en-US"/>
        </w:rPr>
        <w:t xml:space="preserve"> approaches which were further </w:t>
      </w:r>
      <w:r w:rsidR="00921AED">
        <w:rPr>
          <w:rFonts w:ascii="Times New Roman" w:hAnsi="Times New Roman"/>
          <w:i/>
          <w:iCs/>
          <w:sz w:val="28"/>
          <w:lang w:val="en-US"/>
        </w:rPr>
        <w:t>developed</w:t>
      </w:r>
      <w:r w:rsidR="00891D97" w:rsidRPr="00891D97">
        <w:rPr>
          <w:rFonts w:ascii="Times New Roman" w:hAnsi="Times New Roman"/>
          <w:i/>
          <w:iCs/>
          <w:sz w:val="28"/>
          <w:lang w:val="en-US"/>
        </w:rPr>
        <w:t xml:space="preserve"> include</w:t>
      </w:r>
      <w:r w:rsidR="00891D97">
        <w:rPr>
          <w:rFonts w:ascii="Times New Roman" w:hAnsi="Times New Roman"/>
          <w:sz w:val="28"/>
          <w:lang w:val="en-US"/>
        </w:rPr>
        <w:t>:</w:t>
      </w:r>
    </w:p>
    <w:p w:rsidR="00891D97" w:rsidRPr="00347716" w:rsidRDefault="00945A0E" w:rsidP="00B3166C">
      <w:pPr>
        <w:pStyle w:val="normal"/>
        <w:numPr>
          <w:ilvl w:val="0"/>
          <w:numId w:val="10"/>
        </w:numPr>
        <w:spacing w:after="0" w:line="360" w:lineRule="auto"/>
        <w:jc w:val="both"/>
        <w:rPr>
          <w:rFonts w:ascii="Times New Roman" w:hAnsi="Times New Roman"/>
          <w:sz w:val="28"/>
        </w:rPr>
      </w:pPr>
      <w:r w:rsidRPr="00347716">
        <w:rPr>
          <w:rFonts w:ascii="Times New Roman" w:hAnsi="Times New Roman"/>
          <w:sz w:val="28"/>
        </w:rPr>
        <w:t>t</w:t>
      </w:r>
      <w:r w:rsidR="00891D97" w:rsidRPr="00347716">
        <w:rPr>
          <w:rFonts w:ascii="Times New Roman" w:hAnsi="Times New Roman"/>
          <w:sz w:val="28"/>
        </w:rPr>
        <w:t xml:space="preserve">he notion “child in prenatal stage” firstly suggested in legal context by Ihor Ponkin and others in 2014 is identified as </w:t>
      </w:r>
      <w:r w:rsidRPr="00347716">
        <w:rPr>
          <w:rFonts w:ascii="Times New Roman" w:hAnsi="Times New Roman"/>
          <w:sz w:val="28"/>
        </w:rPr>
        <w:t xml:space="preserve">the most pertinent for legal </w:t>
      </w:r>
      <w:r w:rsidRPr="00347716">
        <w:rPr>
          <w:rFonts w:ascii="Times New Roman" w:hAnsi="Times New Roman"/>
          <w:sz w:val="28"/>
        </w:rPr>
        <w:lastRenderedPageBreak/>
        <w:t xml:space="preserve">purposes due to its: a) accuracy – it denotes the child exactly from the moment of fertilisation </w:t>
      </w:r>
      <w:r w:rsidR="00921AED">
        <w:rPr>
          <w:rFonts w:ascii="Times New Roman" w:hAnsi="Times New Roman"/>
          <w:sz w:val="28"/>
        </w:rPr>
        <w:t xml:space="preserve">and </w:t>
      </w:r>
      <w:r w:rsidRPr="00347716">
        <w:rPr>
          <w:rFonts w:ascii="Times New Roman" w:hAnsi="Times New Roman"/>
          <w:sz w:val="28"/>
        </w:rPr>
        <w:t>till the moment of birth; b) translatability – it is easy to translate in other languages without distorti</w:t>
      </w:r>
      <w:r w:rsidR="00921AED">
        <w:rPr>
          <w:rFonts w:ascii="Times New Roman" w:hAnsi="Times New Roman"/>
          <w:sz w:val="28"/>
        </w:rPr>
        <w:t xml:space="preserve">on of meaning; c) neutrality – it does not bear neither </w:t>
      </w:r>
      <w:r w:rsidR="00A317A5" w:rsidRPr="00347716">
        <w:rPr>
          <w:rFonts w:ascii="Times New Roman" w:hAnsi="Times New Roman"/>
          <w:sz w:val="28"/>
        </w:rPr>
        <w:t xml:space="preserve">positive nor negative connotations. It also does not compromise other sciences </w:t>
      </w:r>
      <w:r w:rsidR="00B3166C">
        <w:rPr>
          <w:rFonts w:ascii="Times New Roman" w:hAnsi="Times New Roman"/>
          <w:sz w:val="28"/>
        </w:rPr>
        <w:t xml:space="preserve">and, most importantly, avoids </w:t>
      </w:r>
      <w:r w:rsidR="00921AED">
        <w:rPr>
          <w:rFonts w:ascii="Times New Roman" w:hAnsi="Times New Roman"/>
          <w:sz w:val="28"/>
        </w:rPr>
        <w:t>dehumanisation</w:t>
      </w:r>
      <w:r w:rsidR="00A317A5" w:rsidRPr="00347716">
        <w:rPr>
          <w:rFonts w:ascii="Times New Roman" w:hAnsi="Times New Roman"/>
          <w:sz w:val="28"/>
        </w:rPr>
        <w:t>;</w:t>
      </w:r>
    </w:p>
    <w:p w:rsidR="00A317A5" w:rsidRPr="00F36E48" w:rsidRDefault="00347716" w:rsidP="00226258">
      <w:pPr>
        <w:pStyle w:val="normal"/>
        <w:numPr>
          <w:ilvl w:val="0"/>
          <w:numId w:val="10"/>
        </w:numPr>
        <w:spacing w:after="0" w:line="360" w:lineRule="auto"/>
        <w:jc w:val="both"/>
        <w:rPr>
          <w:rFonts w:ascii="Times New Roman" w:hAnsi="Times New Roman"/>
          <w:sz w:val="28"/>
          <w:lang w:val="en-US"/>
        </w:rPr>
      </w:pPr>
      <w:proofErr w:type="gramStart"/>
      <w:r>
        <w:rPr>
          <w:rFonts w:ascii="Times New Roman" w:hAnsi="Times New Roman"/>
          <w:sz w:val="28"/>
          <w:lang w:val="en-US"/>
        </w:rPr>
        <w:t>the</w:t>
      </w:r>
      <w:proofErr w:type="gramEnd"/>
      <w:r>
        <w:rPr>
          <w:rFonts w:ascii="Times New Roman" w:hAnsi="Times New Roman"/>
          <w:sz w:val="28"/>
          <w:lang w:val="en-US"/>
        </w:rPr>
        <w:t xml:space="preserve"> idea of continuity of human life, which has been repeatedly suggested by </w:t>
      </w:r>
      <w:r w:rsidR="00921AED">
        <w:rPr>
          <w:rFonts w:ascii="Times New Roman" w:hAnsi="Times New Roman"/>
          <w:sz w:val="28"/>
          <w:lang w:val="en-US"/>
        </w:rPr>
        <w:t xml:space="preserve">the </w:t>
      </w:r>
      <w:r>
        <w:rPr>
          <w:rFonts w:ascii="Times New Roman" w:hAnsi="Times New Roman"/>
          <w:sz w:val="28"/>
          <w:lang w:val="en-US"/>
        </w:rPr>
        <w:t>authors</w:t>
      </w:r>
      <w:r w:rsidR="001640C1">
        <w:rPr>
          <w:rFonts w:ascii="Times New Roman" w:hAnsi="Times New Roman"/>
          <w:sz w:val="28"/>
          <w:lang w:val="en-US"/>
        </w:rPr>
        <w:t xml:space="preserve"> from different parts of the world</w:t>
      </w:r>
      <w:r>
        <w:rPr>
          <w:rFonts w:ascii="Times New Roman" w:hAnsi="Times New Roman"/>
          <w:sz w:val="28"/>
          <w:lang w:val="en-US"/>
        </w:rPr>
        <w:t xml:space="preserve"> (</w:t>
      </w:r>
      <w:r w:rsidR="001640C1">
        <w:rPr>
          <w:rFonts w:ascii="Times New Roman" w:eastAsia="Times New Roman" w:hAnsi="Times New Roman" w:cs="Times New Roman"/>
          <w:sz w:val="28"/>
          <w:szCs w:val="28"/>
          <w:highlight w:val="white"/>
        </w:rPr>
        <w:t>Claude Sureau</w:t>
      </w:r>
      <w:r w:rsidR="001640C1">
        <w:rPr>
          <w:rFonts w:ascii="Times New Roman" w:hAnsi="Times New Roman"/>
          <w:sz w:val="28"/>
        </w:rPr>
        <w:t xml:space="preserve">, </w:t>
      </w:r>
      <w:r w:rsidR="001640C1">
        <w:rPr>
          <w:rFonts w:ascii="Times New Roman" w:hAnsi="Times New Roman"/>
          <w:sz w:val="28"/>
          <w:lang w:val="en-US"/>
        </w:rPr>
        <w:t xml:space="preserve">Natalia Besedkina, Gerard Casey, Laura Westra, Aude Bertrand-Mirkovic) was upheld and further </w:t>
      </w:r>
      <w:r w:rsidR="00921AED">
        <w:rPr>
          <w:rFonts w:ascii="Times New Roman" w:hAnsi="Times New Roman"/>
          <w:sz w:val="28"/>
          <w:lang w:val="en-US"/>
        </w:rPr>
        <w:t>developed</w:t>
      </w:r>
      <w:r w:rsidR="001640C1">
        <w:rPr>
          <w:rFonts w:ascii="Times New Roman" w:hAnsi="Times New Roman"/>
          <w:sz w:val="28"/>
          <w:lang w:val="en-US"/>
        </w:rPr>
        <w:t xml:space="preserve"> with the help of inter-disciplinary approach. The reference was made to </w:t>
      </w:r>
      <w:r w:rsidR="00921AED">
        <w:rPr>
          <w:rFonts w:ascii="Times New Roman" w:hAnsi="Times New Roman"/>
          <w:sz w:val="28"/>
          <w:lang w:val="en-US"/>
        </w:rPr>
        <w:t xml:space="preserve">the </w:t>
      </w:r>
      <w:r w:rsidR="001640C1">
        <w:rPr>
          <w:rFonts w:ascii="Times New Roman" w:hAnsi="Times New Roman"/>
          <w:sz w:val="28"/>
          <w:lang w:val="en-US"/>
        </w:rPr>
        <w:t xml:space="preserve">biological science, where categorical thinking (taking </w:t>
      </w:r>
      <w:r w:rsidR="00FC13CF">
        <w:rPr>
          <w:rFonts w:ascii="Times New Roman" w:hAnsi="Times New Roman"/>
          <w:sz w:val="28"/>
          <w:lang w:val="en-US"/>
        </w:rPr>
        <w:t>a continuum</w:t>
      </w:r>
      <w:r w:rsidR="001640C1">
        <w:rPr>
          <w:rFonts w:ascii="Times New Roman" w:hAnsi="Times New Roman"/>
          <w:sz w:val="28"/>
          <w:lang w:val="en-US"/>
        </w:rPr>
        <w:t xml:space="preserve"> and breaking it into categories for simplification of studying and evaluation process) is considered to be </w:t>
      </w:r>
      <w:r w:rsidR="006A6526">
        <w:rPr>
          <w:rFonts w:ascii="Times New Roman" w:hAnsi="Times New Roman"/>
          <w:sz w:val="28"/>
          <w:lang w:val="en-US"/>
        </w:rPr>
        <w:t xml:space="preserve">capable of </w:t>
      </w:r>
      <w:r w:rsidR="001640C1">
        <w:rPr>
          <w:rFonts w:ascii="Times New Roman" w:hAnsi="Times New Roman"/>
          <w:sz w:val="28"/>
          <w:lang w:val="en-US"/>
        </w:rPr>
        <w:t xml:space="preserve">misleading. </w:t>
      </w:r>
      <w:r w:rsidR="006A6526">
        <w:rPr>
          <w:rFonts w:ascii="Times New Roman" w:hAnsi="Times New Roman"/>
          <w:sz w:val="28"/>
          <w:lang w:val="en-US"/>
        </w:rPr>
        <w:t xml:space="preserve">In a similar way taking a continua of human life and categorically </w:t>
      </w:r>
      <w:r w:rsidR="00226258">
        <w:rPr>
          <w:rFonts w:ascii="Times New Roman" w:hAnsi="Times New Roman"/>
          <w:sz w:val="28"/>
          <w:lang w:val="en-US"/>
        </w:rPr>
        <w:t>separating it</w:t>
      </w:r>
      <w:r w:rsidR="006A6526">
        <w:rPr>
          <w:rFonts w:ascii="Times New Roman" w:hAnsi="Times New Roman"/>
          <w:sz w:val="28"/>
          <w:lang w:val="en-US"/>
        </w:rPr>
        <w:t xml:space="preserve"> into periods before and after birth for legal purposes, where legal existence is associated with birth, </w:t>
      </w:r>
      <w:r w:rsidR="00FC13CF">
        <w:rPr>
          <w:rFonts w:ascii="Times New Roman" w:hAnsi="Times New Roman"/>
          <w:sz w:val="28"/>
          <w:lang w:val="en-US"/>
        </w:rPr>
        <w:t>can be</w:t>
      </w:r>
      <w:r w:rsidR="006A6526">
        <w:rPr>
          <w:rFonts w:ascii="Times New Roman" w:hAnsi="Times New Roman"/>
          <w:sz w:val="28"/>
          <w:lang w:val="en-US"/>
        </w:rPr>
        <w:t xml:space="preserve"> misleading because: a) </w:t>
      </w:r>
      <w:r w:rsidR="006A6526">
        <w:rPr>
          <w:rFonts w:ascii="Times New Roman" w:eastAsia="Times New Roman" w:hAnsi="Times New Roman" w:cs="Times New Roman"/>
          <w:sz w:val="28"/>
          <w:szCs w:val="28"/>
          <w:lang w:val="en-US"/>
        </w:rPr>
        <w:t xml:space="preserve">when the legislators and judges are focused on the moment of live birth, they often do not differentiate between, e.g., the child in prenatal stage who is viable and the one who is not, or the child who is conscious and the one who is not; b) it is not seen or regard is not given to the fact how similar children </w:t>
      </w:r>
      <w:r w:rsidR="002404BA">
        <w:rPr>
          <w:rFonts w:ascii="Times New Roman" w:eastAsia="Times New Roman" w:hAnsi="Times New Roman" w:cs="Times New Roman"/>
          <w:sz w:val="28"/>
          <w:szCs w:val="28"/>
          <w:lang w:val="en-US"/>
        </w:rPr>
        <w:t xml:space="preserve">are </w:t>
      </w:r>
      <w:r w:rsidR="006A6526">
        <w:rPr>
          <w:rFonts w:ascii="Times New Roman" w:eastAsia="Times New Roman" w:hAnsi="Times New Roman" w:cs="Times New Roman"/>
          <w:sz w:val="28"/>
          <w:szCs w:val="28"/>
          <w:lang w:val="en-US"/>
        </w:rPr>
        <w:t>just before birth and shortly thereafter;</w:t>
      </w:r>
    </w:p>
    <w:p w:rsidR="00F36E48" w:rsidRPr="00B01C8E" w:rsidRDefault="00F8180B" w:rsidP="00226258">
      <w:pPr>
        <w:pStyle w:val="normal"/>
        <w:numPr>
          <w:ilvl w:val="0"/>
          <w:numId w:val="10"/>
        </w:numPr>
        <w:spacing w:after="0" w:line="360" w:lineRule="auto"/>
        <w:jc w:val="both"/>
        <w:rPr>
          <w:rFonts w:ascii="Times New Roman" w:hAnsi="Times New Roman"/>
          <w:sz w:val="28"/>
          <w:lang w:val="en-US"/>
        </w:rPr>
      </w:pPr>
      <w:r>
        <w:rPr>
          <w:rFonts w:ascii="Times New Roman" w:hAnsi="Times New Roman"/>
          <w:sz w:val="28"/>
          <w:lang w:val="en-US"/>
        </w:rPr>
        <w:t>the previously suggested</w:t>
      </w:r>
      <w:r>
        <w:rPr>
          <w:rStyle w:val="a9"/>
          <w:rFonts w:ascii="Times New Roman" w:hAnsi="Times New Roman"/>
          <w:sz w:val="28"/>
          <w:lang w:val="en-US"/>
        </w:rPr>
        <w:footnoteReference w:id="5"/>
      </w:r>
      <w:r>
        <w:rPr>
          <w:rFonts w:ascii="Times New Roman" w:hAnsi="Times New Roman"/>
          <w:sz w:val="28"/>
          <w:lang w:val="en-US"/>
        </w:rPr>
        <w:t xml:space="preserve"> concept of prenatal personhood wa</w:t>
      </w:r>
      <w:r w:rsidR="002404BA">
        <w:rPr>
          <w:rFonts w:ascii="Times New Roman" w:hAnsi="Times New Roman"/>
          <w:sz w:val="28"/>
          <w:lang w:val="en-US"/>
        </w:rPr>
        <w:t xml:space="preserve">s upheld and further developed, namely: </w:t>
      </w:r>
      <w:r w:rsidR="00FC13CF">
        <w:rPr>
          <w:rFonts w:ascii="Times New Roman" w:hAnsi="Times New Roman"/>
          <w:sz w:val="28"/>
          <w:lang w:val="en-US"/>
        </w:rPr>
        <w:t xml:space="preserve">a) it was further promoted that prenatal personhood does not equal full personhood, as it has inherent particularities which exclude some elements, such as capacity to act, ability to be held responsible for wrongs, and certain scope of subjective rights; b) it was </w:t>
      </w:r>
      <w:r w:rsidR="00226258">
        <w:rPr>
          <w:rFonts w:ascii="Times New Roman" w:hAnsi="Times New Roman"/>
          <w:sz w:val="28"/>
          <w:lang w:val="en-US"/>
        </w:rPr>
        <w:t>found</w:t>
      </w:r>
      <w:r w:rsidR="00FC13CF">
        <w:rPr>
          <w:rFonts w:ascii="Times New Roman" w:hAnsi="Times New Roman"/>
          <w:sz w:val="28"/>
          <w:lang w:val="en-US"/>
        </w:rPr>
        <w:t xml:space="preserve"> that civil registration of prenatal existence as such is not a necessary prerequisite of prenatal personhood, although it </w:t>
      </w:r>
      <w:r w:rsidR="00226258">
        <w:rPr>
          <w:rFonts w:ascii="Times New Roman" w:hAnsi="Times New Roman"/>
          <w:sz w:val="28"/>
          <w:lang w:val="en-US"/>
        </w:rPr>
        <w:t>would be helpful</w:t>
      </w:r>
      <w:r w:rsidR="00FC13CF">
        <w:rPr>
          <w:rFonts w:ascii="Times New Roman" w:hAnsi="Times New Roman"/>
          <w:sz w:val="28"/>
          <w:lang w:val="en-US"/>
        </w:rPr>
        <w:t xml:space="preserve"> for </w:t>
      </w:r>
      <w:r w:rsidR="00FC13CF">
        <w:rPr>
          <w:rFonts w:asciiTheme="majorBidi" w:hAnsiTheme="majorBidi" w:cstheme="majorBidi"/>
          <w:sz w:val="28"/>
          <w:szCs w:val="28"/>
          <w:lang w:val="en-US"/>
        </w:rPr>
        <w:t xml:space="preserve">making </w:t>
      </w:r>
      <w:r w:rsidR="00226258">
        <w:rPr>
          <w:rFonts w:asciiTheme="majorBidi" w:hAnsiTheme="majorBidi" w:cstheme="majorBidi"/>
          <w:sz w:val="28"/>
          <w:szCs w:val="28"/>
          <w:lang w:val="en-US"/>
        </w:rPr>
        <w:lastRenderedPageBreak/>
        <w:t xml:space="preserve">the </w:t>
      </w:r>
      <w:r w:rsidR="00FC13CF">
        <w:rPr>
          <w:rFonts w:asciiTheme="majorBidi" w:hAnsiTheme="majorBidi" w:cstheme="majorBidi"/>
          <w:sz w:val="28"/>
          <w:szCs w:val="28"/>
          <w:lang w:val="en-US"/>
        </w:rPr>
        <w:t>legal status of children in prenatal stage more certain and would enable them to be</w:t>
      </w:r>
      <w:r w:rsidR="00226258">
        <w:rPr>
          <w:rFonts w:asciiTheme="majorBidi" w:hAnsiTheme="majorBidi" w:cstheme="majorBidi"/>
          <w:sz w:val="28"/>
          <w:szCs w:val="28"/>
          <w:lang w:val="en-US"/>
        </w:rPr>
        <w:t>come the</w:t>
      </w:r>
      <w:r w:rsidR="00FC13CF">
        <w:rPr>
          <w:rFonts w:asciiTheme="majorBidi" w:hAnsiTheme="majorBidi" w:cstheme="majorBidi"/>
          <w:sz w:val="28"/>
          <w:szCs w:val="28"/>
          <w:lang w:val="en-US"/>
        </w:rPr>
        <w:t xml:space="preserve"> full-fledged bearers of property rights</w:t>
      </w:r>
      <w:r w:rsidR="00226258">
        <w:rPr>
          <w:rFonts w:asciiTheme="majorBidi" w:hAnsiTheme="majorBidi" w:cstheme="majorBidi"/>
          <w:sz w:val="28"/>
          <w:szCs w:val="28"/>
          <w:lang w:val="en-US"/>
        </w:rPr>
        <w:t xml:space="preserve"> before the moment of birth; c) </w:t>
      </w:r>
      <w:r w:rsidR="00FC13CF">
        <w:rPr>
          <w:rFonts w:asciiTheme="majorBidi" w:hAnsiTheme="majorBidi" w:cstheme="majorBidi"/>
          <w:sz w:val="28"/>
          <w:szCs w:val="28"/>
          <w:lang w:val="en-US"/>
        </w:rPr>
        <w:t>the starting point of prenatal existence for legal purposes can be well defined with the help of legally established presumptions (following experience of France or El Salvador); d)</w:t>
      </w:r>
      <w:r w:rsidR="00226258">
        <w:rPr>
          <w:rFonts w:asciiTheme="majorBidi" w:hAnsiTheme="majorBidi" w:cstheme="majorBidi"/>
          <w:sz w:val="28"/>
          <w:szCs w:val="28"/>
          <w:lang w:val="en-US"/>
        </w:rPr>
        <w:t> </w:t>
      </w:r>
      <w:r w:rsidR="00FC13CF">
        <w:rPr>
          <w:rFonts w:asciiTheme="majorBidi" w:hAnsiTheme="majorBidi" w:cstheme="majorBidi"/>
          <w:sz w:val="28"/>
          <w:szCs w:val="28"/>
          <w:lang w:val="en-US"/>
        </w:rPr>
        <w:t xml:space="preserve">prenatal personhood shall be articulated with due regard to interrelations with rights of the child’s mother and those </w:t>
      </w:r>
      <w:r w:rsidR="00226258">
        <w:rPr>
          <w:rFonts w:asciiTheme="majorBidi" w:hAnsiTheme="majorBidi" w:cstheme="majorBidi"/>
          <w:sz w:val="28"/>
          <w:szCs w:val="28"/>
          <w:lang w:val="en-US"/>
        </w:rPr>
        <w:t>of the child’s father; e) </w:t>
      </w:r>
      <w:r w:rsidR="00FC13CF">
        <w:rPr>
          <w:rFonts w:asciiTheme="majorBidi" w:hAnsiTheme="majorBidi" w:cstheme="majorBidi"/>
          <w:sz w:val="28"/>
          <w:szCs w:val="28"/>
          <w:lang w:val="en-US"/>
        </w:rPr>
        <w:t>due regard must be given to legally relevant landmarks of prenatal development</w:t>
      </w:r>
      <w:r w:rsidR="00E96924">
        <w:rPr>
          <w:rFonts w:asciiTheme="majorBidi" w:hAnsiTheme="majorBidi" w:cstheme="majorBidi"/>
          <w:sz w:val="28"/>
          <w:szCs w:val="28"/>
          <w:lang w:val="en-US"/>
        </w:rPr>
        <w:t xml:space="preserve"> and appropriate differentiation between the children of </w:t>
      </w:r>
      <w:r w:rsidR="007A526C">
        <w:rPr>
          <w:rFonts w:asciiTheme="majorBidi" w:hAnsiTheme="majorBidi" w:cstheme="majorBidi"/>
          <w:sz w:val="28"/>
          <w:szCs w:val="28"/>
          <w:lang w:val="en-US"/>
        </w:rPr>
        <w:t>different</w:t>
      </w:r>
      <w:r w:rsidR="00E96924">
        <w:rPr>
          <w:rFonts w:asciiTheme="majorBidi" w:hAnsiTheme="majorBidi" w:cstheme="majorBidi"/>
          <w:sz w:val="28"/>
          <w:szCs w:val="28"/>
          <w:lang w:val="en-US"/>
        </w:rPr>
        <w:t xml:space="preserve"> gestational age.</w:t>
      </w:r>
    </w:p>
    <w:p w:rsidR="00B01C8E" w:rsidRPr="001324A7" w:rsidRDefault="00196A96" w:rsidP="001324A7">
      <w:pPr>
        <w:pStyle w:val="normal"/>
        <w:spacing w:after="0" w:line="360" w:lineRule="auto"/>
        <w:ind w:firstLine="709"/>
        <w:jc w:val="both"/>
        <w:rPr>
          <w:rFonts w:asciiTheme="majorBidi" w:hAnsiTheme="majorBidi" w:cstheme="majorBidi"/>
          <w:b/>
          <w:bCs/>
          <w:sz w:val="28"/>
          <w:szCs w:val="28"/>
          <w:lang w:val="en-US"/>
        </w:rPr>
      </w:pPr>
      <w:proofErr w:type="gramStart"/>
      <w:r>
        <w:rPr>
          <w:rFonts w:asciiTheme="majorBidi" w:hAnsiTheme="majorBidi" w:cstheme="majorBidi"/>
          <w:b/>
          <w:bCs/>
          <w:sz w:val="28"/>
          <w:szCs w:val="28"/>
          <w:lang w:val="en-US"/>
        </w:rPr>
        <w:t>Thesis approbation</w:t>
      </w:r>
      <w:r w:rsidR="00B01C8E" w:rsidRPr="00B01C8E">
        <w:rPr>
          <w:rFonts w:asciiTheme="majorBidi" w:hAnsiTheme="majorBidi" w:cstheme="majorBidi"/>
          <w:b/>
          <w:bCs/>
          <w:sz w:val="28"/>
          <w:szCs w:val="28"/>
          <w:lang w:val="en-US"/>
        </w:rPr>
        <w:t>.</w:t>
      </w:r>
      <w:proofErr w:type="gramEnd"/>
      <w:r w:rsidR="00B01C8E" w:rsidRPr="00B01C8E">
        <w:rPr>
          <w:rFonts w:asciiTheme="majorBidi" w:hAnsiTheme="majorBidi" w:cstheme="majorBidi"/>
          <w:b/>
          <w:bCs/>
          <w:sz w:val="28"/>
          <w:szCs w:val="28"/>
          <w:lang w:val="en-US"/>
        </w:rPr>
        <w:t xml:space="preserve"> </w:t>
      </w:r>
      <w:r w:rsidRPr="00196A96">
        <w:rPr>
          <w:rFonts w:asciiTheme="majorBidi" w:hAnsiTheme="majorBidi" w:cstheme="majorBidi"/>
          <w:sz w:val="28"/>
          <w:szCs w:val="28"/>
          <w:lang w:val="en-US"/>
        </w:rPr>
        <w:t xml:space="preserve">Conclusions and suggestions of this </w:t>
      </w:r>
      <w:r>
        <w:rPr>
          <w:rFonts w:asciiTheme="majorBidi" w:hAnsiTheme="majorBidi" w:cstheme="majorBidi"/>
          <w:sz w:val="28"/>
          <w:szCs w:val="28"/>
          <w:lang w:val="en-US"/>
        </w:rPr>
        <w:t>research</w:t>
      </w:r>
      <w:r w:rsidRPr="00196A96">
        <w:rPr>
          <w:rFonts w:asciiTheme="majorBidi" w:hAnsiTheme="majorBidi" w:cstheme="majorBidi"/>
          <w:sz w:val="28"/>
          <w:szCs w:val="28"/>
          <w:lang w:val="en-US"/>
        </w:rPr>
        <w:t xml:space="preserve"> were discussed and approved</w:t>
      </w:r>
      <w:r>
        <w:rPr>
          <w:rFonts w:asciiTheme="majorBidi" w:hAnsiTheme="majorBidi" w:cstheme="majorBidi"/>
          <w:sz w:val="28"/>
          <w:szCs w:val="28"/>
          <w:lang w:val="en-US"/>
        </w:rPr>
        <w:t xml:space="preserve"> at</w:t>
      </w:r>
      <w:r w:rsidR="00994DED">
        <w:rPr>
          <w:rFonts w:asciiTheme="majorBidi" w:hAnsiTheme="majorBidi" w:cstheme="majorBidi"/>
          <w:sz w:val="28"/>
          <w:szCs w:val="28"/>
          <w:lang w:val="uk-UA"/>
        </w:rPr>
        <w:t>:</w:t>
      </w:r>
      <w:r>
        <w:rPr>
          <w:rFonts w:asciiTheme="majorBidi" w:hAnsiTheme="majorBidi" w:cstheme="majorBidi"/>
          <w:sz w:val="28"/>
          <w:szCs w:val="28"/>
          <w:lang w:val="en-US"/>
        </w:rPr>
        <w:t xml:space="preserve"> the International scientific and practical conference “Perspective </w:t>
      </w:r>
      <w:r w:rsidRPr="00196A96">
        <w:rPr>
          <w:rFonts w:asciiTheme="majorBidi" w:hAnsiTheme="majorBidi" w:cstheme="majorBidi"/>
          <w:sz w:val="28"/>
          <w:szCs w:val="28"/>
          <w:lang w:val="en-US"/>
        </w:rPr>
        <w:t>directions of economic development, management and law: theory and practice</w:t>
      </w:r>
      <w:r>
        <w:rPr>
          <w:rFonts w:asciiTheme="majorBidi" w:hAnsiTheme="majorBidi" w:cstheme="majorBidi"/>
          <w:sz w:val="28"/>
          <w:szCs w:val="28"/>
          <w:lang w:val="en-US"/>
        </w:rPr>
        <w:t>” (Poltava, 12 March 2018</w:t>
      </w:r>
      <w:r w:rsidR="00100397">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materials </w:t>
      </w:r>
      <w:r w:rsidR="00994DED">
        <w:rPr>
          <w:rFonts w:asciiTheme="majorBidi" w:hAnsiTheme="majorBidi" w:cstheme="majorBidi"/>
          <w:sz w:val="28"/>
          <w:szCs w:val="28"/>
          <w:lang w:val="en-US"/>
        </w:rPr>
        <w:t>have been</w:t>
      </w:r>
      <w:r>
        <w:rPr>
          <w:rFonts w:asciiTheme="majorBidi" w:hAnsiTheme="majorBidi" w:cstheme="majorBidi"/>
          <w:sz w:val="28"/>
          <w:szCs w:val="28"/>
          <w:lang w:val="en-US"/>
        </w:rPr>
        <w:t xml:space="preserve"> published); </w:t>
      </w:r>
      <w:r w:rsidR="00994DED" w:rsidRPr="00994DED">
        <w:rPr>
          <w:rFonts w:asciiTheme="majorBidi" w:hAnsiTheme="majorBidi" w:cstheme="majorBidi"/>
          <w:sz w:val="28"/>
          <w:szCs w:val="28"/>
          <w:lang w:val="en-US"/>
        </w:rPr>
        <w:t xml:space="preserve">the </w:t>
      </w:r>
      <w:r w:rsidR="00994DED">
        <w:rPr>
          <w:rFonts w:asciiTheme="majorBidi" w:hAnsiTheme="majorBidi" w:cstheme="majorBidi"/>
          <w:sz w:val="28"/>
          <w:szCs w:val="28"/>
          <w:lang w:val="en-US"/>
        </w:rPr>
        <w:t>cadet and student conference “</w:t>
      </w:r>
      <w:r w:rsidR="00994DED" w:rsidRPr="00994DED">
        <w:rPr>
          <w:rFonts w:asciiTheme="majorBidi" w:hAnsiTheme="majorBidi" w:cstheme="majorBidi"/>
          <w:sz w:val="28"/>
          <w:szCs w:val="28"/>
          <w:lang w:val="en-US"/>
        </w:rPr>
        <w:t>Trends and priorities of reforming the private law of Ukraine</w:t>
      </w:r>
      <w:r w:rsidR="00994DED">
        <w:rPr>
          <w:rFonts w:asciiTheme="majorBidi" w:hAnsiTheme="majorBidi" w:cstheme="majorBidi"/>
          <w:sz w:val="28"/>
          <w:szCs w:val="28"/>
          <w:lang w:val="en-US"/>
        </w:rPr>
        <w:t>” (Lviv, 26 April 2018, materials have been published); International scientific and practical conference</w:t>
      </w:r>
      <w:r w:rsidR="0036668E">
        <w:rPr>
          <w:rFonts w:asciiTheme="majorBidi" w:hAnsiTheme="majorBidi" w:cstheme="majorBidi"/>
          <w:sz w:val="28"/>
          <w:szCs w:val="28"/>
          <w:lang w:val="uk-UA"/>
        </w:rPr>
        <w:t xml:space="preserve"> </w:t>
      </w:r>
      <w:r w:rsidR="0036668E">
        <w:rPr>
          <w:rFonts w:asciiTheme="majorBidi" w:hAnsiTheme="majorBidi" w:cstheme="majorBidi"/>
          <w:sz w:val="28"/>
          <w:szCs w:val="28"/>
          <w:lang w:val="en-US"/>
        </w:rPr>
        <w:t xml:space="preserve">“Law, legal science and education: achievements and perspectives” (Kyiv, </w:t>
      </w:r>
      <w:r w:rsidR="00A77139">
        <w:rPr>
          <w:rFonts w:asciiTheme="majorBidi" w:hAnsiTheme="majorBidi" w:cstheme="majorBidi"/>
          <w:sz w:val="28"/>
          <w:szCs w:val="28"/>
          <w:lang w:val="en-US"/>
        </w:rPr>
        <w:t>25 April 2019</w:t>
      </w:r>
      <w:r w:rsidR="00A77139">
        <w:rPr>
          <w:rFonts w:asciiTheme="majorBidi" w:hAnsiTheme="majorBidi" w:cstheme="majorBidi"/>
          <w:sz w:val="28"/>
          <w:szCs w:val="28"/>
          <w:lang w:val="uk-UA"/>
        </w:rPr>
        <w:t>,</w:t>
      </w:r>
      <w:r w:rsidR="001324A7">
        <w:rPr>
          <w:rFonts w:asciiTheme="majorBidi" w:hAnsiTheme="majorBidi" w:cstheme="majorBidi"/>
          <w:sz w:val="28"/>
          <w:szCs w:val="28"/>
          <w:lang w:val="en-US"/>
        </w:rPr>
        <w:t xml:space="preserve"> materials have been published); round table in Kyiv regional Centre of the </w:t>
      </w:r>
      <w:r w:rsidR="001324A7" w:rsidRPr="001324A7">
        <w:rPr>
          <w:rFonts w:asciiTheme="majorBidi" w:hAnsiTheme="majorBidi" w:cstheme="majorBidi"/>
          <w:sz w:val="28"/>
          <w:szCs w:val="28"/>
          <w:lang w:val="en-US"/>
        </w:rPr>
        <w:t xml:space="preserve">National Academy of Legal Sciences of Ukraine </w:t>
      </w:r>
      <w:r w:rsidR="001324A7">
        <w:rPr>
          <w:rFonts w:asciiTheme="majorBidi" w:hAnsiTheme="majorBidi" w:cstheme="majorBidi"/>
          <w:sz w:val="28"/>
          <w:szCs w:val="28"/>
          <w:lang w:val="en-US"/>
        </w:rPr>
        <w:t>“Legal regulation of temporal limits of human life” (</w:t>
      </w:r>
      <w:r w:rsidR="008B26A1">
        <w:rPr>
          <w:rFonts w:asciiTheme="majorBidi" w:hAnsiTheme="majorBidi" w:cstheme="majorBidi"/>
          <w:sz w:val="28"/>
          <w:szCs w:val="28"/>
          <w:lang w:val="en-US"/>
        </w:rPr>
        <w:t>Kyiv, 22 </w:t>
      </w:r>
      <w:r w:rsidR="00F31F60">
        <w:rPr>
          <w:rFonts w:asciiTheme="majorBidi" w:hAnsiTheme="majorBidi" w:cstheme="majorBidi"/>
          <w:sz w:val="28"/>
          <w:szCs w:val="28"/>
          <w:lang w:val="en-US"/>
        </w:rPr>
        <w:t>October 2019</w:t>
      </w:r>
      <w:r w:rsidR="00F31F60">
        <w:rPr>
          <w:rFonts w:asciiTheme="majorBidi" w:hAnsiTheme="majorBidi" w:cstheme="majorBidi"/>
          <w:sz w:val="28"/>
          <w:szCs w:val="28"/>
          <w:lang w:val="uk-UA"/>
        </w:rPr>
        <w:t>,</w:t>
      </w:r>
      <w:r w:rsidR="001324A7">
        <w:rPr>
          <w:rFonts w:asciiTheme="majorBidi" w:hAnsiTheme="majorBidi" w:cstheme="majorBidi"/>
          <w:sz w:val="28"/>
          <w:szCs w:val="28"/>
          <w:lang w:val="en-US"/>
        </w:rPr>
        <w:t xml:space="preserve"> materials have been published); International scientific and practical conference of students, aspirants and young scientists, devoted to the Day of science of the faculty of law</w:t>
      </w:r>
      <w:r w:rsidR="00100397">
        <w:rPr>
          <w:rFonts w:asciiTheme="majorBidi" w:hAnsiTheme="majorBidi" w:cstheme="majorBidi"/>
          <w:sz w:val="28"/>
          <w:szCs w:val="28"/>
          <w:lang w:val="uk-UA"/>
        </w:rPr>
        <w:t xml:space="preserve"> </w:t>
      </w:r>
      <w:r w:rsidR="00100397">
        <w:rPr>
          <w:rFonts w:asciiTheme="majorBidi" w:hAnsiTheme="majorBidi" w:cstheme="majorBidi"/>
          <w:sz w:val="28"/>
          <w:szCs w:val="28"/>
          <w:lang w:val="en-US"/>
        </w:rPr>
        <w:t xml:space="preserve">“Topical issues of legal science and practice” (Kyiv, 15 November 2019, </w:t>
      </w:r>
      <w:r w:rsidR="001324A7">
        <w:rPr>
          <w:rFonts w:asciiTheme="majorBidi" w:hAnsiTheme="majorBidi" w:cstheme="majorBidi"/>
          <w:sz w:val="28"/>
          <w:szCs w:val="28"/>
          <w:lang w:val="en-US"/>
        </w:rPr>
        <w:t>materials have been published).</w:t>
      </w:r>
    </w:p>
    <w:p w:rsidR="00B01C8E" w:rsidRPr="00873469" w:rsidRDefault="00B01C8E" w:rsidP="005F238B">
      <w:pPr>
        <w:pStyle w:val="normal"/>
        <w:spacing w:after="0" w:line="360" w:lineRule="auto"/>
        <w:ind w:firstLine="709"/>
        <w:jc w:val="both"/>
        <w:rPr>
          <w:rFonts w:ascii="Times New Roman" w:hAnsi="Times New Roman"/>
          <w:b/>
          <w:bCs/>
          <w:sz w:val="28"/>
          <w:lang w:val="en-US"/>
        </w:rPr>
      </w:pPr>
      <w:proofErr w:type="gramStart"/>
      <w:r>
        <w:rPr>
          <w:rFonts w:asciiTheme="majorBidi" w:hAnsiTheme="majorBidi" w:cstheme="majorBidi"/>
          <w:b/>
          <w:bCs/>
          <w:sz w:val="28"/>
          <w:szCs w:val="28"/>
          <w:lang w:val="en-US"/>
        </w:rPr>
        <w:t>Structure</w:t>
      </w:r>
      <w:r w:rsidR="00873469">
        <w:rPr>
          <w:rFonts w:asciiTheme="majorBidi" w:hAnsiTheme="majorBidi" w:cstheme="majorBidi"/>
          <w:b/>
          <w:bCs/>
          <w:sz w:val="28"/>
          <w:szCs w:val="28"/>
          <w:lang w:val="en-US"/>
        </w:rPr>
        <w:t xml:space="preserve"> and volume</w:t>
      </w:r>
      <w:r>
        <w:rPr>
          <w:rFonts w:asciiTheme="majorBidi" w:hAnsiTheme="majorBidi" w:cstheme="majorBidi"/>
          <w:b/>
          <w:bCs/>
          <w:sz w:val="28"/>
          <w:szCs w:val="28"/>
          <w:lang w:val="en-US"/>
        </w:rPr>
        <w:t xml:space="preserve"> of the thesis.</w:t>
      </w:r>
      <w:proofErr w:type="gramEnd"/>
      <w:r>
        <w:rPr>
          <w:rFonts w:asciiTheme="majorBidi" w:hAnsiTheme="majorBidi" w:cstheme="majorBidi"/>
          <w:b/>
          <w:bCs/>
          <w:sz w:val="28"/>
          <w:szCs w:val="28"/>
          <w:lang w:val="en-US"/>
        </w:rPr>
        <w:t xml:space="preserve"> </w:t>
      </w:r>
      <w:r w:rsidR="00873469" w:rsidRPr="00873469">
        <w:rPr>
          <w:rFonts w:asciiTheme="majorBidi" w:hAnsiTheme="majorBidi" w:cstheme="majorBidi"/>
          <w:sz w:val="28"/>
          <w:szCs w:val="28"/>
          <w:lang w:val="en-US"/>
        </w:rPr>
        <w:t xml:space="preserve">The dissertation comprises of the list of notation keys, introduction, </w:t>
      </w:r>
      <w:proofErr w:type="gramStart"/>
      <w:r w:rsidR="00873469" w:rsidRPr="00873469">
        <w:rPr>
          <w:rFonts w:asciiTheme="majorBidi" w:hAnsiTheme="majorBidi" w:cstheme="majorBidi"/>
          <w:sz w:val="28"/>
          <w:szCs w:val="28"/>
          <w:lang w:val="en-US"/>
        </w:rPr>
        <w:t>three</w:t>
      </w:r>
      <w:proofErr w:type="gramEnd"/>
      <w:r w:rsidR="00873469" w:rsidRPr="00873469">
        <w:rPr>
          <w:rFonts w:asciiTheme="majorBidi" w:hAnsiTheme="majorBidi" w:cstheme="majorBidi"/>
          <w:sz w:val="28"/>
          <w:szCs w:val="28"/>
          <w:lang w:val="en-US"/>
        </w:rPr>
        <w:t xml:space="preserve"> sections divided into eleven subsections</w:t>
      </w:r>
      <w:r w:rsidR="00873469">
        <w:rPr>
          <w:rFonts w:asciiTheme="majorBidi" w:hAnsiTheme="majorBidi" w:cstheme="majorBidi"/>
          <w:sz w:val="28"/>
          <w:szCs w:val="28"/>
          <w:lang w:val="en-US"/>
        </w:rPr>
        <w:t>,</w:t>
      </w:r>
      <w:r w:rsidR="00873469" w:rsidRPr="00873469">
        <w:rPr>
          <w:rFonts w:asciiTheme="majorBidi" w:hAnsiTheme="majorBidi" w:cstheme="majorBidi"/>
          <w:sz w:val="28"/>
          <w:szCs w:val="28"/>
          <w:lang w:val="en-US"/>
        </w:rPr>
        <w:t xml:space="preserve"> which are further divided into paragraphs and sub-paragraphs</w:t>
      </w:r>
      <w:r w:rsidR="00873469">
        <w:rPr>
          <w:rFonts w:asciiTheme="majorBidi" w:hAnsiTheme="majorBidi" w:cstheme="majorBidi"/>
          <w:sz w:val="28"/>
          <w:szCs w:val="28"/>
          <w:lang w:val="en-US"/>
        </w:rPr>
        <w:t>, conclusion, and bibliography. The t</w:t>
      </w:r>
      <w:r w:rsidR="00386C91">
        <w:rPr>
          <w:rFonts w:asciiTheme="majorBidi" w:hAnsiTheme="majorBidi" w:cstheme="majorBidi"/>
          <w:sz w:val="28"/>
          <w:szCs w:val="28"/>
          <w:lang w:val="en-US"/>
        </w:rPr>
        <w:t xml:space="preserve">otal volume of the thesis is </w:t>
      </w:r>
      <w:r w:rsidR="00386C91">
        <w:rPr>
          <w:rFonts w:asciiTheme="majorBidi" w:hAnsiTheme="majorBidi" w:cstheme="majorBidi"/>
          <w:sz w:val="28"/>
          <w:szCs w:val="28"/>
          <w:lang w:val="uk-UA"/>
        </w:rPr>
        <w:t>20</w:t>
      </w:r>
      <w:r w:rsidR="00226258" w:rsidRPr="0083748C">
        <w:rPr>
          <w:rFonts w:asciiTheme="majorBidi" w:hAnsiTheme="majorBidi" w:cstheme="majorBidi"/>
          <w:sz w:val="28"/>
          <w:szCs w:val="28"/>
          <w:lang w:val="en-US"/>
        </w:rPr>
        <w:t>4</w:t>
      </w:r>
      <w:r w:rsidR="00873469">
        <w:rPr>
          <w:rFonts w:asciiTheme="majorBidi" w:hAnsiTheme="majorBidi" w:cstheme="majorBidi"/>
          <w:sz w:val="28"/>
          <w:szCs w:val="28"/>
          <w:lang w:val="en-US"/>
        </w:rPr>
        <w:t xml:space="preserve"> pages. </w:t>
      </w:r>
    </w:p>
    <w:p w:rsidR="007678E2" w:rsidRPr="00550993" w:rsidRDefault="009E1227" w:rsidP="00245F38">
      <w:pPr>
        <w:pStyle w:val="1"/>
        <w:jc w:val="center"/>
        <w:rPr>
          <w:b w:val="0"/>
          <w:bCs/>
        </w:rPr>
      </w:pPr>
      <w:r>
        <w:br w:type="page"/>
      </w:r>
      <w:bookmarkStart w:id="18" w:name="_Toc81233939"/>
      <w:proofErr w:type="gramStart"/>
      <w:r w:rsidR="00245F38">
        <w:lastRenderedPageBreak/>
        <w:t>SECTION</w:t>
      </w:r>
      <w:r w:rsidR="00550993">
        <w:t xml:space="preserve"> 1.</w:t>
      </w:r>
      <w:proofErr w:type="gramEnd"/>
      <w:r w:rsidR="00550993">
        <w:t xml:space="preserve"> </w:t>
      </w:r>
      <w:r w:rsidR="00550993" w:rsidRPr="00550993">
        <w:t>TERMINOLO</w:t>
      </w:r>
      <w:r w:rsidR="0083748C">
        <w:t>G</w:t>
      </w:r>
      <w:r w:rsidR="00550993" w:rsidRPr="00550993">
        <w:t>ICAL, THEORETICAL AND JURISPRUDENTIAL FRAMEWORK</w:t>
      </w:r>
      <w:bookmarkEnd w:id="18"/>
    </w:p>
    <w:p w:rsidR="00B86FFD" w:rsidRDefault="00B86FFD" w:rsidP="00B86FFD">
      <w:pPr>
        <w:pStyle w:val="2"/>
      </w:pPr>
      <w:bookmarkStart w:id="19" w:name="_Toc81233940"/>
      <w:r>
        <w:t>1.1. Notion of the child in prenatal stage</w:t>
      </w:r>
      <w:bookmarkEnd w:id="19"/>
    </w:p>
    <w:p w:rsidR="00B86FFD" w:rsidRDefault="00B86FFD" w:rsidP="00B86FFD">
      <w:pPr>
        <w:pStyle w:val="normal"/>
        <w:rPr>
          <w:sz w:val="28"/>
          <w:szCs w:val="28"/>
        </w:rPr>
      </w:pPr>
    </w:p>
    <w:p w:rsidR="00B86FFD" w:rsidRDefault="00B86FFD" w:rsidP="00EA56D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Legal literature employs diverse terminology to refer to the child in the period starting from </w:t>
      </w:r>
      <w:r w:rsidR="00EA56D7">
        <w:rPr>
          <w:rFonts w:ascii="Times New Roman" w:eastAsia="Times New Roman" w:hAnsi="Times New Roman" w:cs="Times New Roman"/>
          <w:sz w:val="28"/>
          <w:szCs w:val="28"/>
        </w:rPr>
        <w:t>fertilisation</w:t>
      </w:r>
      <w:r>
        <w:rPr>
          <w:rFonts w:ascii="Times New Roman" w:eastAsia="Times New Roman" w:hAnsi="Times New Roman" w:cs="Times New Roman"/>
          <w:sz w:val="28"/>
          <w:szCs w:val="28"/>
        </w:rPr>
        <w:t xml:space="preserve"> and ending with the baby’s birth. In this paragrap</w:t>
      </w:r>
      <w:r w:rsidR="00D309DF">
        <w:rPr>
          <w:rFonts w:ascii="Times New Roman" w:eastAsia="Times New Roman" w:hAnsi="Times New Roman" w:cs="Times New Roman"/>
          <w:sz w:val="28"/>
          <w:szCs w:val="28"/>
        </w:rPr>
        <w:t>h, these terms will be scrutinis</w:t>
      </w:r>
      <w:r>
        <w:rPr>
          <w:rFonts w:ascii="Times New Roman" w:eastAsia="Times New Roman" w:hAnsi="Times New Roman" w:cs="Times New Roman"/>
          <w:sz w:val="28"/>
          <w:szCs w:val="28"/>
        </w:rPr>
        <w:t xml:space="preserve">ed and the term </w:t>
      </w:r>
      <w:r>
        <w:rPr>
          <w:rFonts w:ascii="Times New Roman" w:eastAsia="Times New Roman" w:hAnsi="Times New Roman" w:cs="Times New Roman"/>
          <w:i/>
          <w:sz w:val="28"/>
          <w:szCs w:val="28"/>
        </w:rPr>
        <w:t>child in prenatal stage</w:t>
      </w:r>
      <w:r w:rsidR="00EF386C">
        <w:rPr>
          <w:rFonts w:ascii="Times New Roman" w:eastAsia="Times New Roman" w:hAnsi="Times New Roman" w:cs="Times New Roman"/>
          <w:sz w:val="28"/>
          <w:szCs w:val="28"/>
        </w:rPr>
        <w:t xml:space="preserve"> will be upheld as the most suitable for the use in </w:t>
      </w:r>
      <w:r w:rsidR="00226258">
        <w:rPr>
          <w:rFonts w:ascii="Times New Roman" w:eastAsia="Times New Roman" w:hAnsi="Times New Roman" w:cs="Times New Roman"/>
          <w:sz w:val="28"/>
          <w:szCs w:val="28"/>
          <w:lang w:val="en-US"/>
        </w:rPr>
        <w:t xml:space="preserve">the </w:t>
      </w:r>
      <w:r w:rsidR="00EF386C">
        <w:rPr>
          <w:rFonts w:ascii="Times New Roman" w:eastAsia="Times New Roman" w:hAnsi="Times New Roman" w:cs="Times New Roman"/>
          <w:sz w:val="28"/>
          <w:szCs w:val="28"/>
        </w:rPr>
        <w:t>legal context</w:t>
      </w:r>
      <w:r w:rsidR="00E44E00">
        <w:rPr>
          <w:rFonts w:ascii="Times New Roman" w:eastAsia="Times New Roman" w:hAnsi="Times New Roman" w:cs="Times New Roman"/>
          <w:sz w:val="28"/>
          <w:szCs w:val="28"/>
          <w:lang w:val="en-US"/>
        </w:rPr>
        <w:t>, in</w:t>
      </w:r>
      <w:r w:rsidR="00CA4A3A">
        <w:rPr>
          <w:rFonts w:ascii="Times New Roman" w:eastAsia="Times New Roman" w:hAnsi="Times New Roman" w:cs="Times New Roman"/>
          <w:sz w:val="28"/>
          <w:szCs w:val="28"/>
          <w:lang w:val="en-US"/>
        </w:rPr>
        <w:t>c</w:t>
      </w:r>
      <w:r w:rsidR="00E44E00">
        <w:rPr>
          <w:rFonts w:ascii="Times New Roman" w:eastAsia="Times New Roman" w:hAnsi="Times New Roman" w:cs="Times New Roman"/>
          <w:sz w:val="28"/>
          <w:szCs w:val="28"/>
          <w:lang w:val="en-US"/>
        </w:rPr>
        <w:t>luding</w:t>
      </w:r>
      <w:r w:rsidR="00EF386C">
        <w:rPr>
          <w:rFonts w:ascii="Times New Roman" w:eastAsia="Times New Roman" w:hAnsi="Times New Roman" w:cs="Times New Roman"/>
          <w:sz w:val="28"/>
          <w:szCs w:val="28"/>
        </w:rPr>
        <w:t xml:space="preserve"> internationally.</w:t>
      </w:r>
    </w:p>
    <w:p w:rsidR="00B86FFD" w:rsidRDefault="00037AFB" w:rsidP="00B86FFD">
      <w:pPr>
        <w:pStyle w:val="3"/>
      </w:pPr>
      <w:bookmarkStart w:id="20" w:name="_Toc81233941"/>
      <w:r>
        <w:t>1.1</w:t>
      </w:r>
      <w:r w:rsidR="00B86FFD">
        <w:t>.1. Unborn child</w:t>
      </w:r>
      <w:bookmarkEnd w:id="20"/>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of the most common terms being used to connote a child before birth is </w:t>
      </w:r>
      <w:r>
        <w:rPr>
          <w:rFonts w:ascii="Times New Roman" w:eastAsia="Times New Roman" w:hAnsi="Times New Roman" w:cs="Times New Roman"/>
          <w:i/>
          <w:sz w:val="28"/>
          <w:szCs w:val="28"/>
        </w:rPr>
        <w:t>unborn child</w:t>
      </w:r>
      <w:r>
        <w:rPr>
          <w:rFonts w:ascii="Times New Roman" w:eastAsia="Times New Roman" w:hAnsi="Times New Roman" w:cs="Times New Roman"/>
          <w:sz w:val="28"/>
          <w:szCs w:val="28"/>
        </w:rPr>
        <w:t xml:space="preserve">, or </w:t>
      </w:r>
      <w:r>
        <w:rPr>
          <w:rFonts w:ascii="Times New Roman" w:eastAsia="Times New Roman" w:hAnsi="Times New Roman" w:cs="Times New Roman"/>
          <w:i/>
          <w:sz w:val="28"/>
          <w:szCs w:val="28"/>
        </w:rPr>
        <w:t>unborn baby</w:t>
      </w:r>
      <w:r>
        <w:rPr>
          <w:rFonts w:ascii="Times New Roman" w:eastAsia="Times New Roman" w:hAnsi="Times New Roman" w:cs="Times New Roman"/>
          <w:sz w:val="28"/>
          <w:szCs w:val="28"/>
        </w:rPr>
        <w:t xml:space="preserve">, or </w:t>
      </w:r>
      <w:r>
        <w:rPr>
          <w:rFonts w:ascii="Times New Roman" w:eastAsia="Times New Roman" w:hAnsi="Times New Roman" w:cs="Times New Roman"/>
          <w:i/>
          <w:sz w:val="28"/>
          <w:szCs w:val="28"/>
        </w:rPr>
        <w:t>the unborn</w:t>
      </w:r>
      <w:r>
        <w:rPr>
          <w:rFonts w:ascii="Times New Roman" w:eastAsia="Times New Roman" w:hAnsi="Times New Roman" w:cs="Times New Roman"/>
          <w:sz w:val="28"/>
          <w:szCs w:val="28"/>
        </w:rPr>
        <w:t xml:space="preserve"> for such children as a class.</w:t>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Linguistically, </w:t>
      </w:r>
      <w:r>
        <w:rPr>
          <w:rFonts w:ascii="Times New Roman" w:eastAsia="Times New Roman" w:hAnsi="Times New Roman" w:cs="Times New Roman"/>
          <w:i/>
          <w:sz w:val="28"/>
          <w:szCs w:val="28"/>
        </w:rPr>
        <w:t>unborn</w:t>
      </w:r>
      <w:r>
        <w:rPr>
          <w:rFonts w:ascii="Times New Roman" w:eastAsia="Times New Roman" w:hAnsi="Times New Roman" w:cs="Times New Roman"/>
          <w:sz w:val="28"/>
          <w:szCs w:val="28"/>
        </w:rPr>
        <w:t xml:space="preserve"> is a complex word, made up of two morphemes: adjective </w:t>
      </w:r>
      <w:r>
        <w:rPr>
          <w:rFonts w:ascii="Times New Roman" w:eastAsia="Times New Roman" w:hAnsi="Times New Roman" w:cs="Times New Roman"/>
          <w:i/>
          <w:sz w:val="28"/>
          <w:szCs w:val="28"/>
        </w:rPr>
        <w:t>born</w:t>
      </w:r>
      <w:r>
        <w:rPr>
          <w:rFonts w:ascii="Times New Roman" w:eastAsia="Times New Roman" w:hAnsi="Times New Roman" w:cs="Times New Roman"/>
          <w:sz w:val="28"/>
          <w:szCs w:val="28"/>
        </w:rPr>
        <w:t xml:space="preserve"> and prefix </w:t>
      </w:r>
      <w:r>
        <w:rPr>
          <w:rFonts w:ascii="Times New Roman" w:eastAsia="Times New Roman" w:hAnsi="Times New Roman" w:cs="Times New Roman"/>
          <w:i/>
          <w:sz w:val="28"/>
          <w:szCs w:val="28"/>
        </w:rPr>
        <w:t>un-</w:t>
      </w:r>
      <w:r>
        <w:rPr>
          <w:rFonts w:ascii="Times New Roman" w:eastAsia="Times New Roman" w:hAnsi="Times New Roman" w:cs="Times New Roman"/>
          <w:sz w:val="28"/>
          <w:szCs w:val="28"/>
        </w:rPr>
        <w:t xml:space="preserve">. In its turn, adjective </w:t>
      </w:r>
      <w:r>
        <w:rPr>
          <w:rFonts w:ascii="Times New Roman" w:eastAsia="Times New Roman" w:hAnsi="Times New Roman" w:cs="Times New Roman"/>
          <w:i/>
          <w:sz w:val="28"/>
          <w:szCs w:val="28"/>
        </w:rPr>
        <w:t>born</w:t>
      </w:r>
      <w:r>
        <w:rPr>
          <w:rFonts w:ascii="Times New Roman" w:eastAsia="Times New Roman" w:hAnsi="Times New Roman" w:cs="Times New Roman"/>
          <w:sz w:val="28"/>
          <w:szCs w:val="28"/>
        </w:rPr>
        <w:t xml:space="preserve"> is derivative from the verb </w:t>
      </w:r>
      <w:r>
        <w:rPr>
          <w:rFonts w:ascii="Times New Roman" w:eastAsia="Times New Roman" w:hAnsi="Times New Roman" w:cs="Times New Roman"/>
          <w:i/>
          <w:sz w:val="28"/>
          <w:szCs w:val="28"/>
        </w:rPr>
        <w:t>to bear</w:t>
      </w:r>
      <w:r>
        <w:rPr>
          <w:rFonts w:ascii="Times New Roman" w:eastAsia="Times New Roman" w:hAnsi="Times New Roman" w:cs="Times New Roman"/>
          <w:sz w:val="28"/>
          <w:szCs w:val="28"/>
        </w:rPr>
        <w:t xml:space="preserve">. It is a so called participial adjective, because it has the same form as a Participle II of the verb </w:t>
      </w:r>
      <w:r>
        <w:rPr>
          <w:rFonts w:ascii="Times New Roman" w:eastAsia="Times New Roman" w:hAnsi="Times New Roman" w:cs="Times New Roman"/>
          <w:i/>
          <w:sz w:val="28"/>
          <w:szCs w:val="28"/>
        </w:rPr>
        <w:t>to bear</w:t>
      </w:r>
      <w:r>
        <w:rPr>
          <w:rFonts w:ascii="Times New Roman" w:eastAsia="Times New Roman" w:hAnsi="Times New Roman" w:cs="Times New Roman"/>
          <w:sz w:val="28"/>
          <w:szCs w:val="28"/>
        </w:rPr>
        <w:t xml:space="preserve">. Adjective </w:t>
      </w:r>
      <w:r>
        <w:rPr>
          <w:rFonts w:ascii="Times New Roman" w:eastAsia="Times New Roman" w:hAnsi="Times New Roman" w:cs="Times New Roman"/>
          <w:i/>
          <w:sz w:val="28"/>
          <w:szCs w:val="28"/>
        </w:rPr>
        <w:t>born</w:t>
      </w:r>
      <w:r>
        <w:rPr>
          <w:rFonts w:ascii="Times New Roman" w:eastAsia="Times New Roman" w:hAnsi="Times New Roman" w:cs="Times New Roman"/>
          <w:sz w:val="28"/>
          <w:szCs w:val="28"/>
        </w:rPr>
        <w:t xml:space="preserve"> is passive and non-</w:t>
      </w:r>
      <w:proofErr w:type="gramStart"/>
      <w:r>
        <w:rPr>
          <w:rFonts w:ascii="Times New Roman" w:eastAsia="Times New Roman" w:hAnsi="Times New Roman" w:cs="Times New Roman"/>
          <w:sz w:val="28"/>
          <w:szCs w:val="28"/>
        </w:rPr>
        <w:t>progressive,</w:t>
      </w:r>
      <w:proofErr w:type="gramEnd"/>
      <w:r>
        <w:rPr>
          <w:rFonts w:ascii="Times New Roman" w:eastAsia="Times New Roman" w:hAnsi="Times New Roman" w:cs="Times New Roman"/>
          <w:sz w:val="28"/>
          <w:szCs w:val="28"/>
        </w:rPr>
        <w:t xml:space="preserve"> it signifies a finished action, which was performed by somebody else. </w:t>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Prefix </w:t>
      </w:r>
      <w:r>
        <w:rPr>
          <w:rFonts w:ascii="Times New Roman" w:eastAsia="Times New Roman" w:hAnsi="Times New Roman" w:cs="Times New Roman"/>
          <w:i/>
          <w:sz w:val="28"/>
          <w:szCs w:val="28"/>
        </w:rPr>
        <w:t>un-</w:t>
      </w:r>
      <w:r>
        <w:rPr>
          <w:rFonts w:ascii="Times New Roman" w:eastAsia="Times New Roman" w:hAnsi="Times New Roman" w:cs="Times New Roman"/>
          <w:sz w:val="28"/>
          <w:szCs w:val="28"/>
        </w:rPr>
        <w:t xml:space="preserve"> can be reversative or privative</w:t>
      </w:r>
      <w:r w:rsidR="00625B1D">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According to Ronald Carter and Michael McCarthy, prefix </w:t>
      </w:r>
      <w:proofErr w:type="gramStart"/>
      <w:r>
        <w:rPr>
          <w:rFonts w:ascii="Times New Roman" w:eastAsia="Times New Roman" w:hAnsi="Times New Roman" w:cs="Times New Roman"/>
          <w:i/>
          <w:sz w:val="28"/>
          <w:szCs w:val="28"/>
        </w:rPr>
        <w:t>un</w:t>
      </w:r>
      <w:proofErr w:type="gram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can have two meanings: (i) remove (undress, undo); (ii) reverse, not (unhappy, unlucky)</w:t>
      </w:r>
      <w:r w:rsidR="00625B1D">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Put another way, prefiх </w:t>
      </w:r>
      <w:r>
        <w:rPr>
          <w:rFonts w:ascii="Times New Roman" w:eastAsia="Times New Roman" w:hAnsi="Times New Roman" w:cs="Times New Roman"/>
          <w:i/>
          <w:sz w:val="28"/>
          <w:szCs w:val="28"/>
        </w:rPr>
        <w:t>un-</w:t>
      </w:r>
      <w:r>
        <w:rPr>
          <w:rFonts w:ascii="Times New Roman" w:eastAsia="Times New Roman" w:hAnsi="Times New Roman" w:cs="Times New Roman"/>
          <w:sz w:val="28"/>
          <w:szCs w:val="28"/>
        </w:rPr>
        <w:t xml:space="preserve"> signifies reversal of some action, deprivation of something, or negation. In some rare occasions placing of prefix </w:t>
      </w:r>
      <w:r>
        <w:rPr>
          <w:rFonts w:ascii="Times New Roman" w:eastAsia="Times New Roman" w:hAnsi="Times New Roman" w:cs="Times New Roman"/>
          <w:i/>
          <w:sz w:val="28"/>
          <w:szCs w:val="28"/>
        </w:rPr>
        <w:t>un-</w:t>
      </w:r>
      <w:r>
        <w:rPr>
          <w:rFonts w:ascii="Times New Roman" w:eastAsia="Times New Roman" w:hAnsi="Times New Roman" w:cs="Times New Roman"/>
          <w:sz w:val="28"/>
          <w:szCs w:val="28"/>
        </w:rPr>
        <w:t xml:space="preserve"> in front of an adjective has a reinforcing meaning (</w:t>
      </w:r>
      <w:r>
        <w:rPr>
          <w:rFonts w:ascii="Times New Roman" w:eastAsia="Times New Roman" w:hAnsi="Times New Roman" w:cs="Times New Roman"/>
          <w:i/>
          <w:sz w:val="28"/>
          <w:szCs w:val="28"/>
        </w:rPr>
        <w:t>unravel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unloosen</w:t>
      </w:r>
      <w:r>
        <w:rPr>
          <w:rFonts w:ascii="Times New Roman" w:eastAsia="Times New Roman" w:hAnsi="Times New Roman" w:cs="Times New Roman"/>
          <w:sz w:val="28"/>
          <w:szCs w:val="28"/>
        </w:rPr>
        <w:t xml:space="preserve">). This happens when an adjective that itself connotes undoing, and this is not the point with the adjective </w:t>
      </w:r>
      <w:r>
        <w:rPr>
          <w:rFonts w:ascii="Times New Roman" w:eastAsia="Times New Roman" w:hAnsi="Times New Roman" w:cs="Times New Roman"/>
          <w:i/>
          <w:sz w:val="28"/>
          <w:szCs w:val="28"/>
        </w:rPr>
        <w:t>born</w:t>
      </w:r>
      <w:r>
        <w:rPr>
          <w:rFonts w:ascii="Times New Roman" w:eastAsia="Times New Roman" w:hAnsi="Times New Roman" w:cs="Times New Roman"/>
          <w:sz w:val="28"/>
          <w:szCs w:val="28"/>
        </w:rPr>
        <w:t>.</w:t>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Meaning of the prefix </w:t>
      </w:r>
      <w:r>
        <w:rPr>
          <w:rFonts w:ascii="Times New Roman" w:eastAsia="Times New Roman" w:hAnsi="Times New Roman" w:cs="Times New Roman"/>
          <w:i/>
          <w:sz w:val="28"/>
          <w:szCs w:val="28"/>
        </w:rPr>
        <w:t>un-</w:t>
      </w:r>
      <w:r>
        <w:rPr>
          <w:rFonts w:ascii="Times New Roman" w:eastAsia="Times New Roman" w:hAnsi="Times New Roman" w:cs="Times New Roman"/>
          <w:sz w:val="28"/>
          <w:szCs w:val="28"/>
        </w:rPr>
        <w:t xml:space="preserve"> is different with verbs and adjectives. As Ingo Plag explains, ‘un- attaches to verbs only if the action or process denoted by the verb can be reversed’,</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in other words, put backward, whereas with adjectives it is used mostly for nega</w:t>
      </w:r>
      <w:r w:rsidR="00587262">
        <w:rPr>
          <w:rFonts w:ascii="Times New Roman" w:eastAsia="Times New Roman" w:hAnsi="Times New Roman" w:cs="Times New Roman"/>
          <w:sz w:val="28"/>
          <w:szCs w:val="28"/>
        </w:rPr>
        <w:t>tion. According to Ingo Plag, ‘[t]</w:t>
      </w:r>
      <w:r>
        <w:rPr>
          <w:rFonts w:ascii="Times New Roman" w:eastAsia="Times New Roman" w:hAnsi="Times New Roman" w:cs="Times New Roman"/>
          <w:sz w:val="28"/>
          <w:szCs w:val="28"/>
        </w:rPr>
        <w:t xml:space="preserve">he prefix [un-] is also used to negate simple and derived adjectives: </w:t>
      </w:r>
      <w:r>
        <w:rPr>
          <w:rFonts w:ascii="Times New Roman" w:eastAsia="Times New Roman" w:hAnsi="Times New Roman" w:cs="Times New Roman"/>
          <w:i/>
          <w:sz w:val="28"/>
          <w:szCs w:val="28"/>
        </w:rPr>
        <w:t>uncomplicated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unhappy</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unsuccessful</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i/>
          <w:sz w:val="28"/>
          <w:szCs w:val="28"/>
        </w:rPr>
        <w:t>unreadable</w:t>
      </w:r>
      <w:proofErr w:type="gramEnd"/>
      <w:r>
        <w:rPr>
          <w:rFonts w:ascii="Times New Roman" w:eastAsia="Times New Roman" w:hAnsi="Times New Roman" w:cs="Times New Roman"/>
          <w:sz w:val="28"/>
          <w:szCs w:val="28"/>
        </w:rPr>
        <w:t>. Adjectival un- derivatives usually express contraries, especially with simplex bases’.</w:t>
      </w:r>
      <w:r>
        <w:rPr>
          <w:rFonts w:ascii="Times New Roman" w:eastAsia="Times New Roman" w:hAnsi="Times New Roman" w:cs="Times New Roman"/>
          <w:sz w:val="28"/>
          <w:szCs w:val="28"/>
          <w:vertAlign w:val="superscript"/>
        </w:rPr>
        <w:footnoteReference w:id="9"/>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Thus etymologically the word </w:t>
      </w:r>
      <w:r>
        <w:rPr>
          <w:rFonts w:ascii="Times New Roman" w:eastAsia="Times New Roman" w:hAnsi="Times New Roman" w:cs="Times New Roman"/>
          <w:i/>
          <w:sz w:val="28"/>
          <w:szCs w:val="28"/>
        </w:rPr>
        <w:t>unborn</w:t>
      </w:r>
      <w:r>
        <w:rPr>
          <w:rFonts w:ascii="Times New Roman" w:eastAsia="Times New Roman" w:hAnsi="Times New Roman" w:cs="Times New Roman"/>
          <w:sz w:val="28"/>
          <w:szCs w:val="28"/>
        </w:rPr>
        <w:t xml:space="preserve"> means </w:t>
      </w:r>
      <w:r>
        <w:rPr>
          <w:rFonts w:ascii="Times New Roman" w:eastAsia="Times New Roman" w:hAnsi="Times New Roman" w:cs="Times New Roman"/>
          <w:i/>
          <w:sz w:val="28"/>
          <w:szCs w:val="28"/>
        </w:rPr>
        <w:t>not born</w:t>
      </w:r>
      <w:r>
        <w:rPr>
          <w:rFonts w:ascii="Times New Roman" w:eastAsia="Times New Roman" w:hAnsi="Times New Roman" w:cs="Times New Roman"/>
          <w:sz w:val="28"/>
          <w:szCs w:val="28"/>
        </w:rPr>
        <w:t xml:space="preserve">, the opposite of </w:t>
      </w:r>
      <w:r>
        <w:rPr>
          <w:rFonts w:ascii="Times New Roman" w:eastAsia="Times New Roman" w:hAnsi="Times New Roman" w:cs="Times New Roman"/>
          <w:i/>
          <w:sz w:val="28"/>
          <w:szCs w:val="28"/>
        </w:rPr>
        <w:t>born</w:t>
      </w:r>
      <w:r>
        <w:rPr>
          <w:rFonts w:ascii="Times New Roman" w:eastAsia="Times New Roman" w:hAnsi="Times New Roman" w:cs="Times New Roman"/>
          <w:sz w:val="28"/>
          <w:szCs w:val="28"/>
        </w:rPr>
        <w:t xml:space="preserve">. However, it’s common meaning is different, which is reflected in dictionaries. Longman Dictionary of Contemporary English defines </w:t>
      </w:r>
      <w:r w:rsidRPr="005603D2">
        <w:rPr>
          <w:rFonts w:ascii="Times New Roman" w:eastAsia="Times New Roman" w:hAnsi="Times New Roman" w:cs="Times New Roman"/>
          <w:i/>
          <w:iCs/>
          <w:sz w:val="28"/>
          <w:szCs w:val="28"/>
        </w:rPr>
        <w:t>unborn</w:t>
      </w:r>
      <w:r>
        <w:rPr>
          <w:rFonts w:ascii="Times New Roman" w:eastAsia="Times New Roman" w:hAnsi="Times New Roman" w:cs="Times New Roman"/>
          <w:sz w:val="28"/>
          <w:szCs w:val="28"/>
        </w:rPr>
        <w:t xml:space="preserve"> as ‘not yet born’.</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xml:space="preserve"> Similarly this term is defined by other dictionaries: as ‘not yet born or brought to birth, still to come in the future’,</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xml:space="preserve"> ‘not yet delivered, still existing in the mother’s womb’.</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xml:space="preserve"> There is much of a difference between </w:t>
      </w:r>
      <w:r>
        <w:rPr>
          <w:rFonts w:ascii="Times New Roman" w:eastAsia="Times New Roman" w:hAnsi="Times New Roman" w:cs="Times New Roman"/>
          <w:i/>
          <w:sz w:val="28"/>
          <w:szCs w:val="28"/>
        </w:rPr>
        <w:t>not born</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not yet born</w:t>
      </w:r>
      <w:r>
        <w:rPr>
          <w:rFonts w:ascii="Times New Roman" w:eastAsia="Times New Roman" w:hAnsi="Times New Roman" w:cs="Times New Roman"/>
          <w:sz w:val="28"/>
          <w:szCs w:val="28"/>
        </w:rPr>
        <w:t xml:space="preserve">, because the former connotes a finished action of not being born, whereas the latter signifies that the action is not finished but will be finished in the future. </w:t>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Ukrainian analogue of the adjective </w:t>
      </w:r>
      <w:r>
        <w:rPr>
          <w:rFonts w:ascii="Times New Roman" w:eastAsia="Times New Roman" w:hAnsi="Times New Roman" w:cs="Times New Roman"/>
          <w:i/>
          <w:sz w:val="28"/>
          <w:szCs w:val="28"/>
        </w:rPr>
        <w:t>unborn</w:t>
      </w:r>
      <w:r>
        <w:rPr>
          <w:rFonts w:ascii="Times New Roman" w:eastAsia="Times New Roman" w:hAnsi="Times New Roman" w:cs="Times New Roman"/>
          <w:sz w:val="28"/>
          <w:szCs w:val="28"/>
        </w:rPr>
        <w:t xml:space="preserve"> is </w:t>
      </w:r>
      <w:r>
        <w:rPr>
          <w:rFonts w:ascii="Times New Roman" w:eastAsia="Times New Roman" w:hAnsi="Times New Roman" w:cs="Times New Roman"/>
          <w:i/>
          <w:sz w:val="28"/>
          <w:szCs w:val="28"/>
        </w:rPr>
        <w:t xml:space="preserve">ненароджений, </w:t>
      </w:r>
      <w:r>
        <w:rPr>
          <w:rFonts w:ascii="Times New Roman" w:eastAsia="Times New Roman" w:hAnsi="Times New Roman" w:cs="Times New Roman"/>
          <w:sz w:val="28"/>
          <w:szCs w:val="28"/>
        </w:rPr>
        <w:t xml:space="preserve">which has </w:t>
      </w:r>
      <w:r w:rsidR="00226258">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similar formation and meaning as in the English language. Whereas in English prefix </w:t>
      </w:r>
      <w:r>
        <w:rPr>
          <w:rFonts w:ascii="Times New Roman" w:eastAsia="Times New Roman" w:hAnsi="Times New Roman" w:cs="Times New Roman"/>
          <w:i/>
          <w:sz w:val="28"/>
          <w:szCs w:val="28"/>
        </w:rPr>
        <w:t>un-</w:t>
      </w:r>
      <w:r>
        <w:rPr>
          <w:rFonts w:ascii="Times New Roman" w:eastAsia="Times New Roman" w:hAnsi="Times New Roman" w:cs="Times New Roman"/>
          <w:sz w:val="28"/>
          <w:szCs w:val="28"/>
        </w:rPr>
        <w:t xml:space="preserve"> could possibly be used not only for negation, but also for reversing actions with verbs, in Ukrainian language prefix </w:t>
      </w:r>
      <w:r>
        <w:rPr>
          <w:rFonts w:ascii="Times New Roman" w:eastAsia="Times New Roman" w:hAnsi="Times New Roman" w:cs="Times New Roman"/>
          <w:i/>
          <w:sz w:val="28"/>
          <w:szCs w:val="28"/>
        </w:rPr>
        <w:t>не-</w:t>
      </w:r>
      <w:r>
        <w:rPr>
          <w:rFonts w:ascii="Times New Roman" w:eastAsia="Times New Roman" w:hAnsi="Times New Roman" w:cs="Times New Roman"/>
          <w:sz w:val="28"/>
          <w:szCs w:val="28"/>
        </w:rPr>
        <w:t xml:space="preserve"> is used only for negation. However, the adjective </w:t>
      </w:r>
      <w:r>
        <w:rPr>
          <w:rFonts w:ascii="Times New Roman" w:eastAsia="Times New Roman" w:hAnsi="Times New Roman" w:cs="Times New Roman"/>
          <w:i/>
          <w:sz w:val="28"/>
          <w:szCs w:val="28"/>
        </w:rPr>
        <w:t xml:space="preserve">ненароджений </w:t>
      </w:r>
      <w:r>
        <w:rPr>
          <w:rFonts w:ascii="Times New Roman" w:eastAsia="Times New Roman" w:hAnsi="Times New Roman" w:cs="Times New Roman"/>
          <w:sz w:val="28"/>
          <w:szCs w:val="28"/>
        </w:rPr>
        <w:t>in the Ukrainian language is also defined as ‘who was not yet born’.</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xml:space="preserve"> The same question could be posed – where the particle </w:t>
      </w:r>
      <w:r>
        <w:rPr>
          <w:rFonts w:ascii="Times New Roman" w:eastAsia="Times New Roman" w:hAnsi="Times New Roman" w:cs="Times New Roman"/>
          <w:i/>
          <w:sz w:val="28"/>
          <w:szCs w:val="28"/>
        </w:rPr>
        <w:t>yet</w:t>
      </w:r>
      <w:r>
        <w:rPr>
          <w:rFonts w:ascii="Times New Roman" w:eastAsia="Times New Roman" w:hAnsi="Times New Roman" w:cs="Times New Roman"/>
          <w:sz w:val="28"/>
          <w:szCs w:val="28"/>
        </w:rPr>
        <w:t xml:space="preserve"> was taken from?</w:t>
      </w:r>
    </w:p>
    <w:p w:rsidR="00B86FFD" w:rsidRDefault="00B86FFD" w:rsidP="009070EC">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the contrary, in the French language the phrase </w:t>
      </w:r>
      <w:r>
        <w:rPr>
          <w:rFonts w:ascii="Times New Roman" w:eastAsia="Times New Roman" w:hAnsi="Times New Roman" w:cs="Times New Roman"/>
          <w:i/>
          <w:sz w:val="28"/>
          <w:szCs w:val="28"/>
        </w:rPr>
        <w:t>unborn child</w:t>
      </w:r>
      <w:r>
        <w:rPr>
          <w:rFonts w:ascii="Times New Roman" w:eastAsia="Times New Roman" w:hAnsi="Times New Roman" w:cs="Times New Roman"/>
          <w:sz w:val="28"/>
          <w:szCs w:val="28"/>
        </w:rPr>
        <w:t xml:space="preserve"> could be translated only as </w:t>
      </w:r>
      <w:proofErr w:type="gramStart"/>
      <w:r>
        <w:rPr>
          <w:rFonts w:ascii="Times New Roman" w:eastAsia="Times New Roman" w:hAnsi="Times New Roman" w:cs="Times New Roman"/>
          <w:i/>
          <w:sz w:val="28"/>
          <w:szCs w:val="28"/>
        </w:rPr>
        <w:t>l’enfant</w:t>
      </w:r>
      <w:proofErr w:type="gramEnd"/>
      <w:r>
        <w:rPr>
          <w:rFonts w:ascii="Times New Roman" w:eastAsia="Times New Roman" w:hAnsi="Times New Roman" w:cs="Times New Roman"/>
          <w:i/>
          <w:sz w:val="28"/>
          <w:szCs w:val="28"/>
        </w:rPr>
        <w:t xml:space="preserve"> à naître</w:t>
      </w:r>
      <w:r>
        <w:rPr>
          <w:rFonts w:ascii="Times New Roman" w:eastAsia="Times New Roman" w:hAnsi="Times New Roman" w:cs="Times New Roman"/>
          <w:sz w:val="28"/>
          <w:szCs w:val="28"/>
        </w:rPr>
        <w:t xml:space="preserve">, which means literally </w:t>
      </w:r>
      <w:r>
        <w:rPr>
          <w:rFonts w:ascii="Times New Roman" w:eastAsia="Times New Roman" w:hAnsi="Times New Roman" w:cs="Times New Roman"/>
          <w:i/>
          <w:sz w:val="28"/>
          <w:szCs w:val="28"/>
        </w:rPr>
        <w:t>the child who has to be born</w:t>
      </w:r>
      <w:r>
        <w:rPr>
          <w:rFonts w:ascii="Times New Roman" w:eastAsia="Times New Roman" w:hAnsi="Times New Roman" w:cs="Times New Roman"/>
          <w:sz w:val="28"/>
          <w:szCs w:val="28"/>
        </w:rPr>
        <w:t xml:space="preserve">. There is a world of difference between somebody who has to be born, as it is </w:t>
      </w:r>
      <w:r>
        <w:rPr>
          <w:rFonts w:ascii="Times New Roman" w:eastAsia="Times New Roman" w:hAnsi="Times New Roman" w:cs="Times New Roman"/>
          <w:sz w:val="28"/>
          <w:szCs w:val="28"/>
        </w:rPr>
        <w:lastRenderedPageBreak/>
        <w:t xml:space="preserve">in French, and somebody who is not born, as it is in English or Ukrainian, as well as Russian, German and many other languages. The latter is literally understood as </w:t>
      </w:r>
      <w:r>
        <w:rPr>
          <w:rFonts w:ascii="Times New Roman" w:eastAsia="Times New Roman" w:hAnsi="Times New Roman" w:cs="Times New Roman"/>
          <w:i/>
          <w:sz w:val="28"/>
          <w:szCs w:val="28"/>
        </w:rPr>
        <w:t>somebody who is already</w:t>
      </w:r>
      <w:r w:rsidR="009070EC">
        <w:rPr>
          <w:rFonts w:ascii="Times New Roman" w:eastAsia="Times New Roman" w:hAnsi="Times New Roman" w:cs="Times New Roman"/>
          <w:i/>
          <w:sz w:val="28"/>
          <w:szCs w:val="28"/>
          <w:lang w:val="uk-UA"/>
        </w:rPr>
        <w:t xml:space="preserve"> </w:t>
      </w:r>
      <w:r w:rsidR="009070EC" w:rsidRPr="009070EC">
        <w:rPr>
          <w:rFonts w:ascii="Times New Roman" w:eastAsia="Times New Roman" w:hAnsi="Times New Roman" w:cs="Times New Roman"/>
          <w:i/>
          <w:sz w:val="28"/>
          <w:szCs w:val="28"/>
          <w:lang w:val="en-US"/>
        </w:rPr>
        <w:t>not</w:t>
      </w:r>
      <w:r>
        <w:rPr>
          <w:rFonts w:ascii="Times New Roman" w:eastAsia="Times New Roman" w:hAnsi="Times New Roman" w:cs="Times New Roman"/>
          <w:i/>
          <w:sz w:val="28"/>
          <w:szCs w:val="28"/>
        </w:rPr>
        <w:t xml:space="preserve"> born and never will be born</w:t>
      </w:r>
      <w:r>
        <w:rPr>
          <w:rFonts w:ascii="Times New Roman" w:eastAsia="Times New Roman" w:hAnsi="Times New Roman" w:cs="Times New Roman"/>
          <w:sz w:val="28"/>
          <w:szCs w:val="28"/>
        </w:rPr>
        <w:t>. Put another way, it is somebody who is dead already or will die inevitably in the future never being born.</w:t>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Although it became common to use terms </w:t>
      </w:r>
      <w:r>
        <w:rPr>
          <w:rFonts w:ascii="Times New Roman" w:eastAsia="Times New Roman" w:hAnsi="Times New Roman" w:cs="Times New Roman"/>
          <w:i/>
          <w:sz w:val="28"/>
          <w:szCs w:val="28"/>
        </w:rPr>
        <w:t xml:space="preserve">the unborn child </w:t>
      </w:r>
      <w:r>
        <w:rPr>
          <w:rFonts w:ascii="Times New Roman" w:eastAsia="Times New Roman" w:hAnsi="Times New Roman" w:cs="Times New Roman"/>
          <w:sz w:val="28"/>
          <w:szCs w:val="28"/>
        </w:rPr>
        <w:t xml:space="preserve">or </w:t>
      </w:r>
      <w:r>
        <w:rPr>
          <w:rFonts w:ascii="Times New Roman" w:eastAsia="Times New Roman" w:hAnsi="Times New Roman" w:cs="Times New Roman"/>
          <w:i/>
          <w:sz w:val="28"/>
          <w:szCs w:val="28"/>
        </w:rPr>
        <w:t>the unborn baby</w:t>
      </w:r>
      <w:r>
        <w:rPr>
          <w:rFonts w:ascii="Times New Roman" w:eastAsia="Times New Roman" w:hAnsi="Times New Roman" w:cs="Times New Roman"/>
          <w:sz w:val="28"/>
          <w:szCs w:val="28"/>
        </w:rPr>
        <w:t xml:space="preserve"> in the English language or </w:t>
      </w:r>
      <w:r>
        <w:rPr>
          <w:rFonts w:ascii="Times New Roman" w:eastAsia="Times New Roman" w:hAnsi="Times New Roman" w:cs="Times New Roman"/>
          <w:i/>
          <w:sz w:val="28"/>
          <w:szCs w:val="28"/>
        </w:rPr>
        <w:t>ненароджена дитина</w:t>
      </w:r>
      <w:r>
        <w:rPr>
          <w:rFonts w:ascii="Times New Roman" w:eastAsia="Times New Roman" w:hAnsi="Times New Roman" w:cs="Times New Roman"/>
          <w:sz w:val="28"/>
          <w:szCs w:val="28"/>
        </w:rPr>
        <w:t xml:space="preserve"> in the Ukrainian language in the meaning of the child who was not </w:t>
      </w:r>
      <w:r>
        <w:rPr>
          <w:rFonts w:ascii="Times New Roman" w:eastAsia="Times New Roman" w:hAnsi="Times New Roman" w:cs="Times New Roman"/>
          <w:i/>
          <w:sz w:val="28"/>
          <w:szCs w:val="28"/>
        </w:rPr>
        <w:t>yet</w:t>
      </w:r>
      <w:r>
        <w:rPr>
          <w:rFonts w:ascii="Times New Roman" w:eastAsia="Times New Roman" w:hAnsi="Times New Roman" w:cs="Times New Roman"/>
          <w:sz w:val="28"/>
          <w:szCs w:val="28"/>
        </w:rPr>
        <w:t xml:space="preserve"> born, etymologically this is incorrect. If it was supposed to connote the child who is going to be born in the future, it would sound as </w:t>
      </w:r>
      <w:r>
        <w:rPr>
          <w:rFonts w:ascii="Times New Roman" w:eastAsia="Times New Roman" w:hAnsi="Times New Roman" w:cs="Times New Roman"/>
          <w:i/>
          <w:sz w:val="28"/>
          <w:szCs w:val="28"/>
        </w:rPr>
        <w:t xml:space="preserve">the child who is going to be born </w:t>
      </w:r>
      <w:r>
        <w:rPr>
          <w:rFonts w:ascii="Times New Roman" w:eastAsia="Times New Roman" w:hAnsi="Times New Roman" w:cs="Times New Roman"/>
          <w:sz w:val="28"/>
          <w:szCs w:val="28"/>
        </w:rPr>
        <w:t>or</w:t>
      </w:r>
      <w:r>
        <w:rPr>
          <w:rFonts w:ascii="Times New Roman" w:eastAsia="Times New Roman" w:hAnsi="Times New Roman" w:cs="Times New Roman"/>
          <w:i/>
          <w:sz w:val="28"/>
          <w:szCs w:val="28"/>
        </w:rPr>
        <w:t xml:space="preserve"> not yet born child</w:t>
      </w:r>
      <w:r>
        <w:rPr>
          <w:rFonts w:ascii="Times New Roman" w:eastAsia="Times New Roman" w:hAnsi="Times New Roman" w:cs="Times New Roman"/>
          <w:sz w:val="28"/>
          <w:szCs w:val="28"/>
        </w:rPr>
        <w:t xml:space="preserve">, but not </w:t>
      </w:r>
      <w:r>
        <w:rPr>
          <w:rFonts w:ascii="Times New Roman" w:eastAsia="Times New Roman" w:hAnsi="Times New Roman" w:cs="Times New Roman"/>
          <w:i/>
          <w:sz w:val="28"/>
          <w:szCs w:val="28"/>
        </w:rPr>
        <w:t>the unborn child</w:t>
      </w:r>
      <w:r>
        <w:rPr>
          <w:rFonts w:ascii="Times New Roman" w:eastAsia="Times New Roman" w:hAnsi="Times New Roman" w:cs="Times New Roman"/>
          <w:sz w:val="28"/>
          <w:szCs w:val="28"/>
        </w:rPr>
        <w:t xml:space="preserve">. In Ukrainian the positive meaning of </w:t>
      </w:r>
      <w:r>
        <w:rPr>
          <w:rFonts w:ascii="Times New Roman" w:eastAsia="Times New Roman" w:hAnsi="Times New Roman" w:cs="Times New Roman"/>
          <w:i/>
          <w:sz w:val="28"/>
          <w:szCs w:val="28"/>
        </w:rPr>
        <w:t>ненароджена дитина</w:t>
      </w:r>
      <w:r>
        <w:rPr>
          <w:rFonts w:ascii="Times New Roman" w:eastAsia="Times New Roman" w:hAnsi="Times New Roman" w:cs="Times New Roman"/>
          <w:sz w:val="28"/>
          <w:szCs w:val="28"/>
        </w:rPr>
        <w:t xml:space="preserve"> would be </w:t>
      </w:r>
      <w:r>
        <w:rPr>
          <w:rFonts w:ascii="Times New Roman" w:eastAsia="Times New Roman" w:hAnsi="Times New Roman" w:cs="Times New Roman"/>
          <w:i/>
          <w:sz w:val="28"/>
          <w:szCs w:val="28"/>
        </w:rPr>
        <w:t>дитина, що має народитися</w:t>
      </w:r>
      <w:r>
        <w:rPr>
          <w:rFonts w:ascii="Times New Roman" w:eastAsia="Times New Roman" w:hAnsi="Times New Roman" w:cs="Times New Roman"/>
          <w:sz w:val="28"/>
          <w:szCs w:val="28"/>
        </w:rPr>
        <w:t xml:space="preserve"> or </w:t>
      </w:r>
      <w:r>
        <w:rPr>
          <w:rFonts w:ascii="Times New Roman" w:eastAsia="Times New Roman" w:hAnsi="Times New Roman" w:cs="Times New Roman"/>
          <w:i/>
          <w:sz w:val="28"/>
          <w:szCs w:val="28"/>
        </w:rPr>
        <w:t xml:space="preserve">дитина що ще не народилася. </w:t>
      </w:r>
      <w:r>
        <w:rPr>
          <w:rFonts w:ascii="Times New Roman" w:eastAsia="Times New Roman" w:hAnsi="Times New Roman" w:cs="Times New Roman"/>
          <w:sz w:val="28"/>
          <w:szCs w:val="28"/>
        </w:rPr>
        <w:t>However, this is not the case.</w:t>
      </w:r>
    </w:p>
    <w:p w:rsidR="00B86FFD" w:rsidRDefault="00B86FFD" w:rsidP="00104789">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this we can conclude, that using the term </w:t>
      </w:r>
      <w:r>
        <w:rPr>
          <w:rFonts w:ascii="Times New Roman" w:eastAsia="Times New Roman" w:hAnsi="Times New Roman" w:cs="Times New Roman"/>
          <w:i/>
          <w:sz w:val="28"/>
          <w:szCs w:val="28"/>
        </w:rPr>
        <w:t>unborn child</w:t>
      </w:r>
      <w:r>
        <w:rPr>
          <w:rFonts w:ascii="Times New Roman" w:eastAsia="Times New Roman" w:hAnsi="Times New Roman" w:cs="Times New Roman"/>
          <w:sz w:val="28"/>
          <w:szCs w:val="28"/>
        </w:rPr>
        <w:t xml:space="preserve"> or </w:t>
      </w:r>
      <w:r>
        <w:rPr>
          <w:rFonts w:ascii="Times New Roman" w:eastAsia="Times New Roman" w:hAnsi="Times New Roman" w:cs="Times New Roman"/>
          <w:i/>
          <w:sz w:val="28"/>
          <w:szCs w:val="28"/>
        </w:rPr>
        <w:t>ненароджена дитина</w:t>
      </w:r>
      <w:r>
        <w:rPr>
          <w:rFonts w:ascii="Times New Roman" w:eastAsia="Times New Roman" w:hAnsi="Times New Roman" w:cs="Times New Roman"/>
          <w:sz w:val="28"/>
          <w:szCs w:val="28"/>
        </w:rPr>
        <w:t xml:space="preserve"> to connote children who will hopefully be born is etymologically incorrect. The French term </w:t>
      </w:r>
      <w:proofErr w:type="gramStart"/>
      <w:r w:rsidR="00706EB3" w:rsidRPr="00706EB3">
        <w:rPr>
          <w:rFonts w:ascii="Times New Roman" w:eastAsia="Times New Roman" w:hAnsi="Times New Roman" w:cs="Times New Roman"/>
          <w:i/>
          <w:sz w:val="28"/>
          <w:szCs w:val="28"/>
        </w:rPr>
        <w:t>l'enfant</w:t>
      </w:r>
      <w:proofErr w:type="gramEnd"/>
      <w:r w:rsidR="00706EB3" w:rsidRPr="00706EB3">
        <w:rPr>
          <w:rFonts w:ascii="Times New Roman" w:eastAsia="Times New Roman" w:hAnsi="Times New Roman" w:cs="Times New Roman"/>
          <w:i/>
          <w:sz w:val="28"/>
          <w:szCs w:val="28"/>
        </w:rPr>
        <w:t xml:space="preserve"> à naître</w:t>
      </w:r>
      <w:r>
        <w:rPr>
          <w:rFonts w:ascii="Times New Roman" w:eastAsia="Times New Roman" w:hAnsi="Times New Roman" w:cs="Times New Roman"/>
          <w:sz w:val="28"/>
          <w:szCs w:val="28"/>
        </w:rPr>
        <w:t>, on the contrary, has positive meaning and could be used to denote the child in the period prior to birth</w:t>
      </w:r>
      <w:r w:rsidR="00104789">
        <w:rPr>
          <w:rFonts w:ascii="Times New Roman" w:eastAsia="Times New Roman" w:hAnsi="Times New Roman" w:cs="Times New Roman"/>
          <w:sz w:val="28"/>
          <w:szCs w:val="28"/>
        </w:rPr>
        <w:t xml:space="preserve"> who has to be born</w:t>
      </w:r>
      <w:r>
        <w:rPr>
          <w:rFonts w:ascii="Times New Roman" w:eastAsia="Times New Roman" w:hAnsi="Times New Roman" w:cs="Times New Roman"/>
          <w:sz w:val="28"/>
          <w:szCs w:val="28"/>
        </w:rPr>
        <w:t>.</w:t>
      </w:r>
      <w:r w:rsidR="00706EB3">
        <w:rPr>
          <w:rFonts w:ascii="Times New Roman" w:eastAsia="Times New Roman" w:hAnsi="Times New Roman" w:cs="Times New Roman"/>
          <w:sz w:val="28"/>
          <w:szCs w:val="28"/>
        </w:rPr>
        <w:t xml:space="preserve"> However, it </w:t>
      </w:r>
      <w:r w:rsidR="00104789">
        <w:rPr>
          <w:rFonts w:ascii="Times New Roman" w:eastAsia="Times New Roman" w:hAnsi="Times New Roman" w:cs="Times New Roman"/>
          <w:sz w:val="28"/>
          <w:szCs w:val="28"/>
        </w:rPr>
        <w:t>can hardly</w:t>
      </w:r>
      <w:r w:rsidR="00706EB3">
        <w:rPr>
          <w:rFonts w:ascii="Times New Roman" w:eastAsia="Times New Roman" w:hAnsi="Times New Roman" w:cs="Times New Roman"/>
          <w:sz w:val="28"/>
          <w:szCs w:val="28"/>
        </w:rPr>
        <w:t xml:space="preserve"> be translated in other languages </w:t>
      </w:r>
      <w:r w:rsidR="00104789">
        <w:rPr>
          <w:rFonts w:ascii="Times New Roman" w:eastAsia="Times New Roman" w:hAnsi="Times New Roman" w:cs="Times New Roman"/>
          <w:sz w:val="28"/>
          <w:szCs w:val="28"/>
        </w:rPr>
        <w:t xml:space="preserve">without distortion. </w:t>
      </w:r>
    </w:p>
    <w:p w:rsidR="00B86FFD" w:rsidRDefault="00B86FFD" w:rsidP="00037AFB">
      <w:pPr>
        <w:pStyle w:val="3"/>
      </w:pPr>
      <w:bookmarkStart w:id="21" w:name="_Toc81233942"/>
      <w:r>
        <w:t>1.</w:t>
      </w:r>
      <w:r w:rsidR="00037AFB">
        <w:t>1</w:t>
      </w:r>
      <w:r>
        <w:t>.2. Pre-born</w:t>
      </w:r>
      <w:r w:rsidR="00104789">
        <w:t xml:space="preserve"> (preborn) child</w:t>
      </w:r>
      <w:bookmarkEnd w:id="21"/>
    </w:p>
    <w:p w:rsidR="00104789" w:rsidRPr="00104789" w:rsidRDefault="00104789" w:rsidP="00CD1CAB">
      <w:pPr>
        <w:pStyle w:val="normal"/>
        <w:spacing w:line="360" w:lineRule="auto"/>
        <w:ind w:firstLine="709"/>
        <w:jc w:val="both"/>
        <w:rPr>
          <w:rFonts w:ascii="Times New Roman" w:eastAsia="Times New Roman" w:hAnsi="Times New Roman" w:cs="Times New Roman"/>
          <w:sz w:val="28"/>
          <w:szCs w:val="28"/>
        </w:rPr>
      </w:pPr>
      <w:r w:rsidRPr="00104789">
        <w:rPr>
          <w:rFonts w:ascii="Times New Roman" w:eastAsia="Times New Roman" w:hAnsi="Times New Roman" w:cs="Times New Roman"/>
          <w:sz w:val="28"/>
          <w:szCs w:val="28"/>
        </w:rPr>
        <w:t xml:space="preserve">In contrast to the </w:t>
      </w:r>
      <w:r w:rsidRPr="00104789">
        <w:rPr>
          <w:rFonts w:ascii="Times New Roman" w:eastAsia="Times New Roman" w:hAnsi="Times New Roman" w:cs="Times New Roman"/>
          <w:i/>
          <w:iCs/>
          <w:sz w:val="28"/>
          <w:szCs w:val="28"/>
        </w:rPr>
        <w:t>unborn</w:t>
      </w:r>
      <w:r>
        <w:rPr>
          <w:rFonts w:ascii="Times New Roman" w:eastAsia="Times New Roman" w:hAnsi="Times New Roman" w:cs="Times New Roman"/>
          <w:sz w:val="28"/>
          <w:szCs w:val="28"/>
        </w:rPr>
        <w:t xml:space="preserve">, the concept </w:t>
      </w:r>
      <w:r w:rsidRPr="00104789">
        <w:rPr>
          <w:rFonts w:ascii="Times New Roman" w:eastAsia="Times New Roman" w:hAnsi="Times New Roman" w:cs="Times New Roman"/>
          <w:i/>
          <w:iCs/>
          <w:sz w:val="28"/>
          <w:szCs w:val="28"/>
        </w:rPr>
        <w:t>pre-born</w:t>
      </w:r>
      <w:r>
        <w:rPr>
          <w:rFonts w:ascii="Times New Roman" w:eastAsia="Times New Roman" w:hAnsi="Times New Roman" w:cs="Times New Roman"/>
          <w:sz w:val="28"/>
          <w:szCs w:val="28"/>
        </w:rPr>
        <w:t xml:space="preserve">, or </w:t>
      </w:r>
      <w:r w:rsidRPr="00104789">
        <w:rPr>
          <w:rFonts w:ascii="Times New Roman" w:eastAsia="Times New Roman" w:hAnsi="Times New Roman" w:cs="Times New Roman"/>
          <w:i/>
          <w:iCs/>
          <w:sz w:val="28"/>
          <w:szCs w:val="28"/>
        </w:rPr>
        <w:t>preborn</w:t>
      </w:r>
      <w:r>
        <w:rPr>
          <w:rFonts w:ascii="Times New Roman" w:eastAsia="Times New Roman" w:hAnsi="Times New Roman" w:cs="Times New Roman"/>
          <w:sz w:val="28"/>
          <w:szCs w:val="28"/>
        </w:rPr>
        <w:t xml:space="preserve">, literally means </w:t>
      </w:r>
      <w:r w:rsidR="00CD1CA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the child prior to birth</w:t>
      </w:r>
      <w:r w:rsidR="00CD1CA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or </w:t>
      </w:r>
      <w:r w:rsidR="00CD1CAB">
        <w:rPr>
          <w:rFonts w:ascii="Times New Roman" w:eastAsia="Times New Roman" w:hAnsi="Times New Roman" w:cs="Times New Roman"/>
          <w:sz w:val="28"/>
          <w:szCs w:val="28"/>
        </w:rPr>
        <w:t>“not yet born”</w:t>
      </w:r>
      <w:r>
        <w:rPr>
          <w:rFonts w:ascii="Times New Roman" w:eastAsia="Times New Roman" w:hAnsi="Times New Roman" w:cs="Times New Roman"/>
          <w:sz w:val="28"/>
          <w:szCs w:val="28"/>
        </w:rPr>
        <w:t xml:space="preserve"> without any negative connotation. </w:t>
      </w:r>
      <w:r w:rsidR="00EF386C">
        <w:rPr>
          <w:rFonts w:ascii="Times New Roman" w:eastAsia="Times New Roman" w:hAnsi="Times New Roman" w:cs="Times New Roman"/>
          <w:sz w:val="28"/>
          <w:szCs w:val="28"/>
        </w:rPr>
        <w:t>This term is often empl</w:t>
      </w:r>
      <w:r w:rsidR="00F5462C">
        <w:rPr>
          <w:rFonts w:ascii="Times New Roman" w:eastAsia="Times New Roman" w:hAnsi="Times New Roman" w:cs="Times New Roman"/>
          <w:sz w:val="28"/>
          <w:szCs w:val="28"/>
        </w:rPr>
        <w:t>oyed in anti-abortion discourse, and bear somewhat positive meaning: the child prior to birth eventually has to be born.</w:t>
      </w:r>
      <w:r w:rsidR="00EF386C">
        <w:rPr>
          <w:rFonts w:ascii="Times New Roman" w:eastAsia="Times New Roman" w:hAnsi="Times New Roman" w:cs="Times New Roman"/>
          <w:sz w:val="28"/>
          <w:szCs w:val="28"/>
        </w:rPr>
        <w:t xml:space="preserve"> Similarly to the French </w:t>
      </w:r>
      <w:proofErr w:type="gramStart"/>
      <w:r w:rsidR="00EF386C" w:rsidRPr="00706EB3">
        <w:rPr>
          <w:rFonts w:ascii="Times New Roman" w:eastAsia="Times New Roman" w:hAnsi="Times New Roman" w:cs="Times New Roman"/>
          <w:i/>
          <w:sz w:val="28"/>
          <w:szCs w:val="28"/>
        </w:rPr>
        <w:t>l'enfant</w:t>
      </w:r>
      <w:proofErr w:type="gramEnd"/>
      <w:r w:rsidR="00EF386C" w:rsidRPr="00706EB3">
        <w:rPr>
          <w:rFonts w:ascii="Times New Roman" w:eastAsia="Times New Roman" w:hAnsi="Times New Roman" w:cs="Times New Roman"/>
          <w:i/>
          <w:sz w:val="28"/>
          <w:szCs w:val="28"/>
        </w:rPr>
        <w:t xml:space="preserve"> à naître</w:t>
      </w:r>
      <w:r w:rsidR="00EF386C">
        <w:rPr>
          <w:rFonts w:ascii="Times New Roman" w:eastAsia="Times New Roman" w:hAnsi="Times New Roman" w:cs="Times New Roman"/>
          <w:i/>
          <w:sz w:val="28"/>
          <w:szCs w:val="28"/>
        </w:rPr>
        <w:t xml:space="preserve">, </w:t>
      </w:r>
      <w:r w:rsidR="00EF386C" w:rsidRPr="00EF386C">
        <w:rPr>
          <w:rFonts w:ascii="Times New Roman" w:eastAsia="Times New Roman" w:hAnsi="Times New Roman" w:cs="Times New Roman"/>
          <w:sz w:val="28"/>
          <w:szCs w:val="28"/>
        </w:rPr>
        <w:t>this</w:t>
      </w:r>
      <w:r w:rsidR="00EF386C">
        <w:rPr>
          <w:rFonts w:ascii="Times New Roman" w:eastAsia="Times New Roman" w:hAnsi="Times New Roman" w:cs="Times New Roman"/>
          <w:sz w:val="28"/>
          <w:szCs w:val="28"/>
        </w:rPr>
        <w:t xml:space="preserve"> term is not translatable into other widespread languages. </w:t>
      </w:r>
    </w:p>
    <w:p w:rsidR="00B86FFD" w:rsidRDefault="00037AFB" w:rsidP="00B86FFD">
      <w:pPr>
        <w:pStyle w:val="3"/>
      </w:pPr>
      <w:bookmarkStart w:id="22" w:name="_Toc81233943"/>
      <w:r>
        <w:t>1.1</w:t>
      </w:r>
      <w:r w:rsidR="00B86FFD">
        <w:t>.3. Embryo</w:t>
      </w:r>
      <w:bookmarkEnd w:id="22"/>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of the terms used to refer to the child prior to birth is </w:t>
      </w:r>
      <w:r>
        <w:rPr>
          <w:rFonts w:ascii="Times New Roman" w:eastAsia="Times New Roman" w:hAnsi="Times New Roman" w:cs="Times New Roman"/>
          <w:i/>
          <w:sz w:val="28"/>
          <w:szCs w:val="28"/>
        </w:rPr>
        <w:t>embryo</w:t>
      </w:r>
      <w:r>
        <w:rPr>
          <w:rFonts w:ascii="Times New Roman" w:eastAsia="Times New Roman" w:hAnsi="Times New Roman" w:cs="Times New Roman"/>
          <w:sz w:val="28"/>
          <w:szCs w:val="28"/>
        </w:rPr>
        <w:t xml:space="preserve">. This term refers to the weeks 3-8 of gestation, following the pre-implantation/pre-embryonic </w:t>
      </w:r>
      <w:r>
        <w:rPr>
          <w:rFonts w:ascii="Times New Roman" w:eastAsia="Times New Roman" w:hAnsi="Times New Roman" w:cs="Times New Roman"/>
          <w:sz w:val="28"/>
          <w:szCs w:val="28"/>
        </w:rPr>
        <w:lastRenderedPageBreak/>
        <w:t xml:space="preserve">period, which encompasses </w:t>
      </w:r>
      <w:r w:rsidR="00C83504">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first 2 weeks of gestation.</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Thus a child in prenatal stage could be called an </w:t>
      </w:r>
      <w:r>
        <w:rPr>
          <w:rFonts w:ascii="Times New Roman" w:eastAsia="Times New Roman" w:hAnsi="Times New Roman" w:cs="Times New Roman"/>
          <w:i/>
          <w:sz w:val="28"/>
          <w:szCs w:val="28"/>
        </w:rPr>
        <w:t>embryo</w:t>
      </w:r>
      <w:r>
        <w:rPr>
          <w:rFonts w:ascii="Times New Roman" w:eastAsia="Times New Roman" w:hAnsi="Times New Roman" w:cs="Times New Roman"/>
          <w:sz w:val="28"/>
          <w:szCs w:val="28"/>
        </w:rPr>
        <w:t xml:space="preserve"> only during a short period of gestation.</w:t>
      </w:r>
    </w:p>
    <w:p w:rsidR="00B86FFD" w:rsidRDefault="00B86FFD" w:rsidP="00D659D8">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Mostly often the term </w:t>
      </w:r>
      <w:r>
        <w:rPr>
          <w:rFonts w:ascii="Times New Roman" w:eastAsia="Times New Roman" w:hAnsi="Times New Roman" w:cs="Times New Roman"/>
          <w:i/>
          <w:sz w:val="28"/>
          <w:szCs w:val="28"/>
        </w:rPr>
        <w:t>embryo</w:t>
      </w:r>
      <w:r>
        <w:rPr>
          <w:rFonts w:ascii="Times New Roman" w:eastAsia="Times New Roman" w:hAnsi="Times New Roman" w:cs="Times New Roman"/>
          <w:sz w:val="28"/>
          <w:szCs w:val="28"/>
        </w:rPr>
        <w:t xml:space="preserve"> is employed in legislation, </w:t>
      </w:r>
      <w:r w:rsidR="00D659D8">
        <w:rPr>
          <w:rFonts w:ascii="Times New Roman" w:eastAsia="Times New Roman" w:hAnsi="Times New Roman" w:cs="Times New Roman"/>
          <w:sz w:val="28"/>
          <w:szCs w:val="28"/>
        </w:rPr>
        <w:t>jurisprudence</w:t>
      </w:r>
      <w:r>
        <w:rPr>
          <w:rFonts w:ascii="Times New Roman" w:eastAsia="Times New Roman" w:hAnsi="Times New Roman" w:cs="Times New Roman"/>
          <w:sz w:val="28"/>
          <w:szCs w:val="28"/>
        </w:rPr>
        <w:t xml:space="preserve"> and literature dealing with reproductive technologies, in order to address the child in prenatal stage in its early period of development. For example, Порядок застосування допоміжних репродуктивних технологій в Україні (The procedure for the use of reproductive technologies in Ukraine), approved by the Order of Ministry of Health of Ukraine No. 787 in 2013, along with the donation of gametes regulates donation of embryos, not mentioning the issue of donation of zygotes. Similarly Article L2141-1 of the French Public Health Code mentions gametes and embryos, also germinal tissue, but not zygotes. This means that the term </w:t>
      </w:r>
      <w:r>
        <w:rPr>
          <w:rFonts w:ascii="Times New Roman" w:eastAsia="Times New Roman" w:hAnsi="Times New Roman" w:cs="Times New Roman"/>
          <w:i/>
          <w:sz w:val="28"/>
          <w:szCs w:val="28"/>
        </w:rPr>
        <w:t>embryo</w:t>
      </w:r>
      <w:r>
        <w:rPr>
          <w:rFonts w:ascii="Times New Roman" w:eastAsia="Times New Roman" w:hAnsi="Times New Roman" w:cs="Times New Roman"/>
          <w:sz w:val="28"/>
          <w:szCs w:val="28"/>
        </w:rPr>
        <w:t xml:space="preserve"> in common use is extended to the pre-embryonic stage of prenatal development, which is incorrect.</w:t>
      </w:r>
    </w:p>
    <w:p w:rsidR="00B86FFD" w:rsidRDefault="00C83504" w:rsidP="00C83504">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Furthermore</w:t>
      </w:r>
      <w:r w:rsidR="00B86FFD">
        <w:rPr>
          <w:rFonts w:ascii="Times New Roman" w:eastAsia="Times New Roman" w:hAnsi="Times New Roman" w:cs="Times New Roman"/>
          <w:sz w:val="28"/>
          <w:szCs w:val="28"/>
        </w:rPr>
        <w:t xml:space="preserve">, sometimes </w:t>
      </w:r>
      <w:r w:rsidR="00B86FFD">
        <w:rPr>
          <w:rFonts w:ascii="Times New Roman" w:eastAsia="Times New Roman" w:hAnsi="Times New Roman" w:cs="Times New Roman"/>
          <w:i/>
          <w:sz w:val="28"/>
          <w:szCs w:val="28"/>
        </w:rPr>
        <w:t>embryo</w:t>
      </w:r>
      <w:r w:rsidR="00B86FFD">
        <w:rPr>
          <w:rFonts w:ascii="Times New Roman" w:eastAsia="Times New Roman" w:hAnsi="Times New Roman" w:cs="Times New Roman"/>
          <w:sz w:val="28"/>
          <w:szCs w:val="28"/>
        </w:rPr>
        <w:t xml:space="preserve"> is used to refer to t</w:t>
      </w:r>
      <w:r w:rsidR="00D82B27">
        <w:rPr>
          <w:rFonts w:ascii="Times New Roman" w:eastAsia="Times New Roman" w:hAnsi="Times New Roman" w:cs="Times New Roman"/>
          <w:sz w:val="28"/>
          <w:szCs w:val="28"/>
        </w:rPr>
        <w:t>he whole period between fertili</w:t>
      </w:r>
      <w:r w:rsidR="00D82B27">
        <w:rPr>
          <w:rFonts w:ascii="Times New Roman" w:eastAsia="Times New Roman" w:hAnsi="Times New Roman" w:cs="Times New Roman"/>
          <w:sz w:val="28"/>
          <w:szCs w:val="28"/>
          <w:lang w:val="en-US"/>
        </w:rPr>
        <w:t>s</w:t>
      </w:r>
      <w:r w:rsidR="00B86FFD">
        <w:rPr>
          <w:rFonts w:ascii="Times New Roman" w:eastAsia="Times New Roman" w:hAnsi="Times New Roman" w:cs="Times New Roman"/>
          <w:sz w:val="28"/>
          <w:szCs w:val="28"/>
        </w:rPr>
        <w:t>ation and birth. Nadezhda Belobragina, having specified three stages of prenatal development, which are distinguished in biology and embryology, claimed that ‘В праве под эмбрионом человека принято считать организм с момента оплодотворения до рождения (In law, human embryo is considered to be an organism from the moment of fertili</w:t>
      </w:r>
      <w:r>
        <w:rPr>
          <w:rFonts w:ascii="Times New Roman" w:eastAsia="Times New Roman" w:hAnsi="Times New Roman" w:cs="Times New Roman"/>
          <w:sz w:val="28"/>
          <w:szCs w:val="28"/>
        </w:rPr>
        <w:t>s</w:t>
      </w:r>
      <w:r w:rsidR="00B86FFD">
        <w:rPr>
          <w:rFonts w:ascii="Times New Roman" w:eastAsia="Times New Roman" w:hAnsi="Times New Roman" w:cs="Times New Roman"/>
          <w:sz w:val="28"/>
          <w:szCs w:val="28"/>
        </w:rPr>
        <w:t>ation till birth)’.</w:t>
      </w:r>
      <w:r w:rsidR="00B86FFD">
        <w:rPr>
          <w:rFonts w:ascii="Times New Roman" w:eastAsia="Times New Roman" w:hAnsi="Times New Roman" w:cs="Times New Roman"/>
          <w:sz w:val="28"/>
          <w:szCs w:val="28"/>
          <w:vertAlign w:val="superscript"/>
        </w:rPr>
        <w:footnoteReference w:id="15"/>
      </w:r>
      <w:r w:rsidR="00B86FFD">
        <w:rPr>
          <w:rFonts w:ascii="Times New Roman" w:eastAsia="Times New Roman" w:hAnsi="Times New Roman" w:cs="Times New Roman"/>
          <w:sz w:val="28"/>
          <w:szCs w:val="28"/>
        </w:rPr>
        <w:t xml:space="preserve"> This opinion cannot be supported, as it is contrary to knowledge obtained in other branches of science, namely medicine, biology, and embryology. An explanation of such an opinion could be found in the fact that sometimes embryology is understood as a science which studies all gestation from the moment of </w:t>
      </w:r>
      <w:r w:rsidR="0003586C">
        <w:rPr>
          <w:rFonts w:ascii="Times New Roman" w:eastAsia="Times New Roman" w:hAnsi="Times New Roman" w:cs="Times New Roman"/>
          <w:sz w:val="28"/>
          <w:szCs w:val="28"/>
        </w:rPr>
        <w:t>fertilisation</w:t>
      </w:r>
      <w:r w:rsidR="00B86FFD">
        <w:rPr>
          <w:rFonts w:ascii="Times New Roman" w:eastAsia="Times New Roman" w:hAnsi="Times New Roman" w:cs="Times New Roman"/>
          <w:sz w:val="28"/>
          <w:szCs w:val="28"/>
        </w:rPr>
        <w:t xml:space="preserve"> till birth. However, according to The Cambridge Dictionary of Human Biology and Evolution, this </w:t>
      </w:r>
      <w:r w:rsidR="0003586C">
        <w:rPr>
          <w:rFonts w:ascii="Times New Roman" w:eastAsia="Times New Roman" w:hAnsi="Times New Roman" w:cs="Times New Roman"/>
          <w:sz w:val="28"/>
          <w:szCs w:val="28"/>
          <w:lang w:val="en-US"/>
        </w:rPr>
        <w:t xml:space="preserve">understanding also </w:t>
      </w:r>
      <w:r w:rsidR="00B86FFD">
        <w:rPr>
          <w:rFonts w:ascii="Times New Roman" w:eastAsia="Times New Roman" w:hAnsi="Times New Roman" w:cs="Times New Roman"/>
          <w:sz w:val="28"/>
          <w:szCs w:val="28"/>
        </w:rPr>
        <w:t>is not</w:t>
      </w:r>
      <w:r w:rsidR="0003586C">
        <w:rPr>
          <w:rFonts w:ascii="Times New Roman" w:eastAsia="Times New Roman" w:hAnsi="Times New Roman" w:cs="Times New Roman"/>
          <w:sz w:val="28"/>
          <w:szCs w:val="28"/>
        </w:rPr>
        <w:t xml:space="preserve"> absolutely</w:t>
      </w:r>
      <w:r w:rsidR="00B86FFD">
        <w:rPr>
          <w:rFonts w:ascii="Times New Roman" w:eastAsia="Times New Roman" w:hAnsi="Times New Roman" w:cs="Times New Roman"/>
          <w:sz w:val="28"/>
          <w:szCs w:val="28"/>
        </w:rPr>
        <w:t xml:space="preserve"> accurate:</w:t>
      </w:r>
    </w:p>
    <w:p w:rsidR="00B86FFD" w:rsidRDefault="00B86FFD" w:rsidP="00CA4A3A">
      <w:pPr>
        <w:pStyle w:val="normal"/>
        <w:spacing w:line="360" w:lineRule="auto"/>
        <w:ind w:left="284" w:right="284"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[E]mbryology</w:t>
      </w:r>
      <w:r>
        <w:rPr>
          <w:rFonts w:ascii="Times New Roman" w:eastAsia="Times New Roman" w:hAnsi="Times New Roman" w:cs="Times New Roman"/>
          <w:sz w:val="28"/>
          <w:szCs w:val="28"/>
        </w:rPr>
        <w:t>: study of prenatal development from conception through the eight</w:t>
      </w:r>
      <w:r w:rsidR="00C83504">
        <w:rPr>
          <w:rFonts w:ascii="Times New Roman" w:eastAsia="Times New Roman" w:hAnsi="Times New Roman" w:cs="Times New Roman"/>
          <w:sz w:val="28"/>
          <w:szCs w:val="28"/>
        </w:rPr>
        <w:t xml:space="preserve">h week in utero. </w:t>
      </w:r>
      <w:proofErr w:type="gramStart"/>
      <w:r w:rsidR="00C83504">
        <w:rPr>
          <w:rFonts w:ascii="Times New Roman" w:eastAsia="Times New Roman" w:hAnsi="Times New Roman" w:cs="Times New Roman"/>
          <w:sz w:val="28"/>
          <w:szCs w:val="28"/>
        </w:rPr>
        <w:t>Sometimes used</w:t>
      </w:r>
      <w:r>
        <w:rPr>
          <w:rFonts w:ascii="Times New Roman" w:eastAsia="Times New Roman" w:hAnsi="Times New Roman" w:cs="Times New Roman"/>
          <w:sz w:val="28"/>
          <w:szCs w:val="28"/>
        </w:rPr>
        <w:t xml:space="preserve"> loosely to describe the entire period </w:t>
      </w:r>
      <w:r>
        <w:rPr>
          <w:rFonts w:ascii="Times New Roman" w:eastAsia="Times New Roman" w:hAnsi="Times New Roman" w:cs="Times New Roman"/>
          <w:sz w:val="28"/>
          <w:szCs w:val="28"/>
        </w:rPr>
        <w:lastRenderedPageBreak/>
        <w:t>of gestation including the fetal period.</w:t>
      </w:r>
      <w:proofErr w:type="gramEnd"/>
      <w:r>
        <w:rPr>
          <w:rFonts w:ascii="Times New Roman" w:eastAsia="Times New Roman" w:hAnsi="Times New Roman" w:cs="Times New Roman"/>
          <w:sz w:val="28"/>
          <w:szCs w:val="28"/>
        </w:rPr>
        <w:t xml:space="preserve"> A discipline more often referred to as ‘developmental biology’ in contemporary biology.</w:t>
      </w:r>
      <w:r>
        <w:rPr>
          <w:rFonts w:ascii="Times New Roman" w:eastAsia="Times New Roman" w:hAnsi="Times New Roman" w:cs="Times New Roman"/>
          <w:sz w:val="28"/>
          <w:szCs w:val="28"/>
          <w:vertAlign w:val="superscript"/>
        </w:rPr>
        <w:footnoteReference w:id="16"/>
      </w:r>
    </w:p>
    <w:p w:rsidR="00B86FFD" w:rsidRDefault="00B86FFD" w:rsidP="00CD2B99">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Respectively, the term </w:t>
      </w:r>
      <w:r>
        <w:rPr>
          <w:rFonts w:ascii="Times New Roman" w:eastAsia="Times New Roman" w:hAnsi="Times New Roman" w:cs="Times New Roman"/>
          <w:i/>
          <w:sz w:val="28"/>
          <w:szCs w:val="28"/>
        </w:rPr>
        <w:t>embryo</w:t>
      </w:r>
      <w:r>
        <w:rPr>
          <w:rFonts w:ascii="Times New Roman" w:eastAsia="Times New Roman" w:hAnsi="Times New Roman" w:cs="Times New Roman"/>
          <w:sz w:val="28"/>
          <w:szCs w:val="28"/>
        </w:rPr>
        <w:t xml:space="preserve"> is a misnomer when being used to refer to the ch</w:t>
      </w:r>
      <w:r w:rsidR="00CD2B99">
        <w:rPr>
          <w:rFonts w:ascii="Times New Roman" w:eastAsia="Times New Roman" w:hAnsi="Times New Roman" w:cs="Times New Roman"/>
          <w:sz w:val="28"/>
          <w:szCs w:val="28"/>
        </w:rPr>
        <w:t>ild in prenatal stage except</w:t>
      </w:r>
      <w:r>
        <w:rPr>
          <w:rFonts w:ascii="Times New Roman" w:eastAsia="Times New Roman" w:hAnsi="Times New Roman" w:cs="Times New Roman"/>
          <w:sz w:val="28"/>
          <w:szCs w:val="28"/>
        </w:rPr>
        <w:t xml:space="preserve"> </w:t>
      </w:r>
      <w:r w:rsidR="00CD2B99">
        <w:rPr>
          <w:rFonts w:ascii="Times New Roman" w:eastAsia="Times New Roman" w:hAnsi="Times New Roman" w:cs="Times New Roman"/>
          <w:sz w:val="28"/>
          <w:szCs w:val="28"/>
        </w:rPr>
        <w:t>when the</w:t>
      </w:r>
      <w:r>
        <w:rPr>
          <w:rFonts w:ascii="Times New Roman" w:eastAsia="Times New Roman" w:hAnsi="Times New Roman" w:cs="Times New Roman"/>
          <w:sz w:val="28"/>
          <w:szCs w:val="28"/>
        </w:rPr>
        <w:t xml:space="preserve"> embryonic stage is addressed strictly between 3-8 weeks of gestation.</w:t>
      </w:r>
    </w:p>
    <w:p w:rsidR="00B86FFD" w:rsidRDefault="00B86FFD" w:rsidP="00037AFB">
      <w:pPr>
        <w:pStyle w:val="3"/>
      </w:pPr>
      <w:bookmarkStart w:id="23" w:name="_Toc81233944"/>
      <w:r>
        <w:t>1.</w:t>
      </w:r>
      <w:r w:rsidR="00037AFB">
        <w:t>1</w:t>
      </w:r>
      <w:r>
        <w:t>.4. Foetus</w:t>
      </w:r>
      <w:bookmarkEnd w:id="23"/>
      <w:r>
        <w:t xml:space="preserve"> </w:t>
      </w:r>
    </w:p>
    <w:p w:rsidR="00B86FFD" w:rsidRDefault="00B86FFD" w:rsidP="00B86FFD">
      <w:pPr>
        <w:pStyle w:val="normal"/>
        <w:rPr>
          <w:sz w:val="28"/>
          <w:szCs w:val="28"/>
        </w:rPr>
      </w:pPr>
    </w:p>
    <w:p w:rsidR="00B86FFD" w:rsidRPr="000C1BDC" w:rsidRDefault="00B86FFD" w:rsidP="00CD2B99">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Another term </w:t>
      </w:r>
      <w:r w:rsidR="00C83504">
        <w:rPr>
          <w:rFonts w:ascii="Times New Roman" w:eastAsia="Times New Roman" w:hAnsi="Times New Roman" w:cs="Times New Roman"/>
          <w:sz w:val="28"/>
          <w:szCs w:val="28"/>
        </w:rPr>
        <w:t xml:space="preserve">which is </w:t>
      </w:r>
      <w:r>
        <w:rPr>
          <w:rFonts w:ascii="Times New Roman" w:eastAsia="Times New Roman" w:hAnsi="Times New Roman" w:cs="Times New Roman"/>
          <w:sz w:val="28"/>
          <w:szCs w:val="28"/>
        </w:rPr>
        <w:t xml:space="preserve">used to denote the child in the period starting with </w:t>
      </w:r>
      <w:r w:rsidR="00CD2B99">
        <w:rPr>
          <w:rFonts w:ascii="Times New Roman" w:eastAsia="Times New Roman" w:hAnsi="Times New Roman" w:cs="Times New Roman"/>
          <w:sz w:val="28"/>
          <w:szCs w:val="28"/>
        </w:rPr>
        <w:t xml:space="preserve">fertilisation </w:t>
      </w:r>
      <w:r>
        <w:rPr>
          <w:rFonts w:ascii="Times New Roman" w:eastAsia="Times New Roman" w:hAnsi="Times New Roman" w:cs="Times New Roman"/>
          <w:sz w:val="28"/>
          <w:szCs w:val="28"/>
        </w:rPr>
        <w:t xml:space="preserve">and ending with birth, is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or in American English, </w:t>
      </w:r>
      <w:r>
        <w:rPr>
          <w:rFonts w:ascii="Times New Roman" w:eastAsia="Times New Roman" w:hAnsi="Times New Roman" w:cs="Times New Roman"/>
          <w:i/>
          <w:sz w:val="28"/>
          <w:szCs w:val="28"/>
        </w:rPr>
        <w:t>fetus</w:t>
      </w:r>
      <w:r w:rsidR="00F449F1" w:rsidRPr="00F449F1">
        <w:rPr>
          <w:rFonts w:ascii="Times New Roman" w:eastAsia="Times New Roman" w:hAnsi="Times New Roman" w:cs="Times New Roman"/>
          <w:iCs/>
          <w:sz w:val="28"/>
          <w:szCs w:val="28"/>
          <w:lang w:val="en-US"/>
        </w:rPr>
        <w:t>)</w:t>
      </w:r>
      <w:r w:rsidR="000C1BDC">
        <w:rPr>
          <w:rFonts w:ascii="Times New Roman" w:eastAsia="Times New Roman" w:hAnsi="Times New Roman" w:cs="Times New Roman"/>
          <w:i/>
          <w:sz w:val="28"/>
          <w:szCs w:val="28"/>
          <w:lang w:val="uk-UA"/>
        </w:rPr>
        <w:t>.</w:t>
      </w:r>
      <w:r>
        <w:rPr>
          <w:rFonts w:ascii="Times New Roman" w:eastAsia="Times New Roman" w:hAnsi="Times New Roman" w:cs="Times New Roman"/>
          <w:sz w:val="28"/>
          <w:szCs w:val="28"/>
          <w:vertAlign w:val="superscript"/>
        </w:rPr>
        <w:footnoteReference w:id="17"/>
      </w:r>
    </w:p>
    <w:p w:rsidR="00B86FFD" w:rsidRDefault="00B86FFD" w:rsidP="00B86FFD">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term derived from the Latin language, where it originally was applied to plants, and afterwards was extended to animals and humans. This is how it is described in the Oxford Latin Dictionary:</w:t>
      </w:r>
    </w:p>
    <w:p w:rsidR="00B86FFD" w:rsidRDefault="00B86FFD" w:rsidP="00CA4A3A">
      <w:pPr>
        <w:pStyle w:val="normal"/>
        <w:spacing w:after="0"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w:t>
      </w:r>
      <w:proofErr w:type="gramStart"/>
      <w:r>
        <w:rPr>
          <w:rFonts w:ascii="Times New Roman" w:eastAsia="Times New Roman" w:hAnsi="Times New Roman" w:cs="Times New Roman"/>
          <w:sz w:val="28"/>
          <w:szCs w:val="28"/>
        </w:rPr>
        <w:t>]etus</w:t>
      </w:r>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 xml:space="preserve"> ~ us m. [as prec = tvs^3]</w:t>
      </w:r>
    </w:p>
    <w:p w:rsidR="00B86FFD" w:rsidRDefault="00B86FFD" w:rsidP="00CA4A3A">
      <w:pPr>
        <w:pStyle w:val="normal"/>
        <w:spacing w:after="0"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The Bringing forth of young, parturition; (of birds) laying; an instance of this, a birth. </w:t>
      </w:r>
      <w:proofErr w:type="gramStart"/>
      <w:r>
        <w:rPr>
          <w:rFonts w:ascii="Times New Roman" w:eastAsia="Times New Roman" w:hAnsi="Times New Roman" w:cs="Times New Roman"/>
          <w:b/>
          <w:sz w:val="28"/>
          <w:szCs w:val="28"/>
        </w:rPr>
        <w:t>b</w:t>
      </w:r>
      <w:proofErr w:type="gramEnd"/>
      <w:r>
        <w:rPr>
          <w:rFonts w:ascii="Times New Roman" w:eastAsia="Times New Roman" w:hAnsi="Times New Roman" w:cs="Times New Roman"/>
          <w:sz w:val="28"/>
          <w:szCs w:val="28"/>
        </w:rPr>
        <w:t xml:space="preserve"> the bearing of young, breeding. </w:t>
      </w:r>
      <w:proofErr w:type="gramStart"/>
      <w:r>
        <w:rPr>
          <w:rFonts w:ascii="Times New Roman" w:eastAsia="Times New Roman" w:hAnsi="Times New Roman" w:cs="Times New Roman"/>
          <w:b/>
          <w:sz w:val="28"/>
          <w:szCs w:val="28"/>
        </w:rPr>
        <w:t>c</w:t>
      </w:r>
      <w:proofErr w:type="gramEnd"/>
      <w:r>
        <w:rPr>
          <w:rFonts w:ascii="Times New Roman" w:eastAsia="Times New Roman" w:hAnsi="Times New Roman" w:cs="Times New Roman"/>
          <w:sz w:val="28"/>
          <w:szCs w:val="28"/>
        </w:rPr>
        <w:t xml:space="preserve"> conception, begetting.</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The bearing of fruit by plants; (also, by the earth).</w:t>
      </w:r>
    </w:p>
    <w:p w:rsidR="00B86FFD" w:rsidRDefault="00B86FFD" w:rsidP="00CA4A3A">
      <w:pPr>
        <w:pStyle w:val="normal"/>
        <w:spacing w:after="0"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That which is born, an offspring (usu. of beasts, occ. of human beings, etc.). </w:t>
      </w:r>
      <w:proofErr w:type="gramStart"/>
      <w:r>
        <w:rPr>
          <w:rFonts w:ascii="Times New Roman" w:eastAsia="Times New Roman" w:hAnsi="Times New Roman" w:cs="Times New Roman"/>
          <w:b/>
          <w:sz w:val="28"/>
          <w:szCs w:val="28"/>
        </w:rPr>
        <w:t>b</w:t>
      </w:r>
      <w:proofErr w:type="gramEnd"/>
      <w:r>
        <w:rPr>
          <w:rFonts w:ascii="Times New Roman" w:eastAsia="Times New Roman" w:hAnsi="Times New Roman" w:cs="Times New Roman"/>
          <w:sz w:val="28"/>
          <w:szCs w:val="28"/>
        </w:rPr>
        <w:t xml:space="preserve"> (sg. collect.) the y</w:t>
      </w:r>
      <w:r w:rsidR="00F157F6">
        <w:rPr>
          <w:rFonts w:ascii="Times New Roman" w:eastAsia="Times New Roman" w:hAnsi="Times New Roman" w:cs="Times New Roman"/>
          <w:sz w:val="28"/>
          <w:szCs w:val="28"/>
        </w:rPr>
        <w:t>oung (of an animal), the childre</w:t>
      </w:r>
      <w:r>
        <w:rPr>
          <w:rFonts w:ascii="Times New Roman" w:eastAsia="Times New Roman" w:hAnsi="Times New Roman" w:cs="Times New Roman"/>
          <w:sz w:val="28"/>
          <w:szCs w:val="28"/>
        </w:rPr>
        <w:t xml:space="preserve">n (of a parent). </w:t>
      </w:r>
      <w:proofErr w:type="gramStart"/>
      <w:r>
        <w:rPr>
          <w:rFonts w:ascii="Times New Roman" w:eastAsia="Times New Roman" w:hAnsi="Times New Roman" w:cs="Times New Roman"/>
          <w:b/>
          <w:sz w:val="28"/>
          <w:szCs w:val="28"/>
        </w:rPr>
        <w:t>c</w:t>
      </w:r>
      <w:proofErr w:type="gramEnd"/>
      <w:r>
        <w:rPr>
          <w:rFonts w:ascii="Times New Roman" w:eastAsia="Times New Roman" w:hAnsi="Times New Roman" w:cs="Times New Roman"/>
          <w:sz w:val="28"/>
          <w:szCs w:val="28"/>
        </w:rPr>
        <w:t xml:space="preserve"> the young born at one time, brood, litter. </w:t>
      </w:r>
      <w:proofErr w:type="gramStart"/>
      <w:r>
        <w:rPr>
          <w:rFonts w:ascii="Times New Roman" w:eastAsia="Times New Roman" w:hAnsi="Times New Roman" w:cs="Times New Roman"/>
          <w:b/>
          <w:sz w:val="28"/>
          <w:szCs w:val="28"/>
        </w:rPr>
        <w:t>d</w:t>
      </w:r>
      <w:proofErr w:type="gramEnd"/>
      <w:r>
        <w:rPr>
          <w:rFonts w:ascii="Times New Roman" w:eastAsia="Times New Roman" w:hAnsi="Times New Roman" w:cs="Times New Roman"/>
          <w:sz w:val="28"/>
          <w:szCs w:val="28"/>
        </w:rPr>
        <w:t xml:space="preserve"> the young while still in the womb.</w:t>
      </w:r>
    </w:p>
    <w:p w:rsidR="00B86FFD" w:rsidRDefault="00B86FFD" w:rsidP="00CA4A3A">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A Fruit of a plant, produce, crop. </w:t>
      </w:r>
      <w:proofErr w:type="gramStart"/>
      <w:r>
        <w:rPr>
          <w:rFonts w:ascii="Times New Roman" w:eastAsia="Times New Roman" w:hAnsi="Times New Roman" w:cs="Times New Roman"/>
          <w:b/>
          <w:sz w:val="28"/>
          <w:szCs w:val="28"/>
        </w:rPr>
        <w:t>b</w:t>
      </w:r>
      <w:proofErr w:type="gramEnd"/>
      <w:r>
        <w:rPr>
          <w:rFonts w:ascii="Times New Roman" w:eastAsia="Times New Roman" w:hAnsi="Times New Roman" w:cs="Times New Roman"/>
          <w:sz w:val="28"/>
          <w:szCs w:val="28"/>
        </w:rPr>
        <w:t xml:space="preserve"> And offshoot, branch, sucker, sapling, etc., produced by a plant. </w:t>
      </w:r>
      <w:proofErr w:type="gramStart"/>
      <w:r>
        <w:rPr>
          <w:rFonts w:ascii="Times New Roman" w:eastAsia="Times New Roman" w:hAnsi="Times New Roman" w:cs="Times New Roman"/>
          <w:b/>
          <w:sz w:val="28"/>
          <w:szCs w:val="28"/>
        </w:rPr>
        <w:t>c</w:t>
      </w:r>
      <w:proofErr w:type="gramEnd"/>
      <w:r>
        <w:rPr>
          <w:rFonts w:ascii="Times New Roman" w:eastAsia="Times New Roman" w:hAnsi="Times New Roman" w:cs="Times New Roman"/>
          <w:sz w:val="28"/>
          <w:szCs w:val="28"/>
        </w:rPr>
        <w:t xml:space="preserve"> (transf.) a product of the mind or imagination.</w:t>
      </w:r>
      <w:r>
        <w:rPr>
          <w:rFonts w:ascii="Times New Roman" w:eastAsia="Times New Roman" w:hAnsi="Times New Roman" w:cs="Times New Roman"/>
          <w:sz w:val="28"/>
          <w:szCs w:val="28"/>
          <w:vertAlign w:val="superscript"/>
        </w:rPr>
        <w:footnoteReference w:id="18"/>
      </w:r>
    </w:p>
    <w:p w:rsidR="00B86FFD" w:rsidRDefault="00B86FFD" w:rsidP="00C9003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is a medical term denoting a child in later part of gestation following embryonic period. Although foetal period is much longer than embryonic period, </w:t>
      </w:r>
      <w:r>
        <w:rPr>
          <w:rFonts w:ascii="Times New Roman" w:eastAsia="Times New Roman" w:hAnsi="Times New Roman" w:cs="Times New Roman"/>
          <w:sz w:val="28"/>
          <w:szCs w:val="28"/>
        </w:rPr>
        <w:lastRenderedPageBreak/>
        <w:t xml:space="preserve">still it constitutes only a part of the whole period of gestation. </w:t>
      </w:r>
      <w:r w:rsidR="00C90037">
        <w:rPr>
          <w:rFonts w:ascii="Times New Roman" w:eastAsia="Times New Roman" w:hAnsi="Times New Roman" w:cs="Times New Roman"/>
          <w:sz w:val="28"/>
          <w:szCs w:val="28"/>
        </w:rPr>
        <w:t>In view of</w:t>
      </w:r>
      <w:r>
        <w:rPr>
          <w:rFonts w:ascii="Times New Roman" w:eastAsia="Times New Roman" w:hAnsi="Times New Roman" w:cs="Times New Roman"/>
          <w:sz w:val="28"/>
          <w:szCs w:val="28"/>
        </w:rPr>
        <w:t xml:space="preserve"> this, applying this term to the whole period of gestation is inaccurate.</w:t>
      </w:r>
    </w:p>
    <w:p w:rsidR="00B86FFD" w:rsidRDefault="00B86FFD" w:rsidP="00B86FFD">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problematic issue regarding the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is that line, drawn by biology and medicine between embryonic and foetal stages, is fuzzy. Most of scholars agree that foetal period starts with the beginning of the ninth week of gestation</w:t>
      </w:r>
      <w:r w:rsidR="00A5373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xml:space="preserve"> However, there are some discrepancies in official sources regarding determination of the beginning point of foetal period. This is how the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is defined by The Cambridge Dictionary of Human Biology and Evolution: </w:t>
      </w:r>
    </w:p>
    <w:p w:rsidR="00B86FFD" w:rsidRDefault="00B86FFD" w:rsidP="00CA4A3A">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[F]etus:</w:t>
      </w:r>
      <w:r>
        <w:rPr>
          <w:rFonts w:ascii="Times New Roman" w:eastAsia="Times New Roman" w:hAnsi="Times New Roman" w:cs="Times New Roman"/>
          <w:sz w:val="28"/>
          <w:szCs w:val="28"/>
        </w:rPr>
        <w:t xml:space="preserve"> term used to describe the prenatal young of </w:t>
      </w:r>
      <w:r>
        <w:rPr>
          <w:rFonts w:ascii="Times New Roman" w:eastAsia="Times New Roman" w:hAnsi="Times New Roman" w:cs="Times New Roman"/>
          <w:b/>
          <w:sz w:val="28"/>
          <w:szCs w:val="28"/>
        </w:rPr>
        <w:t xml:space="preserve">viviparous </w:t>
      </w:r>
      <w:r>
        <w:rPr>
          <w:rFonts w:ascii="Times New Roman" w:eastAsia="Times New Roman" w:hAnsi="Times New Roman" w:cs="Times New Roman"/>
          <w:sz w:val="28"/>
          <w:szCs w:val="28"/>
        </w:rPr>
        <w:t xml:space="preserve">mammals in the latter stages of development, when organs form and body structures become recognizable as characteristic of a species; in humans, the fetus exists from the 8th developmental week until birth Adjective: fetal. In humans, the fetus exists during the </w:t>
      </w:r>
      <w:r>
        <w:rPr>
          <w:rFonts w:ascii="Times New Roman" w:eastAsia="Times New Roman" w:hAnsi="Times New Roman" w:cs="Times New Roman"/>
          <w:b/>
          <w:sz w:val="28"/>
          <w:szCs w:val="28"/>
        </w:rPr>
        <w:t>fetal stage</w:t>
      </w:r>
      <w:r>
        <w:rPr>
          <w:rFonts w:ascii="Times New Roman" w:eastAsia="Times New Roman" w:hAnsi="Times New Roman" w:cs="Times New Roman"/>
          <w:sz w:val="28"/>
          <w:szCs w:val="28"/>
        </w:rPr>
        <w:t xml:space="preserve">. Cf. </w:t>
      </w:r>
      <w:r>
        <w:rPr>
          <w:rFonts w:ascii="Times New Roman" w:eastAsia="Times New Roman" w:hAnsi="Times New Roman" w:cs="Times New Roman"/>
          <w:b/>
          <w:sz w:val="28"/>
          <w:szCs w:val="28"/>
        </w:rPr>
        <w:t xml:space="preserve">zygote </w:t>
      </w:r>
      <w:r>
        <w:rPr>
          <w:rFonts w:ascii="Times New Roman" w:eastAsia="Times New Roman" w:hAnsi="Times New Roman" w:cs="Times New Roman"/>
          <w:sz w:val="28"/>
          <w:szCs w:val="28"/>
        </w:rPr>
        <w:t xml:space="preserve">and </w:t>
      </w:r>
      <w:r>
        <w:rPr>
          <w:rFonts w:ascii="Times New Roman" w:eastAsia="Times New Roman" w:hAnsi="Times New Roman" w:cs="Times New Roman"/>
          <w:b/>
          <w:sz w:val="28"/>
          <w:szCs w:val="28"/>
        </w:rPr>
        <w:t>embryo</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0"/>
      </w:r>
    </w:p>
    <w:p w:rsidR="00B86FFD" w:rsidRDefault="00B86FFD" w:rsidP="00B86FFD">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given definition the starting point of foetus’s existence is indicated as 8</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developmental week, unlike it is in majority of sources. Moreover, the </w:t>
      </w:r>
      <w:r>
        <w:rPr>
          <w:rFonts w:ascii="Times New Roman" w:eastAsia="Times New Roman" w:hAnsi="Times New Roman" w:cs="Times New Roman"/>
          <w:i/>
          <w:sz w:val="28"/>
          <w:szCs w:val="28"/>
        </w:rPr>
        <w:t>fetal stage</w:t>
      </w:r>
      <w:r>
        <w:rPr>
          <w:rFonts w:ascii="Times New Roman" w:eastAsia="Times New Roman" w:hAnsi="Times New Roman" w:cs="Times New Roman"/>
          <w:sz w:val="28"/>
          <w:szCs w:val="28"/>
        </w:rPr>
        <w:t xml:space="preserve"> in the same dictionary is described differently in relation to timeframes:</w:t>
      </w:r>
    </w:p>
    <w:p w:rsidR="00B86FFD" w:rsidRDefault="00B86FFD" w:rsidP="00CA4A3A">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[F]etal stage</w:t>
      </w:r>
      <w:r>
        <w:rPr>
          <w:rFonts w:ascii="Times New Roman" w:eastAsia="Times New Roman" w:hAnsi="Times New Roman" w:cs="Times New Roman"/>
          <w:sz w:val="28"/>
          <w:szCs w:val="28"/>
        </w:rPr>
        <w:t xml:space="preserve"> (or </w:t>
      </w:r>
      <w:r>
        <w:rPr>
          <w:rFonts w:ascii="Times New Roman" w:eastAsia="Times New Roman" w:hAnsi="Times New Roman" w:cs="Times New Roman"/>
          <w:b/>
          <w:sz w:val="28"/>
          <w:szCs w:val="28"/>
        </w:rPr>
        <w:t>period):</w:t>
      </w:r>
      <w:r>
        <w:rPr>
          <w:rFonts w:ascii="Times New Roman" w:eastAsia="Times New Roman" w:hAnsi="Times New Roman" w:cs="Times New Roman"/>
          <w:sz w:val="28"/>
          <w:szCs w:val="28"/>
        </w:rPr>
        <w:t xml:space="preserve"> interval of prenatal growth following the </w:t>
      </w:r>
      <w:r>
        <w:rPr>
          <w:rFonts w:ascii="Times New Roman" w:eastAsia="Times New Roman" w:hAnsi="Times New Roman" w:cs="Times New Roman"/>
          <w:b/>
          <w:sz w:val="28"/>
          <w:szCs w:val="28"/>
        </w:rPr>
        <w:t>embryonic stage</w:t>
      </w:r>
      <w:r>
        <w:rPr>
          <w:rFonts w:ascii="Times New Roman" w:eastAsia="Times New Roman" w:hAnsi="Times New Roman" w:cs="Times New Roman"/>
          <w:sz w:val="28"/>
          <w:szCs w:val="28"/>
        </w:rPr>
        <w:t xml:space="preserve">, lasting in humans from approximately ten weeks postconception until birth, and characterized by further development and the onset of rapid growth of a </w:t>
      </w:r>
      <w:r>
        <w:rPr>
          <w:rFonts w:ascii="Times New Roman" w:eastAsia="Times New Roman" w:hAnsi="Times New Roman" w:cs="Times New Roman"/>
          <w:b/>
          <w:sz w:val="28"/>
          <w:szCs w:val="28"/>
        </w:rPr>
        <w:t>fetus</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1"/>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definition the starting point of foetal period is shifted two weeks later, with the use of word </w:t>
      </w:r>
      <w:r>
        <w:rPr>
          <w:rFonts w:ascii="Times New Roman" w:eastAsia="Times New Roman" w:hAnsi="Times New Roman" w:cs="Times New Roman"/>
          <w:i/>
          <w:sz w:val="28"/>
          <w:szCs w:val="28"/>
        </w:rPr>
        <w:t>approximately</w:t>
      </w:r>
      <w:r>
        <w:rPr>
          <w:rFonts w:ascii="Times New Roman" w:eastAsia="Times New Roman" w:hAnsi="Times New Roman" w:cs="Times New Roman"/>
          <w:sz w:val="28"/>
          <w:szCs w:val="28"/>
        </w:rPr>
        <w:t>. In practical obstetrics this line becomes even more blurred, as for the sake of simplification the first trimester of pregnancy (till the 13</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week) is attributed to the embryonic period of prenatal development, </w:t>
      </w:r>
      <w:r>
        <w:rPr>
          <w:rFonts w:ascii="Times New Roman" w:eastAsia="Times New Roman" w:hAnsi="Times New Roman" w:cs="Times New Roman"/>
          <w:sz w:val="28"/>
          <w:szCs w:val="28"/>
        </w:rPr>
        <w:lastRenderedPageBreak/>
        <w:t>whereas the second and third trimesters correspond to the foetal period</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 xml:space="preserve">. This means that employment of the notion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is conjugated with uncertainty of the moment when an embryo becomes a foetus, which makes the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too ambiguous for legal use.</w:t>
      </w:r>
    </w:p>
    <w:p w:rsidR="00B86FFD" w:rsidRDefault="00B86FFD" w:rsidP="00B86FFD">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legal literature devoted to the issue of the status of the child in prenatal stage or its separate aspects the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in the UK English or </w:t>
      </w:r>
      <w:r>
        <w:rPr>
          <w:rFonts w:ascii="Times New Roman" w:eastAsia="Times New Roman" w:hAnsi="Times New Roman" w:cs="Times New Roman"/>
          <w:i/>
          <w:sz w:val="28"/>
          <w:szCs w:val="28"/>
        </w:rPr>
        <w:t>fetus</w:t>
      </w:r>
      <w:r>
        <w:rPr>
          <w:rFonts w:ascii="Times New Roman" w:eastAsia="Times New Roman" w:hAnsi="Times New Roman" w:cs="Times New Roman"/>
          <w:sz w:val="28"/>
          <w:szCs w:val="28"/>
        </w:rPr>
        <w:t xml:space="preserve"> in its US version are used mostly often. However, some of authors prefer to give a clarification of the meaning they put in this term. For example, Suliman M. K</w:t>
      </w:r>
      <w:r w:rsidR="00D30EA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Ibrahim denotes:</w:t>
      </w:r>
    </w:p>
    <w:p w:rsidR="00B86FFD" w:rsidRDefault="00B86FFD" w:rsidP="00CA4A3A">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this thesis, for the sake of simplicity, the term foetus will be used to denote the unborn human entity regardless of the phase of development it occupies since, in this thesis, the scientific distinction between the embryo and foetus has no effect on the moral and legal status.</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w:t>
      </w:r>
    </w:p>
    <w:p w:rsidR="00B86FFD" w:rsidRDefault="00B86FFD" w:rsidP="00B86FFD">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Similarly, Francis J. Beckwith and Steven D. Thomas at the very beginning of their publication footnoted: </w:t>
      </w:r>
    </w:p>
    <w:p w:rsidR="00B86FFD" w:rsidRPr="00EB07FD" w:rsidRDefault="00B86FFD" w:rsidP="00CA4A3A">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We use the term “fetus” in the popular s</w:t>
      </w:r>
      <w:r w:rsidR="00EB07FD">
        <w:rPr>
          <w:rFonts w:ascii="Times New Roman" w:eastAsia="Times New Roman" w:hAnsi="Times New Roman" w:cs="Times New Roman"/>
          <w:sz w:val="28"/>
          <w:szCs w:val="28"/>
        </w:rPr>
        <w:t>ense as synonymous with “unborn</w:t>
      </w:r>
      <w:r>
        <w:rPr>
          <w:rFonts w:ascii="Times New Roman" w:eastAsia="Times New Roman" w:hAnsi="Times New Roman" w:cs="Times New Roman"/>
          <w:sz w:val="28"/>
          <w:szCs w:val="28"/>
        </w:rPr>
        <w:t>”</w:t>
      </w:r>
      <w:r w:rsidR="00EB07F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We are not using it in the technical sense of referring to the last stage in prenatal development after zygote and embryo. Thus, we are using the word fetus to refer to the unborn entity at all stages of its development prior to birth.</w:t>
      </w:r>
      <w:r>
        <w:rPr>
          <w:rFonts w:ascii="Times New Roman" w:eastAsia="Times New Roman" w:hAnsi="Times New Roman" w:cs="Times New Roman"/>
          <w:sz w:val="28"/>
          <w:szCs w:val="28"/>
          <w:vertAlign w:val="superscript"/>
        </w:rPr>
        <w:footnoteReference w:id="24"/>
      </w:r>
      <w:r w:rsidR="00EB07FD">
        <w:rPr>
          <w:rFonts w:ascii="Times New Roman" w:eastAsia="Times New Roman" w:hAnsi="Times New Roman" w:cs="Times New Roman"/>
          <w:sz w:val="28"/>
          <w:szCs w:val="28"/>
        </w:rPr>
        <w:t xml:space="preserve"> </w:t>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confirms that use of the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in legal literature commonly does not imply addressing only the foetal stage of prenatal development. Contrariwise, by the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authors usually mean the whole period of prenatal development, making no difference for its separate stages. The exception to this is when the </w:t>
      </w:r>
      <w:r>
        <w:rPr>
          <w:rFonts w:ascii="Times New Roman" w:eastAsia="Times New Roman" w:hAnsi="Times New Roman" w:cs="Times New Roman"/>
          <w:sz w:val="28"/>
          <w:szCs w:val="28"/>
        </w:rPr>
        <w:lastRenderedPageBreak/>
        <w:t>author or the court in a particular case addresses a child, which is at that moment obviously and undoubtedly in the foetal stage of prenatal development.</w:t>
      </w:r>
    </w:p>
    <w:p w:rsidR="00B86FFD" w:rsidRDefault="00B86FFD" w:rsidP="002440D3">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problem with the word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is that its archetypal meaning is associated with plants, which is reflected in its common use. Ukrainian analogue of the word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is </w:t>
      </w:r>
      <w:r>
        <w:rPr>
          <w:rFonts w:ascii="Times New Roman" w:eastAsia="Times New Roman" w:hAnsi="Times New Roman" w:cs="Times New Roman"/>
          <w:i/>
          <w:sz w:val="28"/>
          <w:szCs w:val="28"/>
        </w:rPr>
        <w:t>плід</w:t>
      </w:r>
      <w:r>
        <w:rPr>
          <w:rFonts w:ascii="Times New Roman" w:eastAsia="Times New Roman" w:hAnsi="Times New Roman" w:cs="Times New Roman"/>
          <w:sz w:val="28"/>
          <w:szCs w:val="28"/>
        </w:rPr>
        <w:t>, which is most commonly used to denominate a plant, namely its juicy edible part (</w:t>
      </w:r>
      <w:r w:rsidR="002440D3">
        <w:rPr>
          <w:rFonts w:ascii="Times New Roman" w:eastAsia="Times New Roman" w:hAnsi="Times New Roman" w:cs="Times New Roman"/>
          <w:sz w:val="28"/>
          <w:szCs w:val="28"/>
        </w:rPr>
        <w:t>e.g</w:t>
      </w:r>
      <w:r>
        <w:rPr>
          <w:rFonts w:ascii="Times New Roman" w:eastAsia="Times New Roman" w:hAnsi="Times New Roman" w:cs="Times New Roman"/>
          <w:sz w:val="28"/>
          <w:szCs w:val="28"/>
        </w:rPr>
        <w:t xml:space="preserve">. an apricot, an apple, berries etc.). This is depicted by the Big Explanatory Dictionary of the Modern Ukrainian Language, where the first meaning of the word </w:t>
      </w:r>
      <w:r>
        <w:rPr>
          <w:rFonts w:ascii="Times New Roman" w:eastAsia="Times New Roman" w:hAnsi="Times New Roman" w:cs="Times New Roman"/>
          <w:i/>
          <w:sz w:val="28"/>
          <w:szCs w:val="28"/>
        </w:rPr>
        <w:t>плід</w:t>
      </w:r>
      <w:r>
        <w:rPr>
          <w:rFonts w:ascii="Times New Roman" w:eastAsia="Times New Roman" w:hAnsi="Times New Roman" w:cs="Times New Roman"/>
          <w:sz w:val="28"/>
          <w:szCs w:val="28"/>
        </w:rPr>
        <w:t xml:space="preserve"> is ‘</w:t>
      </w:r>
      <w:r w:rsidR="00B05F3F" w:rsidRPr="003F0B3D">
        <w:rPr>
          <w:rFonts w:ascii="Times New Roman" w:eastAsia="Times New Roman" w:hAnsi="Times New Roman" w:cs="Times New Roman"/>
          <w:sz w:val="28"/>
          <w:szCs w:val="28"/>
          <w:lang w:val="uk-UA"/>
        </w:rPr>
        <w:t xml:space="preserve">1. </w:t>
      </w:r>
      <w:r w:rsidR="00B05F3F">
        <w:rPr>
          <w:rFonts w:ascii="Times New Roman" w:eastAsia="Times New Roman" w:hAnsi="Times New Roman" w:cs="Times New Roman"/>
          <w:sz w:val="28"/>
          <w:szCs w:val="28"/>
          <w:lang w:val="uk-UA"/>
        </w:rPr>
        <w:t>Частина рослини, яка розвивається після запліднення із зав’язі квітки і містить насіння. // Соковита їстівна частина деяких рослин (фрукти, ягоди).</w:t>
      </w:r>
      <w:r w:rsidR="00B05F3F" w:rsidRPr="00B05F3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vertAlign w:val="superscript"/>
        </w:rPr>
        <w:footnoteReference w:id="25"/>
      </w:r>
      <w:r w:rsidRPr="00B05F3F">
        <w:rPr>
          <w:rFonts w:ascii="Times New Roman" w:eastAsia="Times New Roman" w:hAnsi="Times New Roman" w:cs="Times New Roman"/>
          <w:sz w:val="28"/>
          <w:szCs w:val="28"/>
          <w:lang w:val="uk-UA"/>
        </w:rPr>
        <w:t xml:space="preserve"> </w:t>
      </w:r>
      <w:r w:rsidR="00B05F3F">
        <w:rPr>
          <w:rFonts w:ascii="Times New Roman" w:eastAsia="Times New Roman" w:hAnsi="Times New Roman" w:cs="Times New Roman"/>
          <w:sz w:val="28"/>
          <w:szCs w:val="28"/>
        </w:rPr>
        <w:t>(</w:t>
      </w:r>
      <w:r w:rsidR="00B05F3F" w:rsidRPr="00B05F3F">
        <w:rPr>
          <w:rFonts w:ascii="Times New Roman" w:eastAsia="Times New Roman" w:hAnsi="Times New Roman" w:cs="Times New Roman"/>
          <w:sz w:val="28"/>
          <w:szCs w:val="28"/>
          <w:lang w:val="uk-UA"/>
        </w:rPr>
        <w:t xml:space="preserve">1. </w:t>
      </w:r>
      <w:proofErr w:type="gramStart"/>
      <w:r w:rsidR="00B05F3F">
        <w:rPr>
          <w:rFonts w:ascii="Times New Roman" w:eastAsia="Times New Roman" w:hAnsi="Times New Roman" w:cs="Times New Roman"/>
          <w:sz w:val="28"/>
          <w:szCs w:val="28"/>
        </w:rPr>
        <w:t>A part of a plant that develops after fertili</w:t>
      </w:r>
      <w:r w:rsidR="002440D3">
        <w:rPr>
          <w:rFonts w:ascii="Times New Roman" w:eastAsia="Times New Roman" w:hAnsi="Times New Roman" w:cs="Times New Roman"/>
          <w:sz w:val="28"/>
          <w:szCs w:val="28"/>
        </w:rPr>
        <w:t>s</w:t>
      </w:r>
      <w:r w:rsidR="00B05F3F">
        <w:rPr>
          <w:rFonts w:ascii="Times New Roman" w:eastAsia="Times New Roman" w:hAnsi="Times New Roman" w:cs="Times New Roman"/>
          <w:sz w:val="28"/>
          <w:szCs w:val="28"/>
        </w:rPr>
        <w:t>ation with a flower ovary and contains seeds.</w:t>
      </w:r>
      <w:proofErr w:type="gramEnd"/>
      <w:r w:rsidR="00B05F3F">
        <w:rPr>
          <w:rFonts w:ascii="Times New Roman" w:eastAsia="Times New Roman" w:hAnsi="Times New Roman" w:cs="Times New Roman"/>
          <w:sz w:val="28"/>
          <w:szCs w:val="28"/>
        </w:rPr>
        <w:t xml:space="preserve"> // Juicy edible part of some plants (fruits, berries). </w:t>
      </w:r>
      <w:r>
        <w:rPr>
          <w:rFonts w:ascii="Times New Roman" w:eastAsia="Times New Roman" w:hAnsi="Times New Roman" w:cs="Times New Roman"/>
          <w:sz w:val="28"/>
          <w:szCs w:val="28"/>
        </w:rPr>
        <w:t xml:space="preserve">Only the second meaning of the word </w:t>
      </w:r>
      <w:r>
        <w:rPr>
          <w:rFonts w:ascii="Times New Roman" w:eastAsia="Times New Roman" w:hAnsi="Times New Roman" w:cs="Times New Roman"/>
          <w:i/>
          <w:sz w:val="28"/>
          <w:szCs w:val="28"/>
        </w:rPr>
        <w:t>плід</w:t>
      </w:r>
      <w:r>
        <w:rPr>
          <w:rFonts w:ascii="Times New Roman" w:eastAsia="Times New Roman" w:hAnsi="Times New Roman" w:cs="Times New Roman"/>
          <w:sz w:val="28"/>
          <w:szCs w:val="28"/>
        </w:rPr>
        <w:t xml:space="preserve"> refers to</w:t>
      </w:r>
      <w:r w:rsidR="002440D3">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uterine period of development of mammals and humans: ‘2. </w:t>
      </w:r>
      <w:r w:rsidR="00B05F3F">
        <w:rPr>
          <w:rFonts w:ascii="Times New Roman" w:eastAsia="Times New Roman" w:hAnsi="Times New Roman" w:cs="Times New Roman"/>
          <w:sz w:val="28"/>
          <w:szCs w:val="28"/>
          <w:lang w:val="uk-UA"/>
        </w:rPr>
        <w:t>Організм ссавців і людини в утробний період розвитку.</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6"/>
      </w:r>
      <w:r w:rsidR="00B05F3F">
        <w:rPr>
          <w:rFonts w:ascii="Times New Roman" w:eastAsia="Times New Roman" w:hAnsi="Times New Roman" w:cs="Times New Roman"/>
          <w:sz w:val="28"/>
          <w:szCs w:val="28"/>
        </w:rPr>
        <w:t xml:space="preserve"> </w:t>
      </w:r>
      <w:proofErr w:type="gramStart"/>
      <w:r w:rsidR="00B05F3F">
        <w:rPr>
          <w:rFonts w:ascii="Times New Roman" w:eastAsia="Times New Roman" w:hAnsi="Times New Roman" w:cs="Times New Roman"/>
          <w:sz w:val="28"/>
          <w:szCs w:val="28"/>
        </w:rPr>
        <w:t>(2. The organism of mammals and humans in the uterine period of development).</w:t>
      </w:r>
      <w:proofErr w:type="gramEnd"/>
      <w:r>
        <w:rPr>
          <w:rFonts w:ascii="Times New Roman" w:eastAsia="Times New Roman" w:hAnsi="Times New Roman" w:cs="Times New Roman"/>
          <w:sz w:val="28"/>
          <w:szCs w:val="28"/>
        </w:rPr>
        <w:t xml:space="preserve"> It is not accidental, that mammals are mentioned first, as historically the term </w:t>
      </w:r>
      <w:r>
        <w:rPr>
          <w:rFonts w:ascii="Times New Roman" w:eastAsia="Times New Roman" w:hAnsi="Times New Roman" w:cs="Times New Roman"/>
          <w:i/>
          <w:sz w:val="28"/>
          <w:szCs w:val="28"/>
        </w:rPr>
        <w:t>fetus</w:t>
      </w:r>
      <w:r>
        <w:rPr>
          <w:rFonts w:ascii="Times New Roman" w:eastAsia="Times New Roman" w:hAnsi="Times New Roman" w:cs="Times New Roman"/>
          <w:sz w:val="28"/>
          <w:szCs w:val="28"/>
        </w:rPr>
        <w:t xml:space="preserve"> was firstly extended from plants to mammals, and only thereafter to humans.</w:t>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common usage apart from professional medical context the term </w:t>
      </w:r>
      <w:r>
        <w:rPr>
          <w:rFonts w:ascii="Times New Roman" w:eastAsia="Times New Roman" w:hAnsi="Times New Roman" w:cs="Times New Roman"/>
          <w:i/>
          <w:sz w:val="28"/>
          <w:szCs w:val="28"/>
        </w:rPr>
        <w:t>плід</w:t>
      </w:r>
      <w:r>
        <w:rPr>
          <w:rFonts w:ascii="Times New Roman" w:eastAsia="Times New Roman" w:hAnsi="Times New Roman" w:cs="Times New Roman"/>
          <w:sz w:val="28"/>
          <w:szCs w:val="28"/>
        </w:rPr>
        <w:t xml:space="preserve"> in the Ukrainian language is firstly understood as a juicy part of the plant and is not associated with the child </w:t>
      </w:r>
      <w:r w:rsidRPr="005C7EFF">
        <w:rPr>
          <w:rFonts w:ascii="Times New Roman" w:eastAsia="Times New Roman" w:hAnsi="Times New Roman" w:cs="Times New Roman"/>
          <w:i/>
          <w:iCs/>
          <w:sz w:val="28"/>
          <w:szCs w:val="28"/>
        </w:rPr>
        <w:t>in utero</w:t>
      </w:r>
      <w:r w:rsidR="002440D3">
        <w:rPr>
          <w:rFonts w:ascii="Times New Roman" w:eastAsia="Times New Roman" w:hAnsi="Times New Roman" w:cs="Times New Roman"/>
          <w:sz w:val="28"/>
          <w:szCs w:val="28"/>
        </w:rPr>
        <w:t xml:space="preserve"> in hi</w:t>
      </w:r>
      <w:r>
        <w:rPr>
          <w:rFonts w:ascii="Times New Roman" w:eastAsia="Times New Roman" w:hAnsi="Times New Roman" w:cs="Times New Roman"/>
          <w:sz w:val="28"/>
          <w:szCs w:val="28"/>
        </w:rPr>
        <w:t>s latest stage of prenatal development. Application of this term</w:t>
      </w:r>
      <w:r w:rsidR="002440D3">
        <w:rPr>
          <w:rFonts w:ascii="Times New Roman" w:eastAsia="Times New Roman" w:hAnsi="Times New Roman" w:cs="Times New Roman"/>
          <w:sz w:val="28"/>
          <w:szCs w:val="28"/>
        </w:rPr>
        <w:t xml:space="preserve"> in Ukrainian language </w:t>
      </w:r>
      <w:r w:rsidR="00D175D3">
        <w:rPr>
          <w:rFonts w:ascii="Times New Roman" w:eastAsia="Times New Roman" w:hAnsi="Times New Roman" w:cs="Times New Roman"/>
          <w:sz w:val="28"/>
          <w:szCs w:val="28"/>
        </w:rPr>
        <w:t>dehumanize</w:t>
      </w:r>
      <w:r>
        <w:rPr>
          <w:rFonts w:ascii="Times New Roman" w:eastAsia="Times New Roman" w:hAnsi="Times New Roman" w:cs="Times New Roman"/>
          <w:sz w:val="28"/>
          <w:szCs w:val="28"/>
        </w:rPr>
        <w:t xml:space="preserve">s the child in prenatal stage associating it with a plant. </w:t>
      </w:r>
    </w:p>
    <w:p w:rsidR="00B86FFD" w:rsidRDefault="00B86FFD" w:rsidP="00B86FFD">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medicine, however, the term </w:t>
      </w:r>
      <w:r>
        <w:rPr>
          <w:rFonts w:ascii="Times New Roman" w:eastAsia="Times New Roman" w:hAnsi="Times New Roman" w:cs="Times New Roman"/>
          <w:i/>
          <w:sz w:val="28"/>
          <w:szCs w:val="28"/>
        </w:rPr>
        <w:t>плід</w:t>
      </w:r>
      <w:r>
        <w:rPr>
          <w:rFonts w:ascii="Times New Roman" w:eastAsia="Times New Roman" w:hAnsi="Times New Roman" w:cs="Times New Roman"/>
          <w:sz w:val="28"/>
          <w:szCs w:val="28"/>
        </w:rPr>
        <w:t xml:space="preserve"> is used exactly in the meaning equivalent to the English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This is a legislative definition of the medical term </w:t>
      </w:r>
      <w:r>
        <w:rPr>
          <w:rFonts w:ascii="Times New Roman" w:eastAsia="Times New Roman" w:hAnsi="Times New Roman" w:cs="Times New Roman"/>
          <w:i/>
          <w:sz w:val="28"/>
          <w:szCs w:val="28"/>
        </w:rPr>
        <w:t>плід</w:t>
      </w:r>
      <w:r>
        <w:rPr>
          <w:rFonts w:ascii="Times New Roman" w:eastAsia="Times New Roman" w:hAnsi="Times New Roman" w:cs="Times New Roman"/>
          <w:sz w:val="28"/>
          <w:szCs w:val="28"/>
        </w:rPr>
        <w:t xml:space="preserve">, provided by the Instruction on determination of perinatal period, live birth and stillbirth criteria, approved by the Order of Ministry of Health of Ukraine No. 179 in 2006: </w:t>
      </w:r>
    </w:p>
    <w:p w:rsidR="00B86FFD" w:rsidRDefault="00B86FFD" w:rsidP="00CA4A3A">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CA4A3A">
        <w:rPr>
          <w:rFonts w:ascii="Times New Roman" w:eastAsia="Times New Roman" w:hAnsi="Times New Roman" w:cs="Times New Roman"/>
          <w:sz w:val="28"/>
          <w:szCs w:val="28"/>
          <w:lang w:val="uk-UA"/>
        </w:rPr>
        <w:t>П]лід – внутрішньоутробний продукт зачаття, починаючи з повного 12-го тижня вагітності (з 84 доби від першого дня останнього нормального менструального циклу) до вигнання/вилучення з організму матері</w:t>
      </w:r>
      <w:r>
        <w:rPr>
          <w:rFonts w:ascii="Times New Roman" w:eastAsia="Times New Roman" w:hAnsi="Times New Roman" w:cs="Times New Roman"/>
          <w:sz w:val="28"/>
          <w:szCs w:val="28"/>
        </w:rPr>
        <w:t xml:space="preserve"> (foetus is an in-utero product of conception, starting with the full 12</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week of pregnancy (from the 84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day after the 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day of the last normal menstrual cycle) till the expel/withdrawal of the mother’s organism).</w:t>
      </w:r>
    </w:p>
    <w:p w:rsidR="00B86FFD" w:rsidRDefault="00B86FFD" w:rsidP="00DE09BF">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this legislative definition of the purely medical understanding of the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or </w:t>
      </w:r>
      <w:r>
        <w:rPr>
          <w:rFonts w:ascii="Times New Roman" w:eastAsia="Times New Roman" w:hAnsi="Times New Roman" w:cs="Times New Roman"/>
          <w:i/>
          <w:sz w:val="28"/>
          <w:szCs w:val="28"/>
        </w:rPr>
        <w:t>плід</w:t>
      </w:r>
      <w:r>
        <w:rPr>
          <w:rFonts w:ascii="Times New Roman" w:eastAsia="Times New Roman" w:hAnsi="Times New Roman" w:cs="Times New Roman"/>
          <w:sz w:val="28"/>
          <w:szCs w:val="28"/>
        </w:rPr>
        <w:t xml:space="preserve">; as a </w:t>
      </w:r>
      <w:r>
        <w:rPr>
          <w:rFonts w:ascii="Times New Roman" w:eastAsia="Times New Roman" w:hAnsi="Times New Roman" w:cs="Times New Roman"/>
          <w:i/>
          <w:sz w:val="28"/>
          <w:szCs w:val="28"/>
        </w:rPr>
        <w:t>product of conception</w:t>
      </w:r>
      <w:r>
        <w:rPr>
          <w:rFonts w:ascii="Times New Roman" w:eastAsia="Times New Roman" w:hAnsi="Times New Roman" w:cs="Times New Roman"/>
          <w:sz w:val="28"/>
          <w:szCs w:val="28"/>
        </w:rPr>
        <w:t xml:space="preserve"> follows the assertion that even in professional medical context employment of the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emphasizes dehumanization of the child in prenatal stage, possibly aimed at justification of treating it without any respect to human dignity, which in fact offences feelings of prospective parents, let alone those of the child</w:t>
      </w:r>
      <w:r w:rsidR="00B11932">
        <w:rPr>
          <w:rFonts w:ascii="Times New Roman" w:eastAsia="Times New Roman" w:hAnsi="Times New Roman" w:cs="Times New Roman"/>
          <w:sz w:val="28"/>
          <w:szCs w:val="28"/>
        </w:rPr>
        <w:t>. As John Finnis pointed out, ‘[a]</w:t>
      </w:r>
      <w:r>
        <w:rPr>
          <w:rFonts w:ascii="Times New Roman" w:eastAsia="Times New Roman" w:hAnsi="Times New Roman" w:cs="Times New Roman"/>
          <w:sz w:val="28"/>
          <w:szCs w:val="28"/>
        </w:rPr>
        <w:t xml:space="preserve">s used in the conference program and website, which are not medical contexts, it [the </w:t>
      </w:r>
      <w:r w:rsidR="00DE09BF">
        <w:rPr>
          <w:rFonts w:ascii="Times New Roman" w:eastAsia="Times New Roman" w:hAnsi="Times New Roman" w:cs="Times New Roman"/>
          <w:sz w:val="28"/>
          <w:szCs w:val="28"/>
        </w:rPr>
        <w:t xml:space="preserve">phrase </w:t>
      </w:r>
      <w:r>
        <w:rPr>
          <w:rFonts w:ascii="Times New Roman" w:eastAsia="Times New Roman" w:hAnsi="Times New Roman" w:cs="Times New Roman"/>
          <w:i/>
          <w:sz w:val="28"/>
          <w:szCs w:val="28"/>
        </w:rPr>
        <w:t>the foetus</w:t>
      </w:r>
      <w:r>
        <w:rPr>
          <w:rFonts w:ascii="Times New Roman" w:eastAsia="Times New Roman" w:hAnsi="Times New Roman" w:cs="Times New Roman"/>
          <w:sz w:val="28"/>
          <w:szCs w:val="28"/>
        </w:rPr>
        <w:t>] is offensive, dehumanizing, prejudicial, manipulative’.</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xml:space="preserve"> However, it remains dehumanizing even in medical context. </w:t>
      </w:r>
    </w:p>
    <w:p w:rsidR="00B86FFD" w:rsidRDefault="00B86FFD" w:rsidP="00DE09BF">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 due regard to the inaccuracies scrutinized above, the term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cannot be correctly used in legal context to denominate the child in the period from the moment of </w:t>
      </w:r>
      <w:r w:rsidR="00DE09BF">
        <w:rPr>
          <w:rFonts w:ascii="Times New Roman" w:eastAsia="Times New Roman" w:hAnsi="Times New Roman" w:cs="Times New Roman"/>
          <w:sz w:val="28"/>
          <w:szCs w:val="28"/>
        </w:rPr>
        <w:t>fertilisation</w:t>
      </w:r>
      <w:r>
        <w:rPr>
          <w:rFonts w:ascii="Times New Roman" w:eastAsia="Times New Roman" w:hAnsi="Times New Roman" w:cs="Times New Roman"/>
          <w:sz w:val="28"/>
          <w:szCs w:val="28"/>
        </w:rPr>
        <w:t xml:space="preserve"> till birth. This conclusion can be extended to the notion of </w:t>
      </w:r>
      <w:r>
        <w:rPr>
          <w:rFonts w:ascii="Times New Roman" w:eastAsia="Times New Roman" w:hAnsi="Times New Roman" w:cs="Times New Roman"/>
          <w:i/>
          <w:sz w:val="28"/>
          <w:szCs w:val="28"/>
        </w:rPr>
        <w:t>foetal rights</w:t>
      </w:r>
      <w:r>
        <w:rPr>
          <w:rFonts w:ascii="Times New Roman" w:eastAsia="Times New Roman" w:hAnsi="Times New Roman" w:cs="Times New Roman"/>
          <w:sz w:val="28"/>
          <w:szCs w:val="28"/>
        </w:rPr>
        <w:t xml:space="preserve"> for the same reasons.</w:t>
      </w:r>
    </w:p>
    <w:p w:rsidR="00B86FFD" w:rsidRDefault="00B86FFD" w:rsidP="00037AFB">
      <w:pPr>
        <w:pStyle w:val="3"/>
      </w:pPr>
      <w:bookmarkStart w:id="24" w:name="_Toc81233945"/>
      <w:r>
        <w:t>1.</w:t>
      </w:r>
      <w:r w:rsidR="00037AFB">
        <w:t>1</w:t>
      </w:r>
      <w:r>
        <w:t>.5. Nasciturus</w:t>
      </w:r>
      <w:bookmarkEnd w:id="24"/>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term which is used to refer to the child before birth is </w:t>
      </w:r>
      <w:r>
        <w:rPr>
          <w:rFonts w:ascii="Times New Roman" w:eastAsia="Times New Roman" w:hAnsi="Times New Roman" w:cs="Times New Roman"/>
          <w:i/>
          <w:sz w:val="28"/>
          <w:szCs w:val="28"/>
        </w:rPr>
        <w:t>nasciturus</w:t>
      </w:r>
      <w:r>
        <w:rPr>
          <w:rFonts w:ascii="Times New Roman" w:eastAsia="Times New Roman" w:hAnsi="Times New Roman" w:cs="Times New Roman"/>
          <w:sz w:val="28"/>
          <w:szCs w:val="28"/>
        </w:rPr>
        <w:t>, which is also of Latin origin. According to a known principle in Roman law, ‘Nasciturus pro iam nato habetur, quotiens de commodis eius agitur’</w:t>
      </w:r>
      <w:r w:rsidR="00BD292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vertAlign w:val="superscript"/>
        </w:rPr>
        <w:footnoteReference w:id="28"/>
      </w:r>
      <w:r>
        <w:rPr>
          <w:sz w:val="28"/>
          <w:szCs w:val="28"/>
        </w:rPr>
        <w:t xml:space="preserve"> </w:t>
      </w:r>
      <w:proofErr w:type="gramStart"/>
      <w:r>
        <w:rPr>
          <w:rFonts w:ascii="Times New Roman" w:eastAsia="Times New Roman" w:hAnsi="Times New Roman" w:cs="Times New Roman"/>
          <w:sz w:val="28"/>
          <w:szCs w:val="28"/>
        </w:rPr>
        <w:t xml:space="preserve">which </w:t>
      </w:r>
      <w:r>
        <w:rPr>
          <w:rFonts w:ascii="Times New Roman" w:eastAsia="Times New Roman" w:hAnsi="Times New Roman" w:cs="Times New Roman"/>
          <w:sz w:val="28"/>
          <w:szCs w:val="28"/>
        </w:rPr>
        <w:lastRenderedPageBreak/>
        <w:t>means that a conceived child was considered as already born, because it was for its benefit.</w:t>
      </w:r>
      <w:proofErr w:type="gramEnd"/>
    </w:p>
    <w:p w:rsidR="00B86FFD" w:rsidRDefault="00B86FFD" w:rsidP="004E3BE8">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English language the term </w:t>
      </w:r>
      <w:r>
        <w:rPr>
          <w:rFonts w:ascii="Times New Roman" w:eastAsia="Times New Roman" w:hAnsi="Times New Roman" w:cs="Times New Roman"/>
          <w:i/>
          <w:sz w:val="28"/>
          <w:szCs w:val="28"/>
        </w:rPr>
        <w:t>nasciturus</w:t>
      </w:r>
      <w:r>
        <w:rPr>
          <w:rFonts w:ascii="Times New Roman" w:eastAsia="Times New Roman" w:hAnsi="Times New Roman" w:cs="Times New Roman"/>
          <w:sz w:val="28"/>
          <w:szCs w:val="28"/>
        </w:rPr>
        <w:t xml:space="preserve"> is not employed, but in Ukrainian it is known particularly in legal context. In 2016 in Ukraine a bill no. 4295 was registered with the name </w:t>
      </w:r>
      <w:r w:rsidR="00490430">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внесення змін до Цивільного кодексу України щодо правового статусу насцітуруса</w:t>
      </w:r>
      <w:r w:rsidR="004904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(On the amendment of the Civil Code of Ukraine regarding the legal status of nasciturus).</w:t>
      </w:r>
      <w:r>
        <w:rPr>
          <w:rFonts w:ascii="Times New Roman" w:eastAsia="Times New Roman" w:hAnsi="Times New Roman" w:cs="Times New Roman"/>
          <w:sz w:val="28"/>
          <w:szCs w:val="28"/>
          <w:vertAlign w:val="superscript"/>
        </w:rPr>
        <w:footnoteReference w:id="29"/>
      </w:r>
      <w:r>
        <w:rPr>
          <w:rFonts w:ascii="Times New Roman" w:eastAsia="Times New Roman" w:hAnsi="Times New Roman" w:cs="Times New Roman"/>
          <w:sz w:val="28"/>
          <w:szCs w:val="28"/>
        </w:rPr>
        <w:t xml:space="preserve"> This</w:t>
      </w:r>
      <w:r w:rsidRPr="00E41D5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bill</w:t>
      </w:r>
      <w:r w:rsidRPr="00E41D5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defined</w:t>
      </w:r>
      <w:r w:rsidRPr="00E41D5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nasciturus</w:t>
      </w:r>
      <w:r w:rsidRPr="00E41D5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as</w:t>
      </w:r>
      <w:r w:rsidRPr="00E41D5E">
        <w:rPr>
          <w:rFonts w:ascii="Times New Roman" w:eastAsia="Times New Roman" w:hAnsi="Times New Roman" w:cs="Times New Roman"/>
          <w:sz w:val="28"/>
          <w:szCs w:val="28"/>
          <w:lang w:val="ru-RU"/>
        </w:rPr>
        <w:t xml:space="preserve"> ‘</w:t>
      </w:r>
      <w:r w:rsidR="00E41D5E" w:rsidRPr="006D0530">
        <w:rPr>
          <w:rFonts w:ascii="Times New Roman" w:hAnsi="Times New Roman" w:cs="Times New Roman"/>
          <w:sz w:val="28"/>
          <w:szCs w:val="28"/>
          <w:lang w:val="uk-UA"/>
        </w:rPr>
        <w:t>дитина, яка на момент смерті свого батька (спадкодавця) вже була зачата, але ще не народилася</w:t>
      </w:r>
      <w:r w:rsidR="00E41D5E">
        <w:rPr>
          <w:rFonts w:ascii="Times New Roman" w:eastAsia="Times New Roman" w:hAnsi="Times New Roman" w:cs="Times New Roman"/>
          <w:sz w:val="28"/>
          <w:szCs w:val="28"/>
          <w:lang w:val="uk-UA"/>
        </w:rPr>
        <w:t>.</w:t>
      </w:r>
      <w:r w:rsidRPr="00E41D5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rPr>
        <w:footnoteReference w:id="30"/>
      </w:r>
      <w:r w:rsidR="00E41D5E">
        <w:rPr>
          <w:rFonts w:ascii="Times New Roman" w:eastAsia="Times New Roman" w:hAnsi="Times New Roman" w:cs="Times New Roman"/>
          <w:sz w:val="28"/>
          <w:szCs w:val="28"/>
          <w:lang w:val="uk-UA"/>
        </w:rPr>
        <w:t xml:space="preserve"> (</w:t>
      </w:r>
      <w:r w:rsidR="00E41D5E">
        <w:rPr>
          <w:rFonts w:ascii="Times New Roman" w:eastAsia="Times New Roman" w:hAnsi="Times New Roman" w:cs="Times New Roman"/>
          <w:sz w:val="28"/>
          <w:szCs w:val="28"/>
          <w:lang w:val="en-US"/>
        </w:rPr>
        <w:t>T</w:t>
      </w:r>
      <w:r w:rsidR="00E41D5E">
        <w:rPr>
          <w:rFonts w:ascii="Times New Roman" w:eastAsia="Times New Roman" w:hAnsi="Times New Roman" w:cs="Times New Roman"/>
          <w:sz w:val="28"/>
          <w:szCs w:val="28"/>
        </w:rPr>
        <w:t>he child, who at the moment of death of his father (testator) was already conceived, but not yet born)</w:t>
      </w:r>
      <w:r>
        <w:rPr>
          <w:rFonts w:ascii="Times New Roman" w:eastAsia="Times New Roman" w:hAnsi="Times New Roman" w:cs="Times New Roman"/>
          <w:sz w:val="28"/>
          <w:szCs w:val="28"/>
        </w:rPr>
        <w:t xml:space="preserve">. Although the bill </w:t>
      </w:r>
      <w:r w:rsidR="004E3BE8">
        <w:rPr>
          <w:rFonts w:ascii="Times New Roman" w:eastAsia="Times New Roman" w:hAnsi="Times New Roman" w:cs="Times New Roman"/>
          <w:sz w:val="28"/>
          <w:szCs w:val="28"/>
        </w:rPr>
        <w:t>was withdrawn over time</w:t>
      </w:r>
      <w:r>
        <w:rPr>
          <w:rFonts w:ascii="Times New Roman" w:eastAsia="Times New Roman" w:hAnsi="Times New Roman" w:cs="Times New Roman"/>
          <w:sz w:val="28"/>
          <w:szCs w:val="28"/>
        </w:rPr>
        <w:t xml:space="preserve">, currently the child, who was conceived during life, but born after death of testator, is </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heir under the Civil Code of Ukraine.</w:t>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meaning of the term </w:t>
      </w:r>
      <w:r>
        <w:rPr>
          <w:rFonts w:ascii="Times New Roman" w:eastAsia="Times New Roman" w:hAnsi="Times New Roman" w:cs="Times New Roman"/>
          <w:i/>
          <w:sz w:val="28"/>
          <w:szCs w:val="28"/>
        </w:rPr>
        <w:t>nasciturus</w:t>
      </w:r>
      <w:r>
        <w:rPr>
          <w:rFonts w:ascii="Times New Roman" w:eastAsia="Times New Roman" w:hAnsi="Times New Roman" w:cs="Times New Roman"/>
          <w:sz w:val="28"/>
          <w:szCs w:val="28"/>
        </w:rPr>
        <w:t xml:space="preserve"> is very narrow and could be applied only to hereditary relations, in the sense of Roman law. </w:t>
      </w:r>
    </w:p>
    <w:p w:rsidR="00B86FFD" w:rsidRDefault="00AC288D" w:rsidP="00037AFB">
      <w:pPr>
        <w:pStyle w:val="3"/>
      </w:pPr>
      <w:bookmarkStart w:id="25" w:name="_Toc81233946"/>
      <w:r>
        <w:t>1.</w:t>
      </w:r>
      <w:r w:rsidR="00037AFB">
        <w:t>1</w:t>
      </w:r>
      <w:r>
        <w:t>.6. C</w:t>
      </w:r>
      <w:r w:rsidR="00B86FFD">
        <w:t>hild in prenatal stage</w:t>
      </w:r>
      <w:bookmarkEnd w:id="25"/>
    </w:p>
    <w:p w:rsidR="00B86FFD" w:rsidRDefault="004E207D" w:rsidP="004E207D">
      <w:pPr>
        <w:pStyle w:val="normal"/>
        <w:tabs>
          <w:tab w:val="left" w:pos="6615"/>
        </w:tabs>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p>
    <w:p w:rsidR="00B86FFD" w:rsidRDefault="00AC288D" w:rsidP="00DE7104">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w:t>
      </w:r>
      <w:r w:rsidR="00B86FFD">
        <w:rPr>
          <w:rFonts w:ascii="Times New Roman" w:eastAsia="Times New Roman" w:hAnsi="Times New Roman" w:cs="Times New Roman"/>
          <w:i/>
          <w:sz w:val="28"/>
          <w:szCs w:val="28"/>
        </w:rPr>
        <w:t xml:space="preserve">hild in prenatal stage </w:t>
      </w:r>
      <w:r w:rsidR="00B86FFD">
        <w:rPr>
          <w:rFonts w:ascii="Times New Roman" w:eastAsia="Times New Roman" w:hAnsi="Times New Roman" w:cs="Times New Roman"/>
          <w:sz w:val="28"/>
          <w:szCs w:val="28"/>
        </w:rPr>
        <w:t>was firstly aptly used in legal context by Igor Ponkin and others in the report ‘О правовых основаниях правового признания ценности жизни, человеческого достоинства и права на жизнь ребенка, находящегося на пренатальной стадии развития (On the legal grounds for the legal recognition of the value of life, human dignity and the right to life of a child who is in prenatal stage of development)’</w:t>
      </w:r>
      <w:r w:rsidR="00DE7104">
        <w:rPr>
          <w:rFonts w:ascii="Times New Roman" w:eastAsia="Times New Roman" w:hAnsi="Times New Roman" w:cs="Times New Roman"/>
          <w:sz w:val="28"/>
          <w:szCs w:val="28"/>
          <w:lang w:val="uk-UA"/>
        </w:rPr>
        <w:t>,</w:t>
      </w:r>
      <w:r w:rsidR="00B86FFD" w:rsidRPr="0095189D">
        <w:rPr>
          <w:rFonts w:ascii="Times New Roman" w:eastAsia="Times New Roman" w:hAnsi="Times New Roman" w:cs="Times New Roman"/>
          <w:iCs/>
          <w:sz w:val="28"/>
          <w:szCs w:val="28"/>
          <w:vertAlign w:val="superscript"/>
        </w:rPr>
        <w:footnoteReference w:id="31"/>
      </w:r>
      <w:r w:rsidR="00B86FFD">
        <w:rPr>
          <w:rFonts w:ascii="Times New Roman" w:eastAsia="Times New Roman" w:hAnsi="Times New Roman" w:cs="Times New Roman"/>
          <w:sz w:val="28"/>
          <w:szCs w:val="28"/>
        </w:rPr>
        <w:t xml:space="preserve"> </w:t>
      </w:r>
      <w:r w:rsidR="00DE7104">
        <w:rPr>
          <w:rFonts w:ascii="Times New Roman" w:eastAsia="Times New Roman" w:hAnsi="Times New Roman" w:cs="Times New Roman"/>
          <w:sz w:val="28"/>
          <w:szCs w:val="28"/>
          <w:lang w:val="en-US"/>
        </w:rPr>
        <w:t xml:space="preserve">and from that time on was </w:t>
      </w:r>
      <w:r w:rsidR="00DE7104">
        <w:rPr>
          <w:rFonts w:ascii="Times New Roman" w:eastAsia="Times New Roman" w:hAnsi="Times New Roman" w:cs="Times New Roman"/>
          <w:sz w:val="28"/>
          <w:szCs w:val="28"/>
          <w:lang w:val="en-US"/>
        </w:rPr>
        <w:lastRenderedPageBreak/>
        <w:t>occasionally used in legal sources.</w:t>
      </w:r>
      <w:r w:rsidR="00DE7104">
        <w:rPr>
          <w:rStyle w:val="a9"/>
          <w:rFonts w:ascii="Times New Roman" w:eastAsia="Times New Roman" w:hAnsi="Times New Roman" w:cs="Times New Roman"/>
          <w:sz w:val="28"/>
          <w:szCs w:val="28"/>
          <w:lang w:val="en-US"/>
        </w:rPr>
        <w:footnoteReference w:id="32"/>
      </w:r>
      <w:r w:rsidR="00DE7104">
        <w:rPr>
          <w:rFonts w:ascii="Times New Roman" w:eastAsia="Times New Roman" w:hAnsi="Times New Roman" w:cs="Times New Roman"/>
          <w:sz w:val="28"/>
          <w:szCs w:val="28"/>
          <w:lang w:val="en-US"/>
        </w:rPr>
        <w:t xml:space="preserve"> </w:t>
      </w:r>
      <w:r w:rsidR="00B86FFD">
        <w:rPr>
          <w:rFonts w:ascii="Times New Roman" w:eastAsia="Times New Roman" w:hAnsi="Times New Roman" w:cs="Times New Roman"/>
          <w:sz w:val="28"/>
          <w:szCs w:val="28"/>
        </w:rPr>
        <w:t>However, the mentioned report did not contain any reasoning for employment of this term.</w:t>
      </w:r>
    </w:p>
    <w:p w:rsidR="00B86FFD" w:rsidRDefault="00B86FFD" w:rsidP="00830A13">
      <w:pPr>
        <w:pStyle w:val="normal"/>
        <w:spacing w:after="0" w:line="360" w:lineRule="auto"/>
        <w:ind w:firstLine="709"/>
        <w:jc w:val="both"/>
        <w:rPr>
          <w:rFonts w:ascii="Times New Roman" w:eastAsia="Times New Roman" w:hAnsi="Times New Roman" w:cs="Times New Roman"/>
          <w:sz w:val="28"/>
          <w:szCs w:val="28"/>
        </w:rPr>
      </w:pPr>
      <w:r w:rsidRPr="00490430">
        <w:rPr>
          <w:rFonts w:ascii="Times New Roman" w:eastAsia="Times New Roman" w:hAnsi="Times New Roman" w:cs="Times New Roman"/>
          <w:i/>
          <w:iCs/>
          <w:sz w:val="28"/>
          <w:szCs w:val="28"/>
        </w:rPr>
        <w:t>Prenatal</w:t>
      </w:r>
      <w:r>
        <w:rPr>
          <w:rFonts w:ascii="Times New Roman" w:eastAsia="Times New Roman" w:hAnsi="Times New Roman" w:cs="Times New Roman"/>
          <w:sz w:val="28"/>
          <w:szCs w:val="28"/>
        </w:rPr>
        <w:t xml:space="preserve"> consists of two morphemes: prefix </w:t>
      </w:r>
      <w:r>
        <w:rPr>
          <w:rFonts w:ascii="Times New Roman" w:eastAsia="Times New Roman" w:hAnsi="Times New Roman" w:cs="Times New Roman"/>
          <w:i/>
          <w:sz w:val="28"/>
          <w:szCs w:val="28"/>
        </w:rPr>
        <w:t>pre-</w:t>
      </w:r>
      <w:r>
        <w:rPr>
          <w:rFonts w:ascii="Times New Roman" w:eastAsia="Times New Roman" w:hAnsi="Times New Roman" w:cs="Times New Roman"/>
          <w:sz w:val="28"/>
          <w:szCs w:val="28"/>
        </w:rPr>
        <w:t xml:space="preserve"> and adjective </w:t>
      </w:r>
      <w:r>
        <w:rPr>
          <w:rFonts w:ascii="Times New Roman" w:eastAsia="Times New Roman" w:hAnsi="Times New Roman" w:cs="Times New Roman"/>
          <w:i/>
          <w:sz w:val="28"/>
          <w:szCs w:val="28"/>
        </w:rPr>
        <w:t>natal</w:t>
      </w:r>
      <w:r>
        <w:rPr>
          <w:rFonts w:ascii="Times New Roman" w:eastAsia="Times New Roman" w:hAnsi="Times New Roman" w:cs="Times New Roman"/>
          <w:sz w:val="28"/>
          <w:szCs w:val="28"/>
        </w:rPr>
        <w:t xml:space="preserve">. The former is of Greek origin, and the latter derives from Latin </w:t>
      </w:r>
      <w:r>
        <w:rPr>
          <w:rFonts w:ascii="Times New Roman" w:eastAsia="Times New Roman" w:hAnsi="Times New Roman" w:cs="Times New Roman"/>
          <w:i/>
          <w:sz w:val="28"/>
          <w:szCs w:val="28"/>
        </w:rPr>
        <w:t>natus</w:t>
      </w:r>
      <w:r>
        <w:rPr>
          <w:rFonts w:ascii="Times New Roman" w:eastAsia="Times New Roman" w:hAnsi="Times New Roman" w:cs="Times New Roman"/>
          <w:sz w:val="28"/>
          <w:szCs w:val="28"/>
        </w:rPr>
        <w:t xml:space="preserve">, participle of </w:t>
      </w:r>
      <w:r>
        <w:rPr>
          <w:rFonts w:ascii="Times New Roman" w:eastAsia="Times New Roman" w:hAnsi="Times New Roman" w:cs="Times New Roman"/>
          <w:i/>
          <w:sz w:val="28"/>
          <w:szCs w:val="28"/>
        </w:rPr>
        <w:t>nascor</w:t>
      </w:r>
      <w:r>
        <w:rPr>
          <w:rFonts w:ascii="Times New Roman" w:eastAsia="Times New Roman" w:hAnsi="Times New Roman" w:cs="Times New Roman"/>
          <w:sz w:val="28"/>
          <w:szCs w:val="28"/>
        </w:rPr>
        <w:t>, which means ‘to be born’</w:t>
      </w:r>
      <w:r w:rsidR="002A069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vertAlign w:val="superscript"/>
        </w:rPr>
        <w:footnoteReference w:id="33"/>
      </w:r>
      <w:r>
        <w:rPr>
          <w:rFonts w:ascii="Times New Roman" w:eastAsia="Times New Roman" w:hAnsi="Times New Roman" w:cs="Times New Roman"/>
          <w:sz w:val="28"/>
          <w:szCs w:val="28"/>
        </w:rPr>
        <w:t xml:space="preserve"> Unlike </w:t>
      </w:r>
      <w:r>
        <w:rPr>
          <w:rFonts w:ascii="Times New Roman" w:eastAsia="Times New Roman" w:hAnsi="Times New Roman" w:cs="Times New Roman"/>
          <w:i/>
          <w:sz w:val="28"/>
          <w:szCs w:val="28"/>
        </w:rPr>
        <w:t>foetus</w:t>
      </w:r>
      <w:r>
        <w:rPr>
          <w:rFonts w:ascii="Times New Roman" w:eastAsia="Times New Roman" w:hAnsi="Times New Roman" w:cs="Times New Roman"/>
          <w:sz w:val="28"/>
          <w:szCs w:val="28"/>
        </w:rPr>
        <w:t xml:space="preserve">, adjective </w:t>
      </w:r>
      <w:r>
        <w:rPr>
          <w:rFonts w:ascii="Times New Roman" w:eastAsia="Times New Roman" w:hAnsi="Times New Roman" w:cs="Times New Roman"/>
          <w:i/>
          <w:sz w:val="28"/>
          <w:szCs w:val="28"/>
        </w:rPr>
        <w:t>prenatal</w:t>
      </w:r>
      <w:r>
        <w:rPr>
          <w:rFonts w:ascii="Times New Roman" w:eastAsia="Times New Roman" w:hAnsi="Times New Roman" w:cs="Times New Roman"/>
          <w:sz w:val="28"/>
          <w:szCs w:val="28"/>
        </w:rPr>
        <w:t xml:space="preserve"> refers to the whole period of </w:t>
      </w:r>
      <w:r w:rsidR="00A45D71">
        <w:rPr>
          <w:rFonts w:ascii="Times New Roman" w:eastAsia="Times New Roman" w:hAnsi="Times New Roman" w:cs="Times New Roman"/>
          <w:sz w:val="28"/>
          <w:szCs w:val="28"/>
        </w:rPr>
        <w:t>gestation starting</w:t>
      </w:r>
      <w:r>
        <w:rPr>
          <w:rFonts w:ascii="Times New Roman" w:eastAsia="Times New Roman" w:hAnsi="Times New Roman" w:cs="Times New Roman"/>
          <w:sz w:val="28"/>
          <w:szCs w:val="28"/>
        </w:rPr>
        <w:t xml:space="preserve"> with </w:t>
      </w:r>
      <w:r w:rsidR="00A45D71">
        <w:rPr>
          <w:rFonts w:ascii="Times New Roman" w:eastAsia="Times New Roman" w:hAnsi="Times New Roman" w:cs="Times New Roman"/>
          <w:sz w:val="28"/>
          <w:szCs w:val="28"/>
        </w:rPr>
        <w:t>fer</w:t>
      </w:r>
      <w:r w:rsidR="007F0C4F">
        <w:rPr>
          <w:rFonts w:ascii="Times New Roman" w:eastAsia="Times New Roman" w:hAnsi="Times New Roman" w:cs="Times New Roman"/>
          <w:sz w:val="28"/>
          <w:szCs w:val="28"/>
        </w:rPr>
        <w:t>t</w:t>
      </w:r>
      <w:r w:rsidR="00A45D71">
        <w:rPr>
          <w:rFonts w:ascii="Times New Roman" w:eastAsia="Times New Roman" w:hAnsi="Times New Roman" w:cs="Times New Roman"/>
          <w:sz w:val="28"/>
          <w:szCs w:val="28"/>
        </w:rPr>
        <w:t>ilisation</w:t>
      </w:r>
      <w:r>
        <w:rPr>
          <w:rFonts w:ascii="Times New Roman" w:eastAsia="Times New Roman" w:hAnsi="Times New Roman" w:cs="Times New Roman"/>
          <w:sz w:val="28"/>
          <w:szCs w:val="28"/>
        </w:rPr>
        <w:t xml:space="preserve"> and ending with birth. The Big Explanatory Dictionary of the Modern Ukrainian Language defines </w:t>
      </w:r>
      <w:r w:rsidRPr="00A45D71">
        <w:rPr>
          <w:rFonts w:ascii="Times New Roman" w:eastAsia="Times New Roman" w:hAnsi="Times New Roman" w:cs="Times New Roman"/>
          <w:i/>
          <w:iCs/>
          <w:sz w:val="28"/>
          <w:szCs w:val="28"/>
        </w:rPr>
        <w:t>prenatal</w:t>
      </w:r>
      <w:r>
        <w:rPr>
          <w:rFonts w:ascii="Times New Roman" w:eastAsia="Times New Roman" w:hAnsi="Times New Roman" w:cs="Times New Roman"/>
          <w:sz w:val="28"/>
          <w:szCs w:val="28"/>
        </w:rPr>
        <w:t xml:space="preserve"> as </w:t>
      </w:r>
      <w:r w:rsidR="00830A13" w:rsidRPr="00830A13">
        <w:rPr>
          <w:rFonts w:ascii="Times New Roman" w:eastAsia="Times New Roman" w:hAnsi="Times New Roman" w:cs="Times New Roman"/>
          <w:sz w:val="28"/>
          <w:szCs w:val="28"/>
          <w:lang w:val="en-US"/>
        </w:rPr>
        <w:t>‘[</w:t>
      </w:r>
      <w:r w:rsidR="00830A13">
        <w:rPr>
          <w:rFonts w:ascii="Times New Roman" w:eastAsia="Times New Roman" w:hAnsi="Times New Roman" w:cs="Times New Roman"/>
          <w:sz w:val="28"/>
          <w:szCs w:val="28"/>
          <w:lang w:val="uk-UA"/>
        </w:rPr>
        <w:t>т</w:t>
      </w:r>
      <w:r w:rsidR="00830A13" w:rsidRPr="00830A13">
        <w:rPr>
          <w:rFonts w:ascii="Times New Roman" w:eastAsia="Times New Roman" w:hAnsi="Times New Roman" w:cs="Times New Roman"/>
          <w:sz w:val="28"/>
          <w:szCs w:val="28"/>
          <w:lang w:val="en-US"/>
        </w:rPr>
        <w:t>]</w:t>
      </w:r>
      <w:r w:rsidR="00830A13">
        <w:rPr>
          <w:rFonts w:ascii="Times New Roman" w:eastAsia="Times New Roman" w:hAnsi="Times New Roman" w:cs="Times New Roman"/>
          <w:sz w:val="28"/>
          <w:szCs w:val="28"/>
          <w:lang w:val="uk-UA"/>
        </w:rPr>
        <w:t>ой, що належить до періоду перед народженням</w:t>
      </w:r>
      <w:r w:rsidR="00830A1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vertAlign w:val="superscript"/>
        </w:rPr>
        <w:footnoteReference w:id="34"/>
      </w:r>
      <w:r w:rsidR="00830A13">
        <w:rPr>
          <w:rFonts w:ascii="Times New Roman" w:eastAsia="Times New Roman" w:hAnsi="Times New Roman" w:cs="Times New Roman"/>
          <w:sz w:val="28"/>
          <w:szCs w:val="28"/>
          <w:lang w:val="en-US"/>
        </w:rPr>
        <w:t xml:space="preserve"> </w:t>
      </w:r>
      <w:r w:rsidR="007F0C4F">
        <w:rPr>
          <w:rFonts w:ascii="Times New Roman" w:eastAsia="Times New Roman" w:hAnsi="Times New Roman" w:cs="Times New Roman"/>
          <w:sz w:val="28"/>
          <w:szCs w:val="28"/>
        </w:rPr>
        <w:t>(t</w:t>
      </w:r>
      <w:r w:rsidR="00830A13">
        <w:rPr>
          <w:rFonts w:ascii="Times New Roman" w:eastAsia="Times New Roman" w:hAnsi="Times New Roman" w:cs="Times New Roman"/>
          <w:sz w:val="28"/>
          <w:szCs w:val="28"/>
        </w:rPr>
        <w:t>he one who is appurtenant to the period before birth)</w:t>
      </w:r>
      <w:r>
        <w:rPr>
          <w:rFonts w:ascii="Times New Roman" w:eastAsia="Times New Roman" w:hAnsi="Times New Roman" w:cs="Times New Roman"/>
          <w:sz w:val="28"/>
          <w:szCs w:val="28"/>
        </w:rPr>
        <w:t xml:space="preserve">. The Cambridge Dictionary of Human Biology and Evolution defines </w:t>
      </w:r>
      <w:r w:rsidRPr="00830A13">
        <w:rPr>
          <w:rFonts w:ascii="Times New Roman" w:eastAsia="Times New Roman" w:hAnsi="Times New Roman" w:cs="Times New Roman"/>
          <w:i/>
          <w:iCs/>
          <w:sz w:val="28"/>
          <w:szCs w:val="28"/>
        </w:rPr>
        <w:t>prenatal</w:t>
      </w:r>
      <w:r>
        <w:rPr>
          <w:rFonts w:ascii="Times New Roman" w:eastAsia="Times New Roman" w:hAnsi="Times New Roman" w:cs="Times New Roman"/>
          <w:sz w:val="28"/>
          <w:szCs w:val="28"/>
        </w:rPr>
        <w:t xml:space="preserve"> as ‘referring to the portion of life from conception until birth in higher animals.’</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xml:space="preserve"> </w:t>
      </w:r>
    </w:p>
    <w:p w:rsidR="00B82317" w:rsidRDefault="00B86FFD" w:rsidP="00B82317">
      <w:pPr>
        <w:pStyle w:val="normal"/>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Prenatal is not synonymous to perinatal. According to the Instruction on determination of perinatal period, live birth and stillbirth criteria, approved by the </w:t>
      </w:r>
      <w:r w:rsidR="00B82317">
        <w:rPr>
          <w:rFonts w:ascii="Times New Roman" w:eastAsia="Times New Roman" w:hAnsi="Times New Roman" w:cs="Times New Roman"/>
          <w:sz w:val="28"/>
          <w:szCs w:val="28"/>
        </w:rPr>
        <w:t>Ministry of Health of Ukraine</w:t>
      </w:r>
      <w:r>
        <w:rPr>
          <w:rFonts w:ascii="Times New Roman" w:eastAsia="Times New Roman" w:hAnsi="Times New Roman" w:cs="Times New Roman"/>
          <w:sz w:val="28"/>
          <w:szCs w:val="28"/>
        </w:rPr>
        <w:t xml:space="preserve"> perinatal period</w:t>
      </w:r>
      <w:r w:rsidR="00B82317">
        <w:rPr>
          <w:rFonts w:ascii="Times New Roman" w:eastAsia="Times New Roman" w:hAnsi="Times New Roman" w:cs="Times New Roman"/>
          <w:sz w:val="28"/>
          <w:szCs w:val="28"/>
          <w:lang w:val="uk-UA"/>
        </w:rPr>
        <w:t xml:space="preserve"> </w:t>
      </w:r>
      <w:r w:rsidR="00B82317">
        <w:rPr>
          <w:rFonts w:ascii="Times New Roman" w:eastAsia="Times New Roman" w:hAnsi="Times New Roman" w:cs="Times New Roman"/>
          <w:sz w:val="28"/>
          <w:szCs w:val="28"/>
          <w:lang w:val="en-US"/>
        </w:rPr>
        <w:t>is defined as follows:</w:t>
      </w:r>
    </w:p>
    <w:p w:rsidR="00B82317" w:rsidRPr="00B82317" w:rsidRDefault="00B82317" w:rsidP="00556695">
      <w:pPr>
        <w:pStyle w:val="normal"/>
        <w:spacing w:line="360" w:lineRule="auto"/>
        <w:ind w:left="284" w:righ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Перинатальний період </w:t>
      </w:r>
      <w:r w:rsidRPr="0027372D">
        <w:rPr>
          <w:rFonts w:cs="Times New Roman"/>
          <w:bCs/>
          <w:szCs w:val="28"/>
          <w:lang w:val="uk-UA"/>
        </w:rPr>
        <w:t>–</w:t>
      </w:r>
      <w:r>
        <w:rPr>
          <w:rFonts w:ascii="Times New Roman" w:eastAsia="Times New Roman" w:hAnsi="Times New Roman" w:cs="Times New Roman"/>
          <w:sz w:val="28"/>
          <w:szCs w:val="28"/>
          <w:lang w:val="uk-UA"/>
        </w:rPr>
        <w:t xml:space="preserve"> період,</w:t>
      </w:r>
      <w:r w:rsidRPr="0027372D">
        <w:rPr>
          <w:rFonts w:ascii="Times New Roman" w:eastAsia="Times New Roman" w:hAnsi="Times New Roman" w:cs="Times New Roman"/>
          <w:sz w:val="28"/>
          <w:szCs w:val="28"/>
          <w:lang w:val="uk-UA"/>
        </w:rPr>
        <w:t xml:space="preserve"> який починається з 22-го </w:t>
      </w:r>
      <w:r>
        <w:rPr>
          <w:rFonts w:ascii="Times New Roman" w:eastAsia="Times New Roman" w:hAnsi="Times New Roman" w:cs="Times New Roman"/>
          <w:sz w:val="28"/>
          <w:szCs w:val="28"/>
          <w:lang w:val="uk-UA"/>
        </w:rPr>
        <w:t>повного тижня вагітності</w:t>
      </w:r>
      <w:r w:rsidRPr="0027372D">
        <w:rPr>
          <w:rFonts w:ascii="Times New Roman" w:eastAsia="Times New Roman" w:hAnsi="Times New Roman" w:cs="Times New Roman"/>
          <w:sz w:val="28"/>
          <w:szCs w:val="28"/>
          <w:lang w:val="uk-UA"/>
        </w:rPr>
        <w:t xml:space="preserve"> (з 154 доби від першого дня останнього нормального менструального циклу </w:t>
      </w:r>
      <w:r w:rsidRPr="0027372D">
        <w:rPr>
          <w:rFonts w:cs="Times New Roman"/>
          <w:bCs/>
          <w:szCs w:val="28"/>
          <w:lang w:val="uk-UA"/>
        </w:rPr>
        <w:t>–</w:t>
      </w:r>
      <w:r>
        <w:rPr>
          <w:rFonts w:ascii="Times New Roman" w:eastAsia="Times New Roman" w:hAnsi="Times New Roman" w:cs="Times New Roman"/>
          <w:sz w:val="28"/>
          <w:szCs w:val="28"/>
          <w:lang w:val="uk-UA"/>
        </w:rPr>
        <w:t xml:space="preserve"> термін гестації,</w:t>
      </w:r>
      <w:r w:rsidRPr="0027372D">
        <w:rPr>
          <w:rFonts w:ascii="Times New Roman" w:eastAsia="Times New Roman" w:hAnsi="Times New Roman" w:cs="Times New Roman"/>
          <w:sz w:val="28"/>
          <w:szCs w:val="28"/>
          <w:lang w:val="uk-UA"/>
        </w:rPr>
        <w:t xml:space="preserve"> якому в нормі </w:t>
      </w:r>
      <w:r>
        <w:rPr>
          <w:rFonts w:ascii="Times New Roman" w:eastAsia="Times New Roman" w:hAnsi="Times New Roman" w:cs="Times New Roman"/>
          <w:sz w:val="28"/>
          <w:szCs w:val="28"/>
          <w:lang w:val="uk-UA"/>
        </w:rPr>
        <w:t>відповідає маса плода 500</w:t>
      </w:r>
      <w:r w:rsidRPr="0027372D">
        <w:rPr>
          <w:rFonts w:ascii="Times New Roman" w:eastAsia="Times New Roman" w:hAnsi="Times New Roman" w:cs="Times New Roman"/>
          <w:sz w:val="28"/>
          <w:szCs w:val="28"/>
          <w:lang w:val="uk-UA"/>
        </w:rPr>
        <w:t xml:space="preserve"> г) і закінчується після 7 повних діб життя новонародженого (168 годин після народження)</w:t>
      </w:r>
      <w:r>
        <w:rPr>
          <w:rFonts w:ascii="Times New Roman" w:eastAsia="Times New Roman" w:hAnsi="Times New Roman" w:cs="Times New Roman"/>
          <w:sz w:val="28"/>
          <w:szCs w:val="28"/>
          <w:lang w:val="uk-UA"/>
        </w:rPr>
        <w:t>.</w:t>
      </w:r>
      <w:r>
        <w:rPr>
          <w:rStyle w:val="a9"/>
          <w:rFonts w:ascii="Times New Roman" w:eastAsia="Times New Roman" w:hAnsi="Times New Roman" w:cs="Times New Roman"/>
          <w:sz w:val="28"/>
          <w:szCs w:val="28"/>
          <w:lang w:val="uk-UA"/>
        </w:rPr>
        <w:footnoteReference w:id="36"/>
      </w:r>
      <w:r>
        <w:rPr>
          <w:rFonts w:ascii="Times New Roman" w:eastAsia="Times New Roman" w:hAnsi="Times New Roman" w:cs="Times New Roman"/>
          <w:sz w:val="28"/>
          <w:szCs w:val="28"/>
          <w:lang w:val="en-US"/>
        </w:rPr>
        <w:t xml:space="preserve">(Perinatal period </w:t>
      </w:r>
      <w:r>
        <w:rPr>
          <w:rFonts w:ascii="Times New Roman" w:eastAsia="Times New Roman" w:hAnsi="Times New Roman" w:cs="Times New Roman"/>
          <w:sz w:val="28"/>
          <w:szCs w:val="28"/>
        </w:rPr>
        <w:t>starts with the 22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full week of pregnancy (from the 154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day after the first day of the last normal menstrual cycle – gestation term, which normally corresponds to the foetus’s mass of 500 g) and finishes after the 7 full days of the newborn’s life (168 hours after birth).</w:t>
      </w:r>
    </w:p>
    <w:p w:rsidR="00B86FFD" w:rsidRDefault="00B86FFD" w:rsidP="00B82317">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slightly different timeframe is attribu</w:t>
      </w:r>
      <w:r w:rsidR="007F0C4F">
        <w:rPr>
          <w:rFonts w:ascii="Times New Roman" w:eastAsia="Times New Roman" w:hAnsi="Times New Roman" w:cs="Times New Roman"/>
          <w:sz w:val="28"/>
          <w:szCs w:val="28"/>
        </w:rPr>
        <w:t>ted to the perinatal period by t</w:t>
      </w:r>
      <w:r>
        <w:rPr>
          <w:rFonts w:ascii="Times New Roman" w:eastAsia="Times New Roman" w:hAnsi="Times New Roman" w:cs="Times New Roman"/>
          <w:sz w:val="28"/>
          <w:szCs w:val="28"/>
        </w:rPr>
        <w:t>he Cambridge Dictionary of Human Biology and Evolution, where perinatal is defined as ‘referring to the period immediately before, during, and after birth; technically, the perinatal period in humans begins at 20 weeks of gestation and terminates 28 days after birth.’</w:t>
      </w:r>
      <w:r>
        <w:rPr>
          <w:rFonts w:ascii="Times New Roman" w:eastAsia="Times New Roman" w:hAnsi="Times New Roman" w:cs="Times New Roman"/>
          <w:sz w:val="28"/>
          <w:szCs w:val="28"/>
          <w:vertAlign w:val="superscript"/>
        </w:rPr>
        <w:footnoteReference w:id="37"/>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Analysis of the exact meaning of </w:t>
      </w:r>
      <w:r>
        <w:rPr>
          <w:rFonts w:ascii="Times New Roman" w:eastAsia="Times New Roman" w:hAnsi="Times New Roman" w:cs="Times New Roman"/>
          <w:i/>
          <w:sz w:val="28"/>
          <w:szCs w:val="28"/>
        </w:rPr>
        <w:t>perinatal</w:t>
      </w:r>
      <w:r>
        <w:rPr>
          <w:rFonts w:ascii="Times New Roman" w:eastAsia="Times New Roman" w:hAnsi="Times New Roman" w:cs="Times New Roman"/>
          <w:sz w:val="28"/>
          <w:szCs w:val="28"/>
        </w:rPr>
        <w:t xml:space="preserve"> goes beyond the subject of this thesis, as the term </w:t>
      </w:r>
      <w:r>
        <w:rPr>
          <w:rFonts w:ascii="Times New Roman" w:eastAsia="Times New Roman" w:hAnsi="Times New Roman" w:cs="Times New Roman"/>
          <w:i/>
          <w:sz w:val="28"/>
          <w:szCs w:val="28"/>
        </w:rPr>
        <w:t>the child in prenatal stage</w:t>
      </w:r>
      <w:r>
        <w:rPr>
          <w:rFonts w:ascii="Times New Roman" w:eastAsia="Times New Roman" w:hAnsi="Times New Roman" w:cs="Times New Roman"/>
          <w:sz w:val="28"/>
          <w:szCs w:val="28"/>
        </w:rPr>
        <w:t xml:space="preserve"> refers accurately to the whole period of gestation without any discrepancies in meaning in various languages. Literally it means </w:t>
      </w:r>
      <w:r>
        <w:rPr>
          <w:rFonts w:ascii="Times New Roman" w:eastAsia="Times New Roman" w:hAnsi="Times New Roman" w:cs="Times New Roman"/>
          <w:i/>
          <w:sz w:val="28"/>
          <w:szCs w:val="28"/>
        </w:rPr>
        <w:t>the child before birth</w:t>
      </w:r>
      <w:r>
        <w:rPr>
          <w:rFonts w:ascii="Times New Roman" w:eastAsia="Times New Roman" w:hAnsi="Times New Roman" w:cs="Times New Roman"/>
          <w:sz w:val="28"/>
          <w:szCs w:val="28"/>
        </w:rPr>
        <w:t>, which is exactly what is me</w:t>
      </w:r>
      <w:r w:rsidR="00727B2C">
        <w:rPr>
          <w:rFonts w:ascii="Times New Roman" w:eastAsia="Times New Roman" w:hAnsi="Times New Roman" w:cs="Times New Roman"/>
          <w:sz w:val="28"/>
          <w:szCs w:val="28"/>
        </w:rPr>
        <w:t>ant in legal context, except</w:t>
      </w:r>
      <w:r>
        <w:rPr>
          <w:rFonts w:ascii="Times New Roman" w:eastAsia="Times New Roman" w:hAnsi="Times New Roman" w:cs="Times New Roman"/>
          <w:sz w:val="28"/>
          <w:szCs w:val="28"/>
        </w:rPr>
        <w:t xml:space="preserve"> the cases where strict stages within the whole prenatal development are addressed. </w:t>
      </w:r>
    </w:p>
    <w:p w:rsidR="00B86FFD" w:rsidRPr="007F0C4F" w:rsidRDefault="00B86FFD" w:rsidP="007F0C4F">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Along with the adjective </w:t>
      </w:r>
      <w:r>
        <w:rPr>
          <w:rFonts w:ascii="Times New Roman" w:eastAsia="Times New Roman" w:hAnsi="Times New Roman" w:cs="Times New Roman"/>
          <w:i/>
          <w:sz w:val="28"/>
          <w:szCs w:val="28"/>
        </w:rPr>
        <w:t>prenatal</w:t>
      </w:r>
      <w:r>
        <w:rPr>
          <w:rFonts w:ascii="Times New Roman" w:eastAsia="Times New Roman" w:hAnsi="Times New Roman" w:cs="Times New Roman"/>
          <w:sz w:val="28"/>
          <w:szCs w:val="28"/>
        </w:rPr>
        <w:t xml:space="preserve"> the noun </w:t>
      </w:r>
      <w:r>
        <w:rPr>
          <w:rFonts w:ascii="Times New Roman" w:eastAsia="Times New Roman" w:hAnsi="Times New Roman" w:cs="Times New Roman"/>
          <w:i/>
          <w:sz w:val="28"/>
          <w:szCs w:val="28"/>
        </w:rPr>
        <w:t>child</w:t>
      </w:r>
      <w:r>
        <w:rPr>
          <w:rFonts w:ascii="Times New Roman" w:eastAsia="Times New Roman" w:hAnsi="Times New Roman" w:cs="Times New Roman"/>
          <w:sz w:val="28"/>
          <w:szCs w:val="28"/>
        </w:rPr>
        <w:t xml:space="preserve"> is used. This allows avoiding dehumanisation of the living being in concern and corresponds to the actual experiences of parents who are waiting for their child, as well as for medical professionals, for whom this child is well a patient: </w:t>
      </w:r>
      <w:r w:rsidRPr="00BB3DB6">
        <w:rPr>
          <w:rFonts w:ascii="Times New Roman" w:eastAsia="Times New Roman" w:hAnsi="Times New Roman" w:cs="Times New Roman"/>
          <w:sz w:val="28"/>
          <w:szCs w:val="28"/>
          <w:lang w:val="en-US"/>
        </w:rPr>
        <w:t xml:space="preserve">‘[l]e foetus est pourtant terriblement présent à l'esprit des </w:t>
      </w:r>
      <w:proofErr w:type="gramStart"/>
      <w:r w:rsidRPr="00BB3DB6">
        <w:rPr>
          <w:rFonts w:ascii="Times New Roman" w:eastAsia="Times New Roman" w:hAnsi="Times New Roman" w:cs="Times New Roman"/>
          <w:sz w:val="28"/>
          <w:szCs w:val="28"/>
          <w:lang w:val="en-US"/>
        </w:rPr>
        <w:t>parents</w:t>
      </w:r>
      <w:proofErr w:type="gramEnd"/>
      <w:r w:rsidRPr="00BB3DB6">
        <w:rPr>
          <w:rFonts w:ascii="Times New Roman" w:eastAsia="Times New Roman" w:hAnsi="Times New Roman" w:cs="Times New Roman"/>
          <w:sz w:val="28"/>
          <w:szCs w:val="28"/>
          <w:lang w:val="en-US"/>
        </w:rPr>
        <w:t xml:space="preserve"> comme a celui des practiciens qui prennent soin de lui. Pour les uns comme pour les autres, </w:t>
      </w:r>
      <w:proofErr w:type="gramStart"/>
      <w:r w:rsidRPr="00BB3DB6">
        <w:rPr>
          <w:rFonts w:ascii="Times New Roman" w:eastAsia="Times New Roman" w:hAnsi="Times New Roman" w:cs="Times New Roman"/>
          <w:sz w:val="28"/>
          <w:szCs w:val="28"/>
          <w:lang w:val="en-US"/>
        </w:rPr>
        <w:t>il</w:t>
      </w:r>
      <w:proofErr w:type="gramEnd"/>
      <w:r w:rsidRPr="00BB3DB6">
        <w:rPr>
          <w:rFonts w:ascii="Times New Roman" w:eastAsia="Times New Roman" w:hAnsi="Times New Roman" w:cs="Times New Roman"/>
          <w:sz w:val="28"/>
          <w:szCs w:val="28"/>
          <w:lang w:val="en-US"/>
        </w:rPr>
        <w:t xml:space="preserve"> est déjà </w:t>
      </w:r>
      <w:r w:rsidR="007F0C4F" w:rsidRPr="00BB3DB6">
        <w:rPr>
          <w:rFonts w:ascii="Times New Roman" w:eastAsia="Times New Roman" w:hAnsi="Times New Roman" w:cs="Times New Roman"/>
          <w:sz w:val="28"/>
          <w:szCs w:val="28"/>
          <w:lang w:val="en-US"/>
        </w:rPr>
        <w:t>“l’enfant</w:t>
      </w:r>
      <w:r w:rsidR="007F0C4F" w:rsidRPr="007F0C4F">
        <w:rPr>
          <w:rFonts w:ascii="Times New Roman" w:eastAsia="Times New Roman" w:hAnsi="Times New Roman" w:cs="Times New Roman"/>
          <w:sz w:val="28"/>
          <w:szCs w:val="28"/>
          <w:lang w:val="en-US"/>
        </w:rPr>
        <w:t>”</w:t>
      </w:r>
      <w:r>
        <w:rPr>
          <w:rStyle w:val="a9"/>
          <w:rFonts w:ascii="Times New Roman" w:eastAsia="Times New Roman" w:hAnsi="Times New Roman" w:cs="Times New Roman"/>
          <w:sz w:val="28"/>
          <w:szCs w:val="28"/>
          <w:lang w:val="fr-FR"/>
        </w:rPr>
        <w:footnoteReference w:id="38"/>
      </w:r>
      <w:r w:rsidR="007F0C4F" w:rsidRPr="007F0C4F">
        <w:rPr>
          <w:rFonts w:ascii="Times New Roman" w:eastAsia="Times New Roman" w:hAnsi="Times New Roman" w:cs="Times New Roman"/>
          <w:sz w:val="28"/>
          <w:szCs w:val="28"/>
          <w:lang w:val="en-US"/>
        </w:rPr>
        <w:t xml:space="preserve"> (</w:t>
      </w:r>
      <w:r w:rsidR="007F0C4F">
        <w:rPr>
          <w:rFonts w:ascii="Times New Roman" w:eastAsia="Times New Roman" w:hAnsi="Times New Roman" w:cs="Times New Roman"/>
          <w:sz w:val="28"/>
          <w:szCs w:val="28"/>
          <w:lang w:val="en-US"/>
        </w:rPr>
        <w:t>t</w:t>
      </w:r>
      <w:r w:rsidR="007F0C4F" w:rsidRPr="007F0C4F">
        <w:rPr>
          <w:rFonts w:ascii="Times New Roman" w:eastAsia="Times New Roman" w:hAnsi="Times New Roman" w:cs="Times New Roman"/>
          <w:sz w:val="28"/>
          <w:szCs w:val="28"/>
          <w:lang w:val="en-US"/>
        </w:rPr>
        <w:t>he fetus is, however, terribly present in the minds of parents and</w:t>
      </w:r>
      <w:r w:rsidR="007F0C4F">
        <w:rPr>
          <w:rFonts w:ascii="Times New Roman" w:eastAsia="Times New Roman" w:hAnsi="Times New Roman" w:cs="Times New Roman"/>
          <w:sz w:val="28"/>
          <w:szCs w:val="28"/>
          <w:lang w:val="en-US"/>
        </w:rPr>
        <w:t xml:space="preserve"> those</w:t>
      </w:r>
      <w:r w:rsidR="007F0C4F" w:rsidRPr="007F0C4F">
        <w:rPr>
          <w:rFonts w:ascii="Times New Roman" w:eastAsia="Times New Roman" w:hAnsi="Times New Roman" w:cs="Times New Roman"/>
          <w:sz w:val="28"/>
          <w:szCs w:val="28"/>
          <w:lang w:val="en-US"/>
        </w:rPr>
        <w:t xml:space="preserve"> of the </w:t>
      </w:r>
      <w:r w:rsidR="007F0C4F">
        <w:rPr>
          <w:rFonts w:ascii="Times New Roman" w:eastAsia="Times New Roman" w:hAnsi="Times New Roman" w:cs="Times New Roman"/>
          <w:sz w:val="28"/>
          <w:szCs w:val="28"/>
          <w:lang w:val="en-US"/>
        </w:rPr>
        <w:t>practitioners who take care of him</w:t>
      </w:r>
      <w:r w:rsidR="007F0C4F" w:rsidRPr="007F0C4F">
        <w:rPr>
          <w:rFonts w:ascii="Times New Roman" w:eastAsia="Times New Roman" w:hAnsi="Times New Roman" w:cs="Times New Roman"/>
          <w:sz w:val="28"/>
          <w:szCs w:val="28"/>
          <w:lang w:val="en-US"/>
        </w:rPr>
        <w:t>. F</w:t>
      </w:r>
      <w:r w:rsidR="007F0C4F">
        <w:rPr>
          <w:rFonts w:ascii="Times New Roman" w:eastAsia="Times New Roman" w:hAnsi="Times New Roman" w:cs="Times New Roman"/>
          <w:sz w:val="28"/>
          <w:szCs w:val="28"/>
          <w:lang w:val="en-US"/>
        </w:rPr>
        <w:t>or both of them, he is already “the child”</w:t>
      </w:r>
      <w:r w:rsidR="007F0C4F" w:rsidRPr="007F0C4F">
        <w:rPr>
          <w:rFonts w:ascii="Times New Roman" w:eastAsia="Times New Roman" w:hAnsi="Times New Roman" w:cs="Times New Roman"/>
          <w:sz w:val="28"/>
          <w:szCs w:val="28"/>
          <w:lang w:val="en-US"/>
        </w:rPr>
        <w:t>)</w:t>
      </w:r>
      <w:r w:rsidRPr="007F0C4F">
        <w:rPr>
          <w:rFonts w:ascii="Times New Roman" w:eastAsia="Times New Roman" w:hAnsi="Times New Roman" w:cs="Times New Roman"/>
          <w:sz w:val="28"/>
          <w:szCs w:val="28"/>
          <w:lang w:val="en-US"/>
        </w:rPr>
        <w:t>.</w:t>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some might argue that application of the word </w:t>
      </w:r>
      <w:r>
        <w:rPr>
          <w:rFonts w:ascii="Times New Roman" w:eastAsia="Times New Roman" w:hAnsi="Times New Roman" w:cs="Times New Roman"/>
          <w:i/>
          <w:sz w:val="28"/>
          <w:szCs w:val="28"/>
        </w:rPr>
        <w:t>child</w:t>
      </w:r>
      <w:r>
        <w:rPr>
          <w:rFonts w:ascii="Times New Roman" w:eastAsia="Times New Roman" w:hAnsi="Times New Roman" w:cs="Times New Roman"/>
          <w:sz w:val="28"/>
          <w:szCs w:val="28"/>
        </w:rPr>
        <w:t xml:space="preserve"> to zygote, embryo or foetus does not conform to their nature. As Judith Jarvis Thomson said in a partly different context, although it is also applicable here: ‘Similar things might be said about the development of an acorn into an oak tree, and it does not follow that acorns are oak trees, or that we had better say they are.’</w:t>
      </w:r>
      <w:r>
        <w:rPr>
          <w:rFonts w:ascii="Times New Roman" w:eastAsia="Times New Roman" w:hAnsi="Times New Roman" w:cs="Times New Roman"/>
          <w:sz w:val="28"/>
          <w:szCs w:val="28"/>
          <w:vertAlign w:val="superscript"/>
        </w:rPr>
        <w:footnoteReference w:id="39"/>
      </w:r>
    </w:p>
    <w:p w:rsidR="00B86FFD" w:rsidRDefault="00B86FFD" w:rsidP="00B86FF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Responding to this suppositious objection, firstly it is necessary to admit, that appearance and the overall level of development of the child in prenatal stage indeed differ a lot from that of the newborn child. However, newborn child also </w:t>
      </w:r>
      <w:r>
        <w:rPr>
          <w:rFonts w:ascii="Times New Roman" w:eastAsia="Times New Roman" w:hAnsi="Times New Roman" w:cs="Times New Roman"/>
          <w:sz w:val="28"/>
          <w:szCs w:val="28"/>
        </w:rPr>
        <w:lastRenderedPageBreak/>
        <w:t>differs a lot from an adult human, and that is a stage of development which was passed by all the adult human beings without any exception.</w:t>
      </w:r>
    </w:p>
    <w:p w:rsidR="00B86FFD" w:rsidRDefault="00B86FFD" w:rsidP="00B86FF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Biologically, </w:t>
      </w:r>
      <w:r>
        <w:rPr>
          <w:rFonts w:ascii="Times New Roman" w:eastAsia="Times New Roman" w:hAnsi="Times New Roman" w:cs="Times New Roman"/>
          <w:i/>
          <w:color w:val="000000"/>
          <w:sz w:val="28"/>
          <w:szCs w:val="28"/>
        </w:rPr>
        <w:t>child</w:t>
      </w:r>
      <w:r>
        <w:rPr>
          <w:rFonts w:ascii="Times New Roman" w:eastAsia="Times New Roman" w:hAnsi="Times New Roman" w:cs="Times New Roman"/>
          <w:color w:val="000000"/>
          <w:sz w:val="28"/>
          <w:szCs w:val="28"/>
        </w:rPr>
        <w:t xml:space="preserve"> usually refers to the period between birth and a</w:t>
      </w:r>
      <w:r w:rsidR="002E3530">
        <w:rPr>
          <w:rFonts w:ascii="Times New Roman" w:eastAsia="Times New Roman" w:hAnsi="Times New Roman" w:cs="Times New Roman"/>
          <w:color w:val="000000"/>
          <w:sz w:val="28"/>
          <w:szCs w:val="28"/>
        </w:rPr>
        <w:t>dolescence. According to the</w:t>
      </w:r>
      <w:r>
        <w:rPr>
          <w:rFonts w:ascii="Times New Roman" w:eastAsia="Times New Roman" w:hAnsi="Times New Roman" w:cs="Times New Roman"/>
          <w:color w:val="000000"/>
          <w:sz w:val="28"/>
          <w:szCs w:val="28"/>
        </w:rPr>
        <w:t xml:space="preserve"> Cambridge Dictionary of Human Biology and Evolution, child is a ‘young person between the stages of infancy and adolescence’</w:t>
      </w:r>
      <w:r>
        <w:rPr>
          <w:rFonts w:ascii="Times New Roman" w:eastAsia="Times New Roman" w:hAnsi="Times New Roman" w:cs="Times New Roman"/>
          <w:color w:val="000000"/>
          <w:sz w:val="28"/>
          <w:szCs w:val="28"/>
          <w:vertAlign w:val="superscript"/>
        </w:rPr>
        <w:footnoteReference w:id="40"/>
      </w:r>
      <w:r>
        <w:rPr>
          <w:rFonts w:ascii="Times New Roman" w:eastAsia="Times New Roman" w:hAnsi="Times New Roman" w:cs="Times New Roman"/>
          <w:color w:val="000000"/>
          <w:sz w:val="28"/>
          <w:szCs w:val="28"/>
        </w:rPr>
        <w:t>; in its turn, infancy is defined as ‘stage in the postnatal period of the human life cycle that ranges from the end of the first four weeks after birth to one year (…) follows the neonatal stage’.</w:t>
      </w:r>
      <w:r>
        <w:rPr>
          <w:rFonts w:ascii="Times New Roman" w:eastAsia="Times New Roman" w:hAnsi="Times New Roman" w:cs="Times New Roman"/>
          <w:color w:val="000000"/>
          <w:sz w:val="28"/>
          <w:szCs w:val="28"/>
          <w:vertAlign w:val="superscript"/>
        </w:rPr>
        <w:footnoteReference w:id="41"/>
      </w:r>
      <w:r>
        <w:rPr>
          <w:rFonts w:ascii="Times New Roman" w:eastAsia="Times New Roman" w:hAnsi="Times New Roman" w:cs="Times New Roman"/>
          <w:color w:val="000000"/>
          <w:sz w:val="28"/>
          <w:szCs w:val="28"/>
        </w:rPr>
        <w:t xml:space="preserve"> Following this logic, under 4 weeks after birth there is no child, which is not acceptable. </w:t>
      </w:r>
    </w:p>
    <w:p w:rsidR="00B86FFD" w:rsidRDefault="00B86FFD" w:rsidP="00B86FF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Other authoritative dictionaries, however, sometimes include foetus or unborn in the semantic structure of the word </w:t>
      </w:r>
      <w:r>
        <w:rPr>
          <w:rFonts w:ascii="Times New Roman" w:eastAsia="Times New Roman" w:hAnsi="Times New Roman" w:cs="Times New Roman"/>
          <w:i/>
          <w:color w:val="000000"/>
          <w:sz w:val="28"/>
          <w:szCs w:val="28"/>
        </w:rPr>
        <w:t>child</w:t>
      </w:r>
      <w:r>
        <w:rPr>
          <w:rFonts w:ascii="Times New Roman" w:eastAsia="Times New Roman" w:hAnsi="Times New Roman" w:cs="Times New Roman"/>
          <w:color w:val="000000"/>
          <w:sz w:val="28"/>
          <w:szCs w:val="28"/>
        </w:rPr>
        <w:t>. Black’s Law Dictionary, for instance, among other meaning</w:t>
      </w:r>
      <w:r w:rsidR="00C50054">
        <w:rPr>
          <w:rFonts w:ascii="Times New Roman" w:eastAsia="Times New Roman" w:hAnsi="Times New Roman" w:cs="Times New Roman"/>
          <w:color w:val="000000"/>
          <w:sz w:val="28"/>
          <w:szCs w:val="28"/>
          <w:lang w:val="en-US"/>
        </w:rPr>
        <w:t>s</w:t>
      </w:r>
      <w:r>
        <w:rPr>
          <w:rFonts w:ascii="Times New Roman" w:eastAsia="Times New Roman" w:hAnsi="Times New Roman" w:cs="Times New Roman"/>
          <w:color w:val="000000"/>
          <w:sz w:val="28"/>
          <w:szCs w:val="28"/>
        </w:rPr>
        <w:t xml:space="preserve"> attributed to the word “child”, mentions ‘A baby or </w:t>
      </w:r>
      <w:proofErr w:type="gramStart"/>
      <w:r>
        <w:rPr>
          <w:rFonts w:ascii="Times New Roman" w:eastAsia="Times New Roman" w:hAnsi="Times New Roman" w:cs="Times New Roman"/>
          <w:color w:val="000000"/>
          <w:sz w:val="28"/>
          <w:szCs w:val="28"/>
        </w:rPr>
        <w:t>fetus’</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vertAlign w:val="superscript"/>
        </w:rPr>
        <w:footnoteReference w:id="42"/>
      </w:r>
    </w:p>
    <w:p w:rsidR="00B86FFD" w:rsidRDefault="00B86FFD" w:rsidP="002434FE">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Oxford English Dictionary </w:t>
      </w:r>
      <w:r w:rsidR="00C50054">
        <w:rPr>
          <w:rFonts w:ascii="Times New Roman" w:eastAsia="Times New Roman" w:hAnsi="Times New Roman" w:cs="Times New Roman"/>
          <w:color w:val="000000"/>
          <w:sz w:val="28"/>
          <w:szCs w:val="28"/>
        </w:rPr>
        <w:t>gives</w:t>
      </w:r>
      <w:r>
        <w:rPr>
          <w:rFonts w:ascii="Times New Roman" w:eastAsia="Times New Roman" w:hAnsi="Times New Roman" w:cs="Times New Roman"/>
          <w:color w:val="000000"/>
          <w:sz w:val="28"/>
          <w:szCs w:val="28"/>
        </w:rPr>
        <w:t xml:space="preserve"> even </w:t>
      </w:r>
      <w:r w:rsidR="002434FE">
        <w:rPr>
          <w:rFonts w:ascii="Times New Roman" w:eastAsia="Times New Roman" w:hAnsi="Times New Roman" w:cs="Times New Roman"/>
          <w:color w:val="000000"/>
          <w:sz w:val="28"/>
          <w:szCs w:val="28"/>
        </w:rPr>
        <w:t>wider</w:t>
      </w:r>
      <w:r>
        <w:rPr>
          <w:rFonts w:ascii="Times New Roman" w:eastAsia="Times New Roman" w:hAnsi="Times New Roman" w:cs="Times New Roman"/>
          <w:color w:val="000000"/>
          <w:sz w:val="28"/>
          <w:szCs w:val="28"/>
        </w:rPr>
        <w:t xml:space="preserve"> definition, extending it to the whole stage of prenatal development:</w:t>
      </w:r>
    </w:p>
    <w:p w:rsidR="00B86FFD" w:rsidRDefault="00B86FFD" w:rsidP="00B47B4C">
      <w:pPr>
        <w:pStyle w:val="normal"/>
        <w:pBdr>
          <w:top w:val="nil"/>
          <w:left w:val="nil"/>
          <w:bottom w:val="nil"/>
          <w:right w:val="nil"/>
          <w:between w:val="nil"/>
        </w:pBdr>
        <w:spacing w:after="0" w:line="360" w:lineRule="auto"/>
        <w:ind w:left="284"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w:t>
      </w:r>
      <w:r>
        <w:rPr>
          <w:rFonts w:ascii="Times New Roman" w:eastAsia="Times New Roman" w:hAnsi="Times New Roman" w:cs="Times New Roman"/>
          <w:color w:val="000000"/>
          <w:sz w:val="28"/>
          <w:szCs w:val="28"/>
        </w:rPr>
        <w:t xml:space="preserve"> Signification</w:t>
      </w:r>
    </w:p>
    <w:p w:rsidR="00B86FFD" w:rsidRDefault="00B86FFD" w:rsidP="00B47B4C">
      <w:pPr>
        <w:pStyle w:val="normal"/>
        <w:pBdr>
          <w:top w:val="nil"/>
          <w:left w:val="nil"/>
          <w:bottom w:val="nil"/>
          <w:right w:val="nil"/>
          <w:between w:val="nil"/>
        </w:pBdr>
        <w:spacing w:after="0" w:line="360" w:lineRule="auto"/>
        <w:ind w:left="284"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w:t>
      </w:r>
      <w:r>
        <w:rPr>
          <w:rFonts w:ascii="Times New Roman" w:eastAsia="Times New Roman" w:hAnsi="Times New Roman" w:cs="Times New Roman"/>
          <w:color w:val="000000"/>
          <w:sz w:val="28"/>
          <w:szCs w:val="28"/>
        </w:rPr>
        <w:t xml:space="preserve"> With reference to the state or age.</w:t>
      </w:r>
    </w:p>
    <w:p w:rsidR="00B86FFD" w:rsidRDefault="00B86FFD" w:rsidP="00B47B4C">
      <w:pPr>
        <w:pStyle w:val="normal"/>
        <w:pBdr>
          <w:top w:val="nil"/>
          <w:left w:val="nil"/>
          <w:bottom w:val="nil"/>
          <w:right w:val="nil"/>
          <w:between w:val="nil"/>
        </w:pBdr>
        <w:spacing w:line="360" w:lineRule="auto"/>
        <w:ind w:left="284" w:right="284"/>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1.a</w:t>
      </w:r>
      <w:proofErr w:type="gramEnd"/>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The unborn or newly born human being; foetus, infant.</w:t>
      </w:r>
      <w:proofErr w:type="gramEnd"/>
      <w:r>
        <w:rPr>
          <w:rFonts w:ascii="Times New Roman" w:eastAsia="Times New Roman" w:hAnsi="Times New Roman" w:cs="Times New Roman"/>
          <w:color w:val="000000"/>
          <w:sz w:val="28"/>
          <w:szCs w:val="28"/>
        </w:rPr>
        <w:t xml:space="preserve"> App. originally always used in relation to the mother as the ‘fruit of the womb’.</w:t>
      </w:r>
      <w:r>
        <w:rPr>
          <w:rFonts w:ascii="Times New Roman" w:eastAsia="Times New Roman" w:hAnsi="Times New Roman" w:cs="Times New Roman"/>
          <w:color w:val="000000"/>
          <w:sz w:val="28"/>
          <w:szCs w:val="28"/>
          <w:vertAlign w:val="superscript"/>
        </w:rPr>
        <w:footnoteReference w:id="43"/>
      </w:r>
    </w:p>
    <w:p w:rsidR="00B86FFD" w:rsidRDefault="00B86FFD" w:rsidP="00FB0E96">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From the legal point of view, a </w:t>
      </w:r>
      <w:r>
        <w:rPr>
          <w:rFonts w:ascii="Times New Roman" w:eastAsia="Times New Roman" w:hAnsi="Times New Roman" w:cs="Times New Roman"/>
          <w:i/>
          <w:color w:val="000000"/>
          <w:sz w:val="28"/>
          <w:szCs w:val="28"/>
        </w:rPr>
        <w:t>child</w:t>
      </w:r>
      <w:r>
        <w:rPr>
          <w:rFonts w:ascii="Times New Roman" w:eastAsia="Times New Roman" w:hAnsi="Times New Roman" w:cs="Times New Roman"/>
          <w:color w:val="000000"/>
          <w:sz w:val="28"/>
          <w:szCs w:val="28"/>
        </w:rPr>
        <w:t xml:space="preserve"> is any human being below the age defined in law. According to the general rule, established by the Article 1 of the </w:t>
      </w:r>
      <w:r w:rsidR="00FB0E96">
        <w:rPr>
          <w:rFonts w:ascii="Times New Roman" w:eastAsia="Times New Roman" w:hAnsi="Times New Roman" w:cs="Times New Roman"/>
          <w:color w:val="000000"/>
          <w:sz w:val="28"/>
          <w:szCs w:val="28"/>
        </w:rPr>
        <w:t>CRC</w:t>
      </w:r>
      <w:r>
        <w:rPr>
          <w:rFonts w:ascii="Times New Roman" w:eastAsia="Times New Roman" w:hAnsi="Times New Roman" w:cs="Times New Roman"/>
          <w:color w:val="000000"/>
          <w:sz w:val="28"/>
          <w:szCs w:val="28"/>
        </w:rPr>
        <w:t xml:space="preserve"> of 1989, a child means every human being below the age of eighteen years. Thus the upper age limit is established, whereas the lower age limit remains unclear under this Article. In conjunction with the Preamble of the </w:t>
      </w:r>
      <w:r w:rsidR="00FB0E96">
        <w:rPr>
          <w:rFonts w:ascii="Times New Roman" w:eastAsia="Times New Roman" w:hAnsi="Times New Roman" w:cs="Times New Roman"/>
          <w:color w:val="000000"/>
          <w:sz w:val="28"/>
          <w:szCs w:val="28"/>
        </w:rPr>
        <w:t>CRC</w:t>
      </w:r>
      <w:r>
        <w:rPr>
          <w:rFonts w:ascii="Times New Roman" w:eastAsia="Times New Roman" w:hAnsi="Times New Roman" w:cs="Times New Roman"/>
          <w:color w:val="000000"/>
          <w:sz w:val="28"/>
          <w:szCs w:val="28"/>
        </w:rPr>
        <w:t xml:space="preserve"> the lower age limit could possibly be shifted below the moment of birth, as ‘the child, by reason of his physical and mental immaturity, needs special safeguards and care, </w:t>
      </w:r>
      <w:r>
        <w:rPr>
          <w:rFonts w:ascii="Times New Roman" w:eastAsia="Times New Roman" w:hAnsi="Times New Roman" w:cs="Times New Roman"/>
          <w:color w:val="000000"/>
          <w:sz w:val="28"/>
          <w:szCs w:val="28"/>
        </w:rPr>
        <w:lastRenderedPageBreak/>
        <w:t>including appropriate legal protection, before as well as after birth’. This provision is reiterated from the Preamble of the Declaration of the Rights of the Child of 1959.</w:t>
      </w:r>
    </w:p>
    <w:p w:rsidR="00B86FFD" w:rsidRDefault="00B86FFD" w:rsidP="000215D2">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en-US"/>
        </w:rPr>
      </w:pPr>
      <w:r w:rsidRPr="006B47D1">
        <w:rPr>
          <w:rFonts w:ascii="Times New Roman" w:eastAsia="Times New Roman" w:hAnsi="Times New Roman" w:cs="Times New Roman"/>
          <w:color w:val="000000"/>
          <w:sz w:val="28"/>
          <w:szCs w:val="28"/>
          <w:lang w:val="en-US"/>
        </w:rPr>
        <w:t>This definition of the child stipul</w:t>
      </w:r>
      <w:r>
        <w:rPr>
          <w:rFonts w:ascii="Times New Roman" w:eastAsia="Times New Roman" w:hAnsi="Times New Roman" w:cs="Times New Roman"/>
          <w:color w:val="000000"/>
          <w:sz w:val="28"/>
          <w:szCs w:val="28"/>
          <w:lang w:val="en-US"/>
        </w:rPr>
        <w:t>a</w:t>
      </w:r>
      <w:r w:rsidRPr="006B47D1">
        <w:rPr>
          <w:rFonts w:ascii="Times New Roman" w:eastAsia="Times New Roman" w:hAnsi="Times New Roman" w:cs="Times New Roman"/>
          <w:color w:val="000000"/>
          <w:sz w:val="28"/>
          <w:szCs w:val="28"/>
          <w:lang w:val="en-US"/>
        </w:rPr>
        <w:t>ted by the Convention on the rights o</w:t>
      </w:r>
      <w:r>
        <w:rPr>
          <w:rFonts w:ascii="Times New Roman" w:eastAsia="Times New Roman" w:hAnsi="Times New Roman" w:cs="Times New Roman"/>
          <w:color w:val="000000"/>
          <w:sz w:val="28"/>
          <w:szCs w:val="28"/>
          <w:lang w:val="en-US"/>
        </w:rPr>
        <w:t>f the child was</w:t>
      </w:r>
      <w:r w:rsidRPr="006B47D1">
        <w:rPr>
          <w:rFonts w:ascii="Times New Roman" w:eastAsia="Times New Roman" w:hAnsi="Times New Roman" w:cs="Times New Roman"/>
          <w:color w:val="000000"/>
          <w:sz w:val="28"/>
          <w:szCs w:val="28"/>
          <w:lang w:val="en-US"/>
        </w:rPr>
        <w:t xml:space="preserve"> one of the</w:t>
      </w:r>
      <w:r>
        <w:rPr>
          <w:rFonts w:ascii="Times New Roman" w:eastAsia="Times New Roman" w:hAnsi="Times New Roman" w:cs="Times New Roman"/>
          <w:color w:val="000000"/>
          <w:sz w:val="28"/>
          <w:szCs w:val="28"/>
          <w:lang w:val="en-US"/>
        </w:rPr>
        <w:t xml:space="preserve"> most difficult to agree upon. </w:t>
      </w:r>
      <w:r w:rsidRPr="006B47D1">
        <w:rPr>
          <w:rFonts w:ascii="Times New Roman" w:eastAsia="Times New Roman" w:hAnsi="Times New Roman" w:cs="Times New Roman"/>
          <w:color w:val="000000"/>
          <w:sz w:val="28"/>
          <w:szCs w:val="28"/>
          <w:lang w:val="en-US"/>
        </w:rPr>
        <w:t>Marta Santos Pais</w:t>
      </w:r>
      <w:r>
        <w:rPr>
          <w:rFonts w:ascii="Times New Roman" w:eastAsia="Times New Roman" w:hAnsi="Times New Roman" w:cs="Times New Roman"/>
          <w:color w:val="000000"/>
          <w:sz w:val="28"/>
          <w:szCs w:val="28"/>
          <w:lang w:val="en-US"/>
        </w:rPr>
        <w:t xml:space="preserve">, who has served as </w:t>
      </w:r>
      <w:r w:rsidR="001E1593">
        <w:rPr>
          <w:rFonts w:ascii="Times New Roman" w:eastAsia="Times New Roman" w:hAnsi="Times New Roman" w:cs="Times New Roman"/>
          <w:color w:val="000000"/>
          <w:sz w:val="28"/>
          <w:szCs w:val="28"/>
          <w:lang w:val="en-US"/>
        </w:rPr>
        <w:t xml:space="preserve">the </w:t>
      </w:r>
      <w:r w:rsidRPr="006B47D1">
        <w:rPr>
          <w:rFonts w:ascii="Times New Roman" w:eastAsia="Times New Roman" w:hAnsi="Times New Roman" w:cs="Times New Roman"/>
          <w:color w:val="000000"/>
          <w:sz w:val="28"/>
          <w:szCs w:val="28"/>
          <w:lang w:val="en-US"/>
        </w:rPr>
        <w:t xml:space="preserve">Special Representative of the United Nations Secretary-General on Violence against Children and who participated in the drafting process of the </w:t>
      </w:r>
      <w:r w:rsidR="000215D2">
        <w:rPr>
          <w:rFonts w:ascii="Times New Roman" w:eastAsia="Times New Roman" w:hAnsi="Times New Roman" w:cs="Times New Roman"/>
          <w:color w:val="000000"/>
          <w:sz w:val="28"/>
          <w:szCs w:val="28"/>
          <w:lang w:val="en-US"/>
        </w:rPr>
        <w:t>CRC</w:t>
      </w:r>
      <w:r w:rsidRPr="006B47D1">
        <w:rPr>
          <w:rFonts w:ascii="Times New Roman" w:eastAsia="Times New Roman" w:hAnsi="Times New Roman" w:cs="Times New Roman"/>
          <w:color w:val="000000"/>
          <w:sz w:val="28"/>
          <w:szCs w:val="28"/>
          <w:lang w:val="en-US"/>
        </w:rPr>
        <w:t>, noted:</w:t>
      </w:r>
    </w:p>
    <w:p w:rsidR="00B86FFD" w:rsidRDefault="00CA6A49" w:rsidP="00CA6A49">
      <w:pPr>
        <w:pStyle w:val="normal"/>
        <w:pBdr>
          <w:top w:val="nil"/>
          <w:left w:val="nil"/>
          <w:bottom w:val="nil"/>
          <w:right w:val="nil"/>
          <w:between w:val="nil"/>
        </w:pBdr>
        <w:spacing w:line="360" w:lineRule="auto"/>
        <w:ind w:left="284" w:right="284"/>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w:t>
      </w:r>
      <w:r w:rsidR="00B86FFD">
        <w:rPr>
          <w:rFonts w:ascii="Times New Roman" w:eastAsia="Times New Roman" w:hAnsi="Times New Roman" w:cs="Times New Roman"/>
          <w:color w:val="000000"/>
          <w:sz w:val="28"/>
          <w:szCs w:val="28"/>
          <w:lang w:val="en-US"/>
        </w:rPr>
        <w:t>e couldn’t agree on the beginning, because there were perceptions in some countries that it should be from the moment of conception, others – from the moment of birth, others thought that there should not be any be</w:t>
      </w:r>
      <w:r w:rsidR="00EF1931">
        <w:rPr>
          <w:rFonts w:ascii="Times New Roman" w:eastAsia="Times New Roman" w:hAnsi="Times New Roman" w:cs="Times New Roman"/>
          <w:color w:val="000000"/>
          <w:sz w:val="28"/>
          <w:szCs w:val="28"/>
          <w:lang w:val="en-US"/>
        </w:rPr>
        <w:t>ginning…And we ended up recognis</w:t>
      </w:r>
      <w:r w:rsidR="00B86FFD">
        <w:rPr>
          <w:rFonts w:ascii="Times New Roman" w:eastAsia="Times New Roman" w:hAnsi="Times New Roman" w:cs="Times New Roman"/>
          <w:color w:val="000000"/>
          <w:sz w:val="28"/>
          <w:szCs w:val="28"/>
          <w:lang w:val="en-US"/>
        </w:rPr>
        <w:t>ing that, - well, states will define the beginning. That is not so fundamental. But from that moment for</w:t>
      </w:r>
      <w:r w:rsidR="00EF1931">
        <w:rPr>
          <w:rFonts w:ascii="Times New Roman" w:eastAsia="Times New Roman" w:hAnsi="Times New Roman" w:cs="Times New Roman"/>
          <w:color w:val="000000"/>
          <w:sz w:val="28"/>
          <w:szCs w:val="28"/>
          <w:lang w:val="en-US"/>
        </w:rPr>
        <w:t xml:space="preserve"> each nation the rights recognis</w:t>
      </w:r>
      <w:r w:rsidR="00B86FFD">
        <w:rPr>
          <w:rFonts w:ascii="Times New Roman" w:eastAsia="Times New Roman" w:hAnsi="Times New Roman" w:cs="Times New Roman"/>
          <w:color w:val="000000"/>
          <w:sz w:val="28"/>
          <w:szCs w:val="28"/>
          <w:lang w:val="en-US"/>
        </w:rPr>
        <w:t>ed by the Convention will arise</w:t>
      </w:r>
      <w:r>
        <w:rPr>
          <w:rFonts w:ascii="Times New Roman" w:eastAsia="Times New Roman" w:hAnsi="Times New Roman" w:cs="Times New Roman"/>
          <w:color w:val="000000"/>
          <w:sz w:val="28"/>
          <w:szCs w:val="28"/>
          <w:lang w:val="en-US"/>
        </w:rPr>
        <w:t>.</w:t>
      </w:r>
      <w:r w:rsidR="00B86FFD">
        <w:rPr>
          <w:rStyle w:val="a9"/>
          <w:rFonts w:ascii="Times New Roman" w:eastAsia="Times New Roman" w:hAnsi="Times New Roman" w:cs="Times New Roman"/>
          <w:color w:val="000000"/>
          <w:sz w:val="28"/>
          <w:szCs w:val="28"/>
          <w:lang w:val="en-US"/>
        </w:rPr>
        <w:footnoteReference w:id="44"/>
      </w:r>
    </w:p>
    <w:p w:rsidR="00B86FFD" w:rsidRDefault="00B86FFD" w:rsidP="002E37F3">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Indeed, in the national legal systems the notion of </w:t>
      </w:r>
      <w:r w:rsidRPr="00D175D3">
        <w:rPr>
          <w:rFonts w:ascii="Times New Roman" w:eastAsia="Times New Roman" w:hAnsi="Times New Roman" w:cs="Times New Roman"/>
          <w:i/>
          <w:iCs/>
          <w:color w:val="000000"/>
          <w:sz w:val="28"/>
          <w:szCs w:val="28"/>
        </w:rPr>
        <w:t>child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can be used with reference to</w:t>
      </w:r>
      <w:r>
        <w:rPr>
          <w:rFonts w:ascii="Times New Roman" w:eastAsia="Times New Roman" w:hAnsi="Times New Roman" w:cs="Times New Roman"/>
          <w:color w:val="000000"/>
          <w:sz w:val="28"/>
          <w:szCs w:val="28"/>
        </w:rPr>
        <w:t xml:space="preserve"> prenatal period, which, however, does not automatically entail subjective rights. For example, in France the term ‘l’</w:t>
      </w:r>
      <w:r w:rsidRPr="006725BA">
        <w:rPr>
          <w:rFonts w:ascii="Times New Roman" w:eastAsia="Times New Roman" w:hAnsi="Times New Roman" w:cs="Times New Roman"/>
          <w:color w:val="000000"/>
          <w:sz w:val="28"/>
          <w:szCs w:val="28"/>
        </w:rPr>
        <w:t xml:space="preserve">enfant à </w:t>
      </w:r>
      <w:proofErr w:type="gramStart"/>
      <w:r w:rsidRPr="006725BA">
        <w:rPr>
          <w:rFonts w:ascii="Times New Roman" w:eastAsia="Times New Roman" w:hAnsi="Times New Roman" w:cs="Times New Roman"/>
          <w:color w:val="000000"/>
          <w:sz w:val="28"/>
          <w:szCs w:val="28"/>
        </w:rPr>
        <w:t>naître</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child to be born) is used in positive law, e.g. t</w:t>
      </w:r>
      <w:r w:rsidRPr="00A21FA0">
        <w:rPr>
          <w:rFonts w:ascii="Times New Roman" w:eastAsia="Times New Roman" w:hAnsi="Times New Roman" w:cs="Times New Roman"/>
          <w:color w:val="000000"/>
          <w:sz w:val="28"/>
          <w:szCs w:val="28"/>
        </w:rPr>
        <w:t>he Social security Code of France in its Article L-531-1 establishes childcare benefits for ‘l'enfant à naître et l'enfant né dont l'âge est inférieur à un âge limite’</w:t>
      </w:r>
      <w:r w:rsidR="00D175D3">
        <w:rPr>
          <w:rFonts w:ascii="Times New Roman" w:eastAsia="Times New Roman" w:hAnsi="Times New Roman" w:cs="Times New Roman"/>
          <w:color w:val="000000"/>
          <w:sz w:val="28"/>
          <w:szCs w:val="28"/>
        </w:rPr>
        <w:t xml:space="preserve"> (the child to be born and the born child, whose age did not reach an age limit)</w:t>
      </w:r>
      <w:r w:rsidRPr="00A21FA0">
        <w:rPr>
          <w:rFonts w:ascii="Times New Roman" w:eastAsia="Times New Roman" w:hAnsi="Times New Roman" w:cs="Times New Roman"/>
          <w:color w:val="000000"/>
          <w:sz w:val="28"/>
          <w:szCs w:val="28"/>
        </w:rPr>
        <w:t>.</w:t>
      </w:r>
      <w:r w:rsidR="002E37F3">
        <w:rPr>
          <w:rStyle w:val="a9"/>
          <w:rFonts w:ascii="Times New Roman" w:eastAsia="Times New Roman" w:hAnsi="Times New Roman" w:cs="Times New Roman"/>
          <w:color w:val="000000"/>
          <w:sz w:val="28"/>
          <w:szCs w:val="28"/>
        </w:rPr>
        <w:footnoteReference w:id="45"/>
      </w:r>
      <w:r w:rsidRPr="00A21FA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According to the Article 223 (1) of the Criminal Code of Canada, ‘</w:t>
      </w:r>
      <w:r w:rsidR="00697B17">
        <w:rPr>
          <w:rFonts w:ascii="Times New Roman" w:eastAsia="Times New Roman" w:hAnsi="Times New Roman" w:cs="Times New Roman"/>
          <w:color w:val="000000"/>
          <w:sz w:val="28"/>
          <w:szCs w:val="28"/>
        </w:rPr>
        <w:t>[a]</w:t>
      </w:r>
      <w:r w:rsidRPr="000A1A55">
        <w:rPr>
          <w:rFonts w:ascii="Times New Roman" w:eastAsia="Times New Roman" w:hAnsi="Times New Roman" w:cs="Times New Roman"/>
          <w:color w:val="000000"/>
          <w:sz w:val="28"/>
          <w:szCs w:val="28"/>
        </w:rPr>
        <w:t xml:space="preserve"> child becomes a human being within the meaning of this Act when it has completely proceeded, in a living state, from the body of its mother...’</w:t>
      </w:r>
      <w:r w:rsidR="00697B17">
        <w:rPr>
          <w:rFonts w:ascii="Times New Roman" w:eastAsia="Times New Roman" w:hAnsi="Times New Roman" w:cs="Times New Roman"/>
          <w:color w:val="000000"/>
          <w:sz w:val="28"/>
          <w:szCs w:val="28"/>
        </w:rPr>
        <w:t>,</w:t>
      </w:r>
      <w:r>
        <w:rPr>
          <w:rStyle w:val="a9"/>
          <w:rFonts w:ascii="Times New Roman" w:eastAsia="Times New Roman" w:hAnsi="Times New Roman" w:cs="Times New Roman"/>
          <w:color w:val="000000"/>
          <w:sz w:val="28"/>
          <w:szCs w:val="28"/>
        </w:rPr>
        <w:footnoteReference w:id="46"/>
      </w:r>
      <w:r>
        <w:rPr>
          <w:rFonts w:ascii="Helvetica" w:hAnsi="Helvetica" w:cs="Helvetica"/>
          <w:color w:val="333333"/>
          <w:sz w:val="15"/>
          <w:szCs w:val="15"/>
          <w:shd w:val="clear" w:color="auto" w:fill="FFFFFF"/>
        </w:rPr>
        <w:t xml:space="preserve"> </w:t>
      </w:r>
      <w:r w:rsidRPr="000A1A55">
        <w:rPr>
          <w:rFonts w:ascii="Times New Roman" w:eastAsia="Times New Roman" w:hAnsi="Times New Roman" w:cs="Times New Roman"/>
          <w:color w:val="000000"/>
          <w:sz w:val="28"/>
          <w:szCs w:val="28"/>
        </w:rPr>
        <w:t>that is</w:t>
      </w:r>
      <w:r>
        <w:rPr>
          <w:rFonts w:ascii="Times New Roman" w:eastAsia="Times New Roman" w:hAnsi="Times New Roman" w:cs="Times New Roman"/>
          <w:color w:val="000000"/>
          <w:sz w:val="28"/>
          <w:szCs w:val="28"/>
        </w:rPr>
        <w:t xml:space="preserve">, in this purely positivistic and quite arguable meaning of Canadian criminal law a child is not yet a human being, but </w:t>
      </w:r>
      <w:r>
        <w:rPr>
          <w:rFonts w:ascii="Times New Roman" w:eastAsia="Times New Roman" w:hAnsi="Times New Roman" w:cs="Times New Roman"/>
          <w:color w:val="000000"/>
          <w:sz w:val="28"/>
          <w:szCs w:val="28"/>
          <w:lang w:val="en-US"/>
        </w:rPr>
        <w:t xml:space="preserve">is </w:t>
      </w:r>
      <w:r>
        <w:rPr>
          <w:rFonts w:ascii="Times New Roman" w:eastAsia="Times New Roman" w:hAnsi="Times New Roman" w:cs="Times New Roman"/>
          <w:color w:val="000000"/>
          <w:sz w:val="28"/>
          <w:szCs w:val="28"/>
        </w:rPr>
        <w:t xml:space="preserve">already a child. </w:t>
      </w:r>
    </w:p>
    <w:p w:rsidR="00B86FFD" w:rsidRPr="004A64F7" w:rsidRDefault="00B86FFD" w:rsidP="00B86FF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lastRenderedPageBreak/>
        <w:t xml:space="preserve">With regard to the foregoing, there is no difficulty in extending in law the word </w:t>
      </w:r>
      <w:r>
        <w:rPr>
          <w:rFonts w:ascii="Times New Roman" w:eastAsia="Times New Roman" w:hAnsi="Times New Roman" w:cs="Times New Roman"/>
          <w:i/>
          <w:color w:val="000000"/>
          <w:sz w:val="28"/>
          <w:szCs w:val="28"/>
        </w:rPr>
        <w:t>child</w:t>
      </w:r>
      <w:r>
        <w:rPr>
          <w:rFonts w:ascii="Times New Roman" w:eastAsia="Times New Roman" w:hAnsi="Times New Roman" w:cs="Times New Roman"/>
          <w:color w:val="000000"/>
          <w:sz w:val="28"/>
          <w:szCs w:val="28"/>
        </w:rPr>
        <w:t xml:space="preserve"> to the prenatal period, as it does not contradict the biological and legal meaning of </w:t>
      </w:r>
      <w:r>
        <w:rPr>
          <w:rFonts w:ascii="Times New Roman" w:eastAsia="Times New Roman" w:hAnsi="Times New Roman" w:cs="Times New Roman"/>
          <w:i/>
          <w:color w:val="000000"/>
          <w:sz w:val="28"/>
          <w:szCs w:val="28"/>
        </w:rPr>
        <w:t>child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Furthermore, this extension is legally justified, especially for national legal systems as this issue falls within their discretion.</w:t>
      </w:r>
    </w:p>
    <w:p w:rsidR="00B86FFD" w:rsidRDefault="00B86FFD" w:rsidP="00883000">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The notion</w:t>
      </w:r>
      <w:r>
        <w:rPr>
          <w:rFonts w:ascii="Times New Roman" w:eastAsia="Times New Roman" w:hAnsi="Times New Roman" w:cs="Times New Roman"/>
          <w:i/>
          <w:color w:val="000000"/>
          <w:sz w:val="28"/>
          <w:szCs w:val="28"/>
        </w:rPr>
        <w:t xml:space="preserve"> child in prenatal stage </w:t>
      </w:r>
      <w:r>
        <w:rPr>
          <w:rFonts w:ascii="Times New Roman" w:eastAsia="Times New Roman" w:hAnsi="Times New Roman" w:cs="Times New Roman"/>
          <w:color w:val="000000"/>
          <w:sz w:val="28"/>
          <w:szCs w:val="28"/>
          <w:lang w:val="en-US"/>
        </w:rPr>
        <w:t xml:space="preserve">is in addition preferable for legal purposes due to its neutrality. It does not bear any bias as regards the expected outcome of pregnancy. </w:t>
      </w:r>
      <w:r>
        <w:rPr>
          <w:rFonts w:ascii="Times New Roman" w:eastAsia="Times New Roman" w:hAnsi="Times New Roman" w:cs="Times New Roman"/>
          <w:color w:val="000000"/>
          <w:sz w:val="28"/>
          <w:szCs w:val="28"/>
        </w:rPr>
        <w:t>Instead</w:t>
      </w:r>
      <w:r w:rsidR="00D175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it addresses the child in the period between </w:t>
      </w:r>
      <w:r w:rsidR="00A317A5">
        <w:rPr>
          <w:rFonts w:ascii="Times New Roman" w:eastAsia="Times New Roman" w:hAnsi="Times New Roman" w:cs="Times New Roman"/>
          <w:color w:val="000000"/>
          <w:sz w:val="28"/>
          <w:szCs w:val="28"/>
        </w:rPr>
        <w:t>fertilisation</w:t>
      </w:r>
      <w:r>
        <w:rPr>
          <w:rFonts w:ascii="Times New Roman" w:eastAsia="Times New Roman" w:hAnsi="Times New Roman" w:cs="Times New Roman"/>
          <w:color w:val="000000"/>
          <w:sz w:val="28"/>
          <w:szCs w:val="28"/>
        </w:rPr>
        <w:t xml:space="preserve"> and birth without compromising other sciences such as biology and embryology, and, what is of no less </w:t>
      </w:r>
      <w:proofErr w:type="gramStart"/>
      <w:r>
        <w:rPr>
          <w:rFonts w:ascii="Times New Roman" w:eastAsia="Times New Roman" w:hAnsi="Times New Roman" w:cs="Times New Roman"/>
          <w:color w:val="000000"/>
          <w:sz w:val="28"/>
          <w:szCs w:val="28"/>
        </w:rPr>
        <w:t>importance,</w:t>
      </w:r>
      <w:proofErr w:type="gramEnd"/>
      <w:r>
        <w:rPr>
          <w:rFonts w:ascii="Times New Roman" w:eastAsia="Times New Roman" w:hAnsi="Times New Roman" w:cs="Times New Roman"/>
          <w:color w:val="000000"/>
          <w:sz w:val="28"/>
          <w:szCs w:val="28"/>
        </w:rPr>
        <w:t xml:space="preserve"> </w:t>
      </w:r>
      <w:r w:rsidR="00D175D3">
        <w:rPr>
          <w:rFonts w:ascii="Times New Roman" w:eastAsia="Times New Roman" w:hAnsi="Times New Roman" w:cs="Times New Roman"/>
          <w:color w:val="000000"/>
          <w:sz w:val="28"/>
          <w:szCs w:val="28"/>
        </w:rPr>
        <w:t>does not dehumanize</w:t>
      </w:r>
      <w:r>
        <w:rPr>
          <w:rFonts w:ascii="Times New Roman" w:eastAsia="Times New Roman" w:hAnsi="Times New Roman" w:cs="Times New Roman"/>
          <w:color w:val="000000"/>
          <w:sz w:val="28"/>
          <w:szCs w:val="28"/>
        </w:rPr>
        <w:t xml:space="preserve"> the child in question. </w:t>
      </w:r>
    </w:p>
    <w:p w:rsidR="00EF386C" w:rsidRPr="008C2B40" w:rsidRDefault="00EF386C" w:rsidP="00883000">
      <w:pPr>
        <w:pStyle w:val="normal"/>
        <w:pBdr>
          <w:top w:val="nil"/>
          <w:left w:val="nil"/>
          <w:bottom w:val="nil"/>
          <w:right w:val="nil"/>
          <w:between w:val="nil"/>
        </w:pBdr>
        <w:spacing w:after="0" w:line="360" w:lineRule="auto"/>
        <w:ind w:firstLine="709"/>
        <w:jc w:val="both"/>
        <w:rPr>
          <w:color w:val="000000"/>
          <w:sz w:val="28"/>
          <w:szCs w:val="28"/>
          <w:lang w:val="en-US"/>
        </w:rPr>
      </w:pPr>
      <w:r>
        <w:rPr>
          <w:rFonts w:ascii="Times New Roman" w:eastAsia="Times New Roman" w:hAnsi="Times New Roman" w:cs="Times New Roman"/>
          <w:color w:val="000000"/>
          <w:sz w:val="28"/>
          <w:szCs w:val="28"/>
        </w:rPr>
        <w:t xml:space="preserve">Finally, the notion </w:t>
      </w:r>
      <w:r>
        <w:rPr>
          <w:rFonts w:ascii="Times New Roman" w:eastAsia="Times New Roman" w:hAnsi="Times New Roman" w:cs="Times New Roman"/>
          <w:i/>
          <w:color w:val="000000"/>
          <w:sz w:val="28"/>
          <w:szCs w:val="28"/>
        </w:rPr>
        <w:t>child in prenatal stage</w:t>
      </w:r>
      <w:r w:rsidRPr="00EF386C">
        <w:rPr>
          <w:rFonts w:ascii="Times New Roman" w:eastAsia="Times New Roman" w:hAnsi="Times New Roman" w:cs="Times New Roman"/>
          <w:color w:val="000000"/>
          <w:sz w:val="28"/>
          <w:szCs w:val="28"/>
        </w:rPr>
        <w:t xml:space="preserve"> </w:t>
      </w:r>
      <w:r w:rsidR="009F10E7">
        <w:rPr>
          <w:rFonts w:ascii="Times New Roman" w:eastAsia="Times New Roman" w:hAnsi="Times New Roman" w:cs="Times New Roman"/>
          <w:color w:val="000000"/>
          <w:sz w:val="28"/>
          <w:szCs w:val="28"/>
        </w:rPr>
        <w:t>can be translated easily into other languages without any distortion.</w:t>
      </w:r>
      <w:r w:rsidR="008C2B40">
        <w:rPr>
          <w:rFonts w:ascii="Times New Roman" w:eastAsia="Times New Roman" w:hAnsi="Times New Roman" w:cs="Times New Roman"/>
          <w:color w:val="000000"/>
          <w:sz w:val="28"/>
          <w:szCs w:val="28"/>
        </w:rPr>
        <w:t xml:space="preserve"> </w:t>
      </w:r>
      <w:r w:rsidR="008C2B40">
        <w:rPr>
          <w:rFonts w:ascii="Times New Roman" w:eastAsia="Times New Roman" w:hAnsi="Times New Roman" w:cs="Times New Roman"/>
          <w:color w:val="000000"/>
          <w:sz w:val="28"/>
          <w:szCs w:val="28"/>
          <w:lang w:val="en-US"/>
        </w:rPr>
        <w:t>All the components of this n</w:t>
      </w:r>
      <w:r w:rsidR="008C2B40" w:rsidRPr="008C2B40">
        <w:rPr>
          <w:rFonts w:ascii="Times New Roman" w:eastAsia="Times New Roman" w:hAnsi="Times New Roman" w:cs="Times New Roman"/>
          <w:color w:val="000000"/>
          <w:sz w:val="28"/>
          <w:szCs w:val="28"/>
          <w:lang w:val="en-US"/>
        </w:rPr>
        <w:t>o</w:t>
      </w:r>
      <w:r w:rsidR="008C2B40">
        <w:rPr>
          <w:rFonts w:ascii="Times New Roman" w:eastAsia="Times New Roman" w:hAnsi="Times New Roman" w:cs="Times New Roman"/>
          <w:color w:val="000000"/>
          <w:sz w:val="28"/>
          <w:szCs w:val="28"/>
          <w:lang w:val="en-US"/>
        </w:rPr>
        <w:t>tion usually have equivalents in other languages, which facilitates correct translation.</w:t>
      </w:r>
      <w:r w:rsidR="009F10E7">
        <w:rPr>
          <w:rFonts w:ascii="Times New Roman" w:eastAsia="Times New Roman" w:hAnsi="Times New Roman" w:cs="Times New Roman"/>
          <w:color w:val="000000"/>
          <w:sz w:val="28"/>
          <w:szCs w:val="28"/>
        </w:rPr>
        <w:t xml:space="preserve"> For exa</w:t>
      </w:r>
      <w:r w:rsidR="0039558E">
        <w:rPr>
          <w:rFonts w:ascii="Times New Roman" w:eastAsia="Times New Roman" w:hAnsi="Times New Roman" w:cs="Times New Roman"/>
          <w:color w:val="000000"/>
          <w:sz w:val="28"/>
          <w:szCs w:val="28"/>
          <w:lang w:val="en-US"/>
        </w:rPr>
        <w:t xml:space="preserve">mple, in French it will be </w:t>
      </w:r>
      <w:proofErr w:type="gramStart"/>
      <w:r w:rsidR="0039558E" w:rsidRPr="005D68FD">
        <w:rPr>
          <w:rFonts w:ascii="Times New Roman" w:eastAsia="Times New Roman" w:hAnsi="Times New Roman" w:cs="Times New Roman"/>
          <w:i/>
          <w:iCs/>
          <w:color w:val="000000"/>
          <w:sz w:val="28"/>
          <w:szCs w:val="28"/>
        </w:rPr>
        <w:t>l'enfant</w:t>
      </w:r>
      <w:proofErr w:type="gramEnd"/>
      <w:r w:rsidR="0039558E" w:rsidRPr="005D68FD">
        <w:rPr>
          <w:rFonts w:ascii="Times New Roman" w:eastAsia="Times New Roman" w:hAnsi="Times New Roman" w:cs="Times New Roman"/>
          <w:i/>
          <w:iCs/>
          <w:color w:val="000000"/>
          <w:sz w:val="28"/>
          <w:szCs w:val="28"/>
        </w:rPr>
        <w:t xml:space="preserve"> au stade prenatal</w:t>
      </w:r>
      <w:r w:rsidR="0039558E">
        <w:rPr>
          <w:rFonts w:ascii="Times New Roman" w:eastAsia="Times New Roman" w:hAnsi="Times New Roman" w:cs="Times New Roman"/>
          <w:color w:val="000000"/>
          <w:sz w:val="28"/>
          <w:szCs w:val="28"/>
          <w:lang w:val="en-US"/>
        </w:rPr>
        <w:t xml:space="preserve">, in Ukrainian – </w:t>
      </w:r>
      <w:r w:rsidR="0039558E" w:rsidRPr="0039558E">
        <w:rPr>
          <w:rFonts w:ascii="Times New Roman" w:eastAsia="Times New Roman" w:hAnsi="Times New Roman" w:cs="Times New Roman"/>
          <w:i/>
          <w:iCs/>
          <w:color w:val="000000"/>
          <w:sz w:val="28"/>
          <w:szCs w:val="28"/>
          <w:lang w:val="uk-UA"/>
        </w:rPr>
        <w:t>дитина на пренатальній стадії</w:t>
      </w:r>
      <w:r w:rsidR="0039558E">
        <w:rPr>
          <w:rFonts w:ascii="Times New Roman" w:eastAsia="Times New Roman" w:hAnsi="Times New Roman" w:cs="Times New Roman"/>
          <w:color w:val="000000"/>
          <w:sz w:val="28"/>
          <w:szCs w:val="28"/>
          <w:lang w:val="uk-UA"/>
        </w:rPr>
        <w:t xml:space="preserve">, </w:t>
      </w:r>
      <w:r w:rsidR="0039558E">
        <w:rPr>
          <w:rFonts w:ascii="Times New Roman" w:eastAsia="Times New Roman" w:hAnsi="Times New Roman" w:cs="Times New Roman"/>
          <w:color w:val="000000"/>
          <w:sz w:val="28"/>
          <w:szCs w:val="28"/>
          <w:lang w:val="en-US"/>
        </w:rPr>
        <w:t xml:space="preserve">in Russian </w:t>
      </w:r>
      <w:r w:rsidR="0039558E">
        <w:rPr>
          <w:rFonts w:ascii="Times New Roman" w:eastAsia="Times New Roman" w:hAnsi="Times New Roman" w:cs="Times New Roman"/>
          <w:color w:val="000000"/>
          <w:sz w:val="28"/>
          <w:szCs w:val="28"/>
          <w:lang w:val="en-US"/>
        </w:rPr>
        <w:sym w:font="Symbol" w:char="F02D"/>
      </w:r>
      <w:r w:rsidR="0039558E">
        <w:rPr>
          <w:rFonts w:ascii="Times New Roman" w:eastAsia="Times New Roman" w:hAnsi="Times New Roman" w:cs="Times New Roman"/>
          <w:color w:val="000000"/>
          <w:sz w:val="28"/>
          <w:szCs w:val="28"/>
          <w:lang w:val="en-US"/>
        </w:rPr>
        <w:t xml:space="preserve"> </w:t>
      </w:r>
      <w:r w:rsidR="0039558E" w:rsidRPr="0039558E">
        <w:rPr>
          <w:rFonts w:ascii="Times New Roman" w:eastAsia="Times New Roman" w:hAnsi="Times New Roman" w:cs="Times New Roman"/>
          <w:i/>
          <w:iCs/>
          <w:color w:val="000000"/>
          <w:sz w:val="28"/>
          <w:szCs w:val="28"/>
          <w:lang w:val="ru-RU"/>
        </w:rPr>
        <w:t>ребенок</w:t>
      </w:r>
      <w:r w:rsidR="0039558E" w:rsidRPr="0039558E">
        <w:rPr>
          <w:rFonts w:ascii="Times New Roman" w:eastAsia="Times New Roman" w:hAnsi="Times New Roman" w:cs="Times New Roman"/>
          <w:i/>
          <w:iCs/>
          <w:color w:val="000000"/>
          <w:sz w:val="28"/>
          <w:szCs w:val="28"/>
          <w:lang w:val="en-US"/>
        </w:rPr>
        <w:t xml:space="preserve"> </w:t>
      </w:r>
      <w:r w:rsidR="0039558E" w:rsidRPr="0039558E">
        <w:rPr>
          <w:rFonts w:ascii="Times New Roman" w:eastAsia="Times New Roman" w:hAnsi="Times New Roman" w:cs="Times New Roman"/>
          <w:i/>
          <w:iCs/>
          <w:color w:val="000000"/>
          <w:sz w:val="28"/>
          <w:szCs w:val="28"/>
          <w:lang w:val="ru-RU"/>
        </w:rPr>
        <w:t>на</w:t>
      </w:r>
      <w:r w:rsidR="0039558E" w:rsidRPr="0039558E">
        <w:rPr>
          <w:rFonts w:ascii="Times New Roman" w:eastAsia="Times New Roman" w:hAnsi="Times New Roman" w:cs="Times New Roman"/>
          <w:i/>
          <w:iCs/>
          <w:color w:val="000000"/>
          <w:sz w:val="28"/>
          <w:szCs w:val="28"/>
          <w:lang w:val="en-US"/>
        </w:rPr>
        <w:t xml:space="preserve"> </w:t>
      </w:r>
      <w:r w:rsidR="0039558E" w:rsidRPr="0039558E">
        <w:rPr>
          <w:rFonts w:ascii="Times New Roman" w:eastAsia="Times New Roman" w:hAnsi="Times New Roman" w:cs="Times New Roman"/>
          <w:i/>
          <w:iCs/>
          <w:color w:val="000000"/>
          <w:sz w:val="28"/>
          <w:szCs w:val="28"/>
          <w:lang w:val="ru-RU"/>
        </w:rPr>
        <w:t>пренатальной</w:t>
      </w:r>
      <w:r w:rsidR="0039558E" w:rsidRPr="0039558E">
        <w:rPr>
          <w:rFonts w:ascii="Times New Roman" w:eastAsia="Times New Roman" w:hAnsi="Times New Roman" w:cs="Times New Roman"/>
          <w:i/>
          <w:iCs/>
          <w:color w:val="000000"/>
          <w:sz w:val="28"/>
          <w:szCs w:val="28"/>
        </w:rPr>
        <w:t xml:space="preserve"> </w:t>
      </w:r>
      <w:r w:rsidR="0039558E" w:rsidRPr="0039558E">
        <w:rPr>
          <w:rFonts w:ascii="Times New Roman" w:eastAsia="Times New Roman" w:hAnsi="Times New Roman" w:cs="Times New Roman"/>
          <w:i/>
          <w:iCs/>
          <w:color w:val="000000"/>
          <w:sz w:val="28"/>
          <w:szCs w:val="28"/>
          <w:lang w:val="ru-RU"/>
        </w:rPr>
        <w:t>стадии</w:t>
      </w:r>
      <w:r w:rsidR="0039558E" w:rsidRPr="0039558E">
        <w:rPr>
          <w:rFonts w:ascii="Times New Roman" w:eastAsia="Times New Roman" w:hAnsi="Times New Roman" w:cs="Times New Roman"/>
          <w:color w:val="000000"/>
          <w:sz w:val="28"/>
          <w:szCs w:val="28"/>
        </w:rPr>
        <w:t xml:space="preserve"> </w:t>
      </w:r>
      <w:r w:rsidR="0039558E">
        <w:rPr>
          <w:rFonts w:ascii="Times New Roman" w:eastAsia="Times New Roman" w:hAnsi="Times New Roman" w:cs="Times New Roman"/>
          <w:color w:val="000000"/>
          <w:sz w:val="28"/>
          <w:szCs w:val="28"/>
          <w:lang w:val="en-US"/>
        </w:rPr>
        <w:t xml:space="preserve">and so on. </w:t>
      </w:r>
      <w:r w:rsidR="008C2B40" w:rsidRPr="00D175D3">
        <w:rPr>
          <w:rFonts w:ascii="Times New Roman" w:eastAsia="Times New Roman" w:hAnsi="Times New Roman" w:cs="Times New Roman"/>
          <w:color w:val="000000"/>
          <w:sz w:val="28"/>
          <w:szCs w:val="28"/>
        </w:rPr>
        <w:t>Thus this notion – the child in prenatal stage – will be used throughout this thesis</w:t>
      </w:r>
      <w:r w:rsidR="00F5462C" w:rsidRPr="00D175D3">
        <w:rPr>
          <w:rFonts w:ascii="Times New Roman" w:eastAsia="Times New Roman" w:hAnsi="Times New Roman" w:cs="Times New Roman"/>
          <w:color w:val="000000"/>
          <w:sz w:val="28"/>
          <w:szCs w:val="28"/>
        </w:rPr>
        <w:t xml:space="preserve"> wherever relevant</w:t>
      </w:r>
      <w:r w:rsidR="008C2B40" w:rsidRPr="00D175D3">
        <w:rPr>
          <w:rFonts w:ascii="Times New Roman" w:eastAsia="Times New Roman" w:hAnsi="Times New Roman" w:cs="Times New Roman"/>
          <w:color w:val="000000"/>
          <w:sz w:val="28"/>
          <w:szCs w:val="28"/>
        </w:rPr>
        <w:t xml:space="preserve">, as well as </w:t>
      </w:r>
      <w:r w:rsidR="00D175D3" w:rsidRPr="00D175D3">
        <w:rPr>
          <w:rFonts w:ascii="Times New Roman" w:eastAsia="Times New Roman" w:hAnsi="Times New Roman" w:cs="Times New Roman"/>
          <w:color w:val="000000"/>
          <w:sz w:val="28"/>
          <w:szCs w:val="28"/>
        </w:rPr>
        <w:t xml:space="preserve">it </w:t>
      </w:r>
      <w:r w:rsidR="008C2B40" w:rsidRPr="00D175D3">
        <w:rPr>
          <w:rFonts w:ascii="Times New Roman" w:eastAsia="Times New Roman" w:hAnsi="Times New Roman" w:cs="Times New Roman"/>
          <w:color w:val="000000"/>
          <w:sz w:val="28"/>
          <w:szCs w:val="28"/>
        </w:rPr>
        <w:t xml:space="preserve">can be used in other sources to designate the child from the moment of </w:t>
      </w:r>
      <w:r w:rsidR="00883000" w:rsidRPr="00D175D3">
        <w:rPr>
          <w:rFonts w:ascii="Times New Roman" w:eastAsia="Times New Roman" w:hAnsi="Times New Roman" w:cs="Times New Roman"/>
          <w:color w:val="000000"/>
          <w:sz w:val="28"/>
          <w:szCs w:val="28"/>
        </w:rPr>
        <w:t>fertilisation</w:t>
      </w:r>
      <w:r w:rsidR="008C2B40" w:rsidRPr="00D175D3">
        <w:rPr>
          <w:rFonts w:ascii="Times New Roman" w:eastAsia="Times New Roman" w:hAnsi="Times New Roman" w:cs="Times New Roman"/>
          <w:color w:val="000000"/>
          <w:sz w:val="28"/>
          <w:szCs w:val="28"/>
        </w:rPr>
        <w:t xml:space="preserve"> till the moment of birth.</w:t>
      </w:r>
    </w:p>
    <w:p w:rsidR="00B86FFD" w:rsidRDefault="00B86FFD" w:rsidP="00706EB3">
      <w:bookmarkStart w:id="26" w:name="_1ksv4uv" w:colFirst="0" w:colLast="0"/>
      <w:bookmarkEnd w:id="26"/>
    </w:p>
    <w:p w:rsidR="007678E2" w:rsidRPr="00345477" w:rsidRDefault="009E1227" w:rsidP="00345477">
      <w:pPr>
        <w:pStyle w:val="2"/>
      </w:pPr>
      <w:bookmarkStart w:id="27" w:name="_Toc81233947"/>
      <w:r w:rsidRPr="00345477">
        <w:t>1.</w:t>
      </w:r>
      <w:r w:rsidR="00706EB3" w:rsidRPr="00345477">
        <w:t>2</w:t>
      </w:r>
      <w:r w:rsidRPr="00345477">
        <w:t>. Literature review</w:t>
      </w:r>
      <w:bookmarkEnd w:id="27"/>
    </w:p>
    <w:p w:rsidR="00345477" w:rsidRDefault="00345477">
      <w:pPr>
        <w:pStyle w:val="normal"/>
        <w:spacing w:after="0" w:line="360" w:lineRule="auto"/>
        <w:ind w:firstLine="709"/>
        <w:jc w:val="both"/>
        <w:rPr>
          <w:rFonts w:ascii="Times New Roman" w:eastAsia="Times New Roman" w:hAnsi="Times New Roman" w:cs="Times New Roman"/>
          <w:sz w:val="28"/>
          <w:szCs w:val="28"/>
        </w:rPr>
      </w:pPr>
    </w:p>
    <w:p w:rsidR="007678E2" w:rsidRPr="00C137E6" w:rsidRDefault="009E1227" w:rsidP="00C137E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To date the idea of the child in prenatal stage as a subject of law</w:t>
      </w:r>
      <w:r w:rsidR="00706EB3">
        <w:rPr>
          <w:rFonts w:ascii="Times New Roman" w:eastAsia="Times New Roman" w:hAnsi="Times New Roman" w:cs="Times New Roman"/>
          <w:sz w:val="28"/>
          <w:szCs w:val="28"/>
        </w:rPr>
        <w:t xml:space="preserve"> and a holder of subjective rights</w:t>
      </w:r>
      <w:r>
        <w:rPr>
          <w:rFonts w:ascii="Times New Roman" w:eastAsia="Times New Roman" w:hAnsi="Times New Roman" w:cs="Times New Roman"/>
          <w:sz w:val="28"/>
          <w:szCs w:val="28"/>
        </w:rPr>
        <w:t xml:space="preserve"> has not been formed in full, to say the least. A huge variety of standpoints and approaches easily leads to confusion. Trends of opinions depend a lot on </w:t>
      </w:r>
      <w:r w:rsidR="0090009A">
        <w:rPr>
          <w:rFonts w:ascii="Times New Roman" w:eastAsia="Times New Roman" w:hAnsi="Times New Roman" w:cs="Times New Roman"/>
          <w:sz w:val="28"/>
          <w:szCs w:val="28"/>
          <w:lang w:val="en-US"/>
        </w:rPr>
        <w:t xml:space="preserve">a </w:t>
      </w:r>
      <w:r>
        <w:rPr>
          <w:rFonts w:ascii="Times New Roman" w:eastAsia="Times New Roman" w:hAnsi="Times New Roman" w:cs="Times New Roman"/>
          <w:sz w:val="28"/>
          <w:szCs w:val="28"/>
        </w:rPr>
        <w:t>legal system, in close correlation with legislation and case law, and even more – with attachment to regional or national human rights system, which gives rise to diverse schools of thought</w:t>
      </w:r>
      <w:r w:rsidR="00C137E6">
        <w:rPr>
          <w:rFonts w:ascii="Times New Roman" w:eastAsia="Times New Roman" w:hAnsi="Times New Roman" w:cs="Times New Roman"/>
          <w:sz w:val="28"/>
          <w:szCs w:val="28"/>
          <w:lang w:val="uk-UA"/>
        </w:rPr>
        <w:t>.</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 only with respect to the mere geography of this research, but also paying tribute to the effectiveness of the European regional human rights system, the latter will be the first subject of consideration. What is important, European regional human rights system did not produce a single act or norm establishing recognition </w:t>
      </w:r>
      <w:r>
        <w:rPr>
          <w:rFonts w:ascii="Times New Roman" w:eastAsia="Times New Roman" w:hAnsi="Times New Roman" w:cs="Times New Roman"/>
          <w:sz w:val="28"/>
          <w:szCs w:val="28"/>
        </w:rPr>
        <w:lastRenderedPageBreak/>
        <w:t xml:space="preserve">of prenatal personhood. This can be attributed to the lack of consensus, to the same extent as to the lack of attention to the issue. </w:t>
      </w:r>
    </w:p>
    <w:p w:rsidR="007678E2" w:rsidRPr="00601012" w:rsidRDefault="009E1227">
      <w:pPr>
        <w:pStyle w:val="normal"/>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sz w:val="28"/>
          <w:szCs w:val="28"/>
        </w:rPr>
        <w:t xml:space="preserve">French authors have presented several theses concerning problems of the legal position of the child in prenatal stage. The very close to the topic of this research is the PhD thesis in private law </w:t>
      </w:r>
      <w:r>
        <w:rPr>
          <w:rFonts w:ascii="Times New Roman" w:eastAsia="Times New Roman" w:hAnsi="Times New Roman" w:cs="Times New Roman"/>
          <w:i/>
          <w:sz w:val="28"/>
          <w:szCs w:val="28"/>
        </w:rPr>
        <w:t>Embryos and human foetuses: search for normative qualifications</w:t>
      </w:r>
      <w:r>
        <w:rPr>
          <w:rFonts w:ascii="Times New Roman" w:eastAsia="Times New Roman" w:hAnsi="Times New Roman" w:cs="Times New Roman"/>
          <w:sz w:val="28"/>
          <w:szCs w:val="28"/>
        </w:rPr>
        <w:t xml:space="preserve"> defended by Marianne Mentzel in 1995. In this thesis the author proves that certain rights have been </w:t>
      </w:r>
      <w:r w:rsidR="000B5062">
        <w:rPr>
          <w:rFonts w:ascii="Times New Roman" w:eastAsia="Times New Roman" w:hAnsi="Times New Roman" w:cs="Times New Roman"/>
          <w:sz w:val="28"/>
          <w:szCs w:val="28"/>
        </w:rPr>
        <w:t>implicitly recognis</w:t>
      </w:r>
      <w:r>
        <w:rPr>
          <w:rFonts w:ascii="Times New Roman" w:eastAsia="Times New Roman" w:hAnsi="Times New Roman" w:cs="Times New Roman"/>
          <w:sz w:val="28"/>
          <w:szCs w:val="28"/>
        </w:rPr>
        <w:t xml:space="preserve">ed by the human embryo and foetus throughout human history. The author suggests the embryo and the foetus in utero may be related to the legal category of persons and considered as subjects of law, even if some of the rights specific to the person from whom </w:t>
      </w:r>
      <w:r w:rsidRPr="00706EB3">
        <w:rPr>
          <w:rFonts w:ascii="Times New Roman" w:eastAsia="Times New Roman" w:hAnsi="Times New Roman" w:cs="Times New Roman"/>
          <w:bCs/>
          <w:sz w:val="28"/>
          <w:szCs w:val="28"/>
        </w:rPr>
        <w:t>they benefit, are limited in their effects.</w:t>
      </w:r>
      <w:r w:rsidRPr="00706EB3">
        <w:rPr>
          <w:rFonts w:ascii="Times New Roman" w:eastAsia="Times New Roman" w:hAnsi="Times New Roman" w:cs="Times New Roman"/>
          <w:b/>
          <w:sz w:val="28"/>
          <w:szCs w:val="28"/>
        </w:rPr>
        <w:t xml:space="preserve"> </w:t>
      </w:r>
    </w:p>
    <w:p w:rsidR="00197688" w:rsidRPr="00706EB3" w:rsidRDefault="00886D58" w:rsidP="009A2504">
      <w:pPr>
        <w:spacing w:after="0" w:line="360" w:lineRule="auto"/>
        <w:ind w:firstLine="709"/>
        <w:jc w:val="both"/>
      </w:pPr>
      <w:r w:rsidRPr="00706EB3">
        <w:t>Aude Bertrand-Mirkovic</w:t>
      </w:r>
      <w:r w:rsidR="00197688" w:rsidRPr="00706EB3">
        <w:t xml:space="preserve"> in her thesis ‘La Notion de Personne (</w:t>
      </w:r>
      <w:r w:rsidR="00601012" w:rsidRPr="00706EB3">
        <w:t>Étude visant à clarifier le statut juridique de l’enfant à naître</w:t>
      </w:r>
      <w:r w:rsidR="00197688" w:rsidRPr="00706EB3">
        <w:t>)</w:t>
      </w:r>
      <w:r w:rsidR="00601012" w:rsidRPr="00706EB3">
        <w:t>’</w:t>
      </w:r>
      <w:r w:rsidRPr="00706EB3">
        <w:t xml:space="preserve"> has drawn a clear line between the notions of ‘human being’, ‘human person’ and ‘legal person’, all of them </w:t>
      </w:r>
      <w:r w:rsidR="00197688" w:rsidRPr="00706EB3">
        <w:t xml:space="preserve">being </w:t>
      </w:r>
      <w:r w:rsidRPr="00706EB3">
        <w:t xml:space="preserve">mixed together in the French </w:t>
      </w:r>
      <w:r w:rsidR="00197688" w:rsidRPr="00706EB3">
        <w:t xml:space="preserve">positive </w:t>
      </w:r>
      <w:r w:rsidRPr="00706EB3">
        <w:t>law</w:t>
      </w:r>
      <w:r w:rsidR="00197688" w:rsidRPr="00706EB3">
        <w:t xml:space="preserve"> and jurisprudence</w:t>
      </w:r>
      <w:r w:rsidRPr="00706EB3">
        <w:t xml:space="preserve">. She finds that a child in prenatal stage is an individual and a human being. Then she explores </w:t>
      </w:r>
      <w:r w:rsidR="00197688" w:rsidRPr="00706EB3">
        <w:t xml:space="preserve">diverse </w:t>
      </w:r>
      <w:r w:rsidRPr="00706EB3">
        <w:t xml:space="preserve">characteristics of personhood and </w:t>
      </w:r>
      <w:r w:rsidR="00197688" w:rsidRPr="00706EB3">
        <w:t xml:space="preserve">finally </w:t>
      </w:r>
      <w:r w:rsidRPr="00706EB3">
        <w:t>f</w:t>
      </w:r>
      <w:r w:rsidR="00197688" w:rsidRPr="00706EB3">
        <w:t>inds:</w:t>
      </w:r>
    </w:p>
    <w:p w:rsidR="00197688" w:rsidRPr="00F14CE5" w:rsidRDefault="00197688" w:rsidP="00601012">
      <w:pPr>
        <w:pStyle w:val="normal"/>
        <w:spacing w:after="0" w:line="360" w:lineRule="auto"/>
        <w:ind w:firstLine="709"/>
        <w:jc w:val="both"/>
        <w:rPr>
          <w:rFonts w:ascii="Times New Roman" w:eastAsia="Times New Roman" w:hAnsi="Times New Roman" w:cs="Times New Roman"/>
          <w:sz w:val="28"/>
          <w:szCs w:val="28"/>
          <w:highlight w:val="yellow"/>
          <w:lang w:val="en-US"/>
        </w:rPr>
      </w:pPr>
      <w:r>
        <w:rPr>
          <w:rFonts w:ascii="Times New Roman" w:eastAsia="Times New Roman" w:hAnsi="Times New Roman" w:cs="Times New Roman"/>
          <w:sz w:val="28"/>
          <w:szCs w:val="28"/>
          <w:lang w:val="fr-FR"/>
        </w:rPr>
        <w:t>‘[à] défaut de pouvoir</w:t>
      </w:r>
      <w:r w:rsidRPr="00197688">
        <w:rPr>
          <w:rFonts w:ascii="Times New Roman" w:eastAsia="Times New Roman" w:hAnsi="Times New Roman" w:cs="Times New Roman"/>
          <w:sz w:val="28"/>
          <w:szCs w:val="28"/>
          <w:lang w:val="fr-FR"/>
        </w:rPr>
        <w:t xml:space="preserve"> un critère pertinent, ou seulement utilisable pratiquement, pour distinguer l’être humain de la personne humaine, il est logique de considérer tout être humain comme une personne humaine.</w:t>
      </w:r>
      <w:r>
        <w:rPr>
          <w:rStyle w:val="a9"/>
          <w:rFonts w:ascii="Times New Roman" w:eastAsia="Times New Roman" w:hAnsi="Times New Roman" w:cs="Times New Roman"/>
          <w:sz w:val="28"/>
          <w:szCs w:val="28"/>
          <w:lang w:val="fr-FR"/>
        </w:rPr>
        <w:footnoteReference w:id="47"/>
      </w:r>
      <w:r w:rsidRPr="00F14CE5">
        <w:rPr>
          <w:rFonts w:ascii="Times New Roman" w:eastAsia="Times New Roman" w:hAnsi="Times New Roman" w:cs="Times New Roman"/>
          <w:sz w:val="28"/>
          <w:szCs w:val="28"/>
          <w:lang w:val="en-US"/>
        </w:rPr>
        <w:t>’</w:t>
      </w:r>
    </w:p>
    <w:p w:rsidR="00F14CE5" w:rsidRPr="00706EB3" w:rsidRDefault="00F14CE5">
      <w:pPr>
        <w:pStyle w:val="normal"/>
        <w:spacing w:line="360" w:lineRule="auto"/>
        <w:ind w:firstLine="709"/>
        <w:jc w:val="both"/>
        <w:rPr>
          <w:rFonts w:ascii="Times New Roman" w:eastAsia="Times New Roman" w:hAnsi="Times New Roman" w:cs="Times New Roman"/>
          <w:sz w:val="28"/>
          <w:szCs w:val="28"/>
          <w:lang w:val="en-US"/>
        </w:rPr>
      </w:pPr>
      <w:r w:rsidRPr="00706EB3">
        <w:rPr>
          <w:rFonts w:ascii="Times New Roman" w:eastAsia="Times New Roman" w:hAnsi="Times New Roman" w:cs="Times New Roman"/>
          <w:sz w:val="28"/>
          <w:szCs w:val="28"/>
          <w:lang w:val="en-US"/>
        </w:rPr>
        <w:t>In line with this, Ms Bertrand – Mirkovic makes an important conclusion that the notions ‘human being’ and ‘human person’ are synonymic as the</w:t>
      </w:r>
      <w:r w:rsidR="0095270C" w:rsidRPr="00706EB3">
        <w:rPr>
          <w:rFonts w:ascii="Times New Roman" w:eastAsia="Times New Roman" w:hAnsi="Times New Roman" w:cs="Times New Roman"/>
          <w:sz w:val="28"/>
          <w:szCs w:val="28"/>
          <w:lang w:val="en-US"/>
        </w:rPr>
        <w:t>y:</w:t>
      </w:r>
    </w:p>
    <w:p w:rsidR="0095270C" w:rsidRPr="0095270C" w:rsidRDefault="0095270C" w:rsidP="00CA6A49">
      <w:pPr>
        <w:pStyle w:val="normal"/>
        <w:spacing w:line="360" w:lineRule="auto"/>
        <w:ind w:left="284" w:right="284"/>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w:t>
      </w:r>
      <w:r w:rsidRPr="0095270C">
        <w:rPr>
          <w:rFonts w:ascii="Times New Roman" w:eastAsia="Times New Roman" w:hAnsi="Times New Roman" w:cs="Times New Roman"/>
          <w:sz w:val="28"/>
          <w:szCs w:val="28"/>
          <w:lang w:val="fr-FR"/>
        </w:rPr>
        <w:t>d</w:t>
      </w:r>
      <w:r>
        <w:rPr>
          <w:rFonts w:ascii="Times New Roman" w:eastAsia="Times New Roman" w:hAnsi="Times New Roman" w:cs="Times New Roman"/>
          <w:sz w:val="28"/>
          <w:szCs w:val="28"/>
          <w:lang w:val="fr-FR"/>
        </w:rPr>
        <w:t>]</w:t>
      </w:r>
      <w:r w:rsidRPr="0095270C">
        <w:rPr>
          <w:rFonts w:ascii="Times New Roman" w:eastAsia="Times New Roman" w:hAnsi="Times New Roman" w:cs="Times New Roman"/>
          <w:sz w:val="28"/>
          <w:szCs w:val="28"/>
          <w:lang w:val="fr-FR"/>
        </w:rPr>
        <w:t xml:space="preserve">ésignent la même réalité, même s’ils évoquent de cette </w:t>
      </w:r>
      <w:r>
        <w:rPr>
          <w:rFonts w:ascii="Times New Roman" w:eastAsia="Times New Roman" w:hAnsi="Times New Roman" w:cs="Times New Roman"/>
          <w:sz w:val="28"/>
          <w:szCs w:val="28"/>
          <w:lang w:val="fr-FR"/>
        </w:rPr>
        <w:t>même réalité différents aspects</w:t>
      </w:r>
      <w:r w:rsidRPr="0095270C">
        <w:rPr>
          <w:rFonts w:ascii="Times New Roman" w:eastAsia="Times New Roman" w:hAnsi="Times New Roman" w:cs="Times New Roman"/>
          <w:sz w:val="28"/>
          <w:szCs w:val="28"/>
          <w:lang w:val="fr-FR"/>
        </w:rPr>
        <w:t>: le terme être humain évoque plutôt l’aspect biologique, le fait d’appartenir à l’espèce humaine, le terme de personne humaine évoquant plus le fait que ces individus humains sont investis de dignité</w:t>
      </w:r>
      <w:r>
        <w:rPr>
          <w:rFonts w:ascii="Times New Roman" w:eastAsia="Times New Roman" w:hAnsi="Times New Roman" w:cs="Times New Roman"/>
          <w:sz w:val="28"/>
          <w:szCs w:val="28"/>
          <w:lang w:val="fr-FR"/>
        </w:rPr>
        <w:t>.</w:t>
      </w:r>
      <w:r>
        <w:rPr>
          <w:rStyle w:val="a9"/>
          <w:rFonts w:ascii="Times New Roman" w:eastAsia="Times New Roman" w:hAnsi="Times New Roman" w:cs="Times New Roman"/>
          <w:sz w:val="28"/>
          <w:szCs w:val="28"/>
          <w:lang w:val="fr-FR"/>
        </w:rPr>
        <w:footnoteReference w:id="48"/>
      </w:r>
    </w:p>
    <w:p w:rsidR="00886D58" w:rsidRPr="00886D58" w:rsidRDefault="00FC70A9" w:rsidP="00AF12AC">
      <w:pPr>
        <w:pStyle w:val="normal"/>
        <w:spacing w:after="0" w:line="360" w:lineRule="auto"/>
        <w:ind w:firstLine="709"/>
        <w:jc w:val="both"/>
        <w:rPr>
          <w:rFonts w:ascii="Times New Roman" w:eastAsia="Times New Roman" w:hAnsi="Times New Roman" w:cs="Times New Roman"/>
          <w:sz w:val="28"/>
          <w:szCs w:val="28"/>
          <w:lang w:val="en-US"/>
        </w:rPr>
      </w:pPr>
      <w:r w:rsidRPr="00706EB3">
        <w:rPr>
          <w:rFonts w:ascii="Times New Roman" w:eastAsia="Times New Roman" w:hAnsi="Times New Roman" w:cs="Times New Roman"/>
          <w:sz w:val="28"/>
          <w:szCs w:val="28"/>
          <w:lang w:val="en-US"/>
        </w:rPr>
        <w:lastRenderedPageBreak/>
        <w:t>Proceeding from the actual state of positive law and jurisprudence in France, Aude Bertrand-Mirkovic</w:t>
      </w:r>
      <w:r w:rsidR="00886D58" w:rsidRPr="00706EB3">
        <w:rPr>
          <w:rFonts w:ascii="Times New Roman" w:eastAsia="Times New Roman" w:hAnsi="Times New Roman" w:cs="Times New Roman"/>
          <w:sz w:val="28"/>
          <w:szCs w:val="28"/>
          <w:lang w:val="en-US"/>
        </w:rPr>
        <w:t xml:space="preserve"> tends to the view that legal personhood itself together with subjective rights deriving from it is not necessary for the child in prenatal stage, because it already has rights protected by objective law: ‘Ces droits, qui ne sont pas des droits subjectifs, sont protégés par le droit objectif.”</w:t>
      </w:r>
      <w:r w:rsidR="00886D58" w:rsidRPr="00706EB3">
        <w:rPr>
          <w:rStyle w:val="a9"/>
          <w:rFonts w:ascii="Times New Roman" w:eastAsia="Times New Roman" w:hAnsi="Times New Roman" w:cs="Times New Roman"/>
          <w:sz w:val="28"/>
          <w:szCs w:val="28"/>
          <w:lang w:val="en-US"/>
        </w:rPr>
        <w:footnoteReference w:id="49"/>
      </w:r>
      <w:r>
        <w:rPr>
          <w:rFonts w:ascii="Times New Roman" w:eastAsia="Times New Roman" w:hAnsi="Times New Roman" w:cs="Times New Roman"/>
          <w:sz w:val="28"/>
          <w:szCs w:val="28"/>
          <w:lang w:val="en-US"/>
        </w:rPr>
        <w:t xml:space="preserve"> She demonstrates that the notion of ‘personhood’ is wider tha</w:t>
      </w:r>
      <w:r w:rsidR="00AF12AC" w:rsidRPr="00AF12AC">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 xml:space="preserve"> that of ‘legal personhood’. Therefore the child in prenatal stage is a person not endowed with legal personhood. Consequently, she stresses that all the legislative provisions concerning persons and human beings are applicable to the child in prenatal stage, unless it is expressly excluded from the scope of provision or whenever it is clear that legislator means only legal persons</w:t>
      </w:r>
      <w:r w:rsidR="00206375">
        <w:rPr>
          <w:rFonts w:ascii="Times New Roman" w:eastAsia="Times New Roman" w:hAnsi="Times New Roman" w:cs="Times New Roman"/>
          <w:sz w:val="28"/>
          <w:szCs w:val="28"/>
          <w:lang w:val="en-US"/>
        </w:rPr>
        <w:t xml:space="preserve"> – that is, persons with legal personhood, and not all the persons</w:t>
      </w:r>
      <w:r w:rsidR="00206375">
        <w:rPr>
          <w:rStyle w:val="a9"/>
          <w:rFonts w:ascii="Times New Roman" w:eastAsia="Times New Roman" w:hAnsi="Times New Roman" w:cs="Times New Roman"/>
          <w:sz w:val="28"/>
          <w:szCs w:val="28"/>
          <w:lang w:val="en-US"/>
        </w:rPr>
        <w:footnoteReference w:id="50"/>
      </w:r>
      <w:r w:rsidR="00206375">
        <w:rPr>
          <w:rFonts w:ascii="Times New Roman" w:eastAsia="Times New Roman" w:hAnsi="Times New Roman" w:cs="Times New Roman"/>
          <w:sz w:val="28"/>
          <w:szCs w:val="28"/>
          <w:lang w:val="en-US"/>
        </w:rPr>
        <w:t>.</w:t>
      </w:r>
    </w:p>
    <w:p w:rsidR="007678E2" w:rsidRDefault="009E1227" w:rsidP="000C6D22">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research of French origin is more legalistic and was presented by Nathalie Delmas in 2004. The topic of the thesis was </w:t>
      </w:r>
      <w:r>
        <w:rPr>
          <w:rFonts w:ascii="Times New Roman" w:eastAsia="Times New Roman" w:hAnsi="Times New Roman" w:cs="Times New Roman"/>
          <w:i/>
          <w:sz w:val="28"/>
          <w:szCs w:val="28"/>
        </w:rPr>
        <w:t>The place of the unborn child and the embryo in vitro in French positive law</w:t>
      </w:r>
      <w:r>
        <w:rPr>
          <w:rFonts w:ascii="Times New Roman" w:eastAsia="Times New Roman" w:hAnsi="Times New Roman" w:cs="Times New Roman"/>
          <w:sz w:val="28"/>
          <w:szCs w:val="28"/>
        </w:rPr>
        <w:t xml:space="preserve">, where the author emphasized that traditional views concerning the child in prenatal stage are not sufficient in today conditions, and such fundamental principles, as respect to human life and the right to life also refer to the </w:t>
      </w:r>
      <w:r w:rsidR="000C6D22">
        <w:rPr>
          <w:rFonts w:ascii="Times New Roman" w:eastAsia="Times New Roman" w:hAnsi="Times New Roman" w:cs="Times New Roman"/>
          <w:sz w:val="28"/>
          <w:szCs w:val="28"/>
        </w:rPr>
        <w:t>child in prenatal stage</w:t>
      </w:r>
      <w:r>
        <w:rPr>
          <w:rFonts w:ascii="Times New Roman" w:eastAsia="Times New Roman" w:hAnsi="Times New Roman" w:cs="Times New Roman"/>
          <w:sz w:val="28"/>
          <w:szCs w:val="28"/>
        </w:rPr>
        <w:t xml:space="preserve"> and the embryo in vitro.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aspect of the issue was covered by Nathalie Tresch in 1996 in her thesis </w:t>
      </w:r>
      <w:proofErr w:type="gramStart"/>
      <w:r>
        <w:rPr>
          <w:rFonts w:ascii="Times New Roman" w:eastAsia="Times New Roman" w:hAnsi="Times New Roman" w:cs="Times New Roman"/>
          <w:i/>
          <w:sz w:val="28"/>
          <w:szCs w:val="28"/>
        </w:rPr>
        <w:t>The</w:t>
      </w:r>
      <w:proofErr w:type="gramEnd"/>
      <w:r>
        <w:rPr>
          <w:rFonts w:ascii="Times New Roman" w:eastAsia="Times New Roman" w:hAnsi="Times New Roman" w:cs="Times New Roman"/>
          <w:i/>
          <w:sz w:val="28"/>
          <w:szCs w:val="28"/>
        </w:rPr>
        <w:t xml:space="preserve"> body of the child</w:t>
      </w:r>
      <w:r>
        <w:rPr>
          <w:rFonts w:ascii="Times New Roman" w:eastAsia="Times New Roman" w:hAnsi="Times New Roman" w:cs="Times New Roman"/>
          <w:sz w:val="28"/>
          <w:szCs w:val="28"/>
        </w:rPr>
        <w:t xml:space="preserve">, where she noted only partial protection of the embryo and the foetus and difference depending on whether they are </w:t>
      </w:r>
      <w:r w:rsidRPr="00E60887">
        <w:rPr>
          <w:rFonts w:ascii="Times New Roman" w:eastAsia="Times New Roman" w:hAnsi="Times New Roman" w:cs="Times New Roman"/>
          <w:i/>
          <w:iCs/>
          <w:sz w:val="28"/>
          <w:szCs w:val="28"/>
        </w:rPr>
        <w:t>in utero</w:t>
      </w:r>
      <w:r>
        <w:rPr>
          <w:rFonts w:ascii="Times New Roman" w:eastAsia="Times New Roman" w:hAnsi="Times New Roman" w:cs="Times New Roman"/>
          <w:sz w:val="28"/>
          <w:szCs w:val="28"/>
        </w:rPr>
        <w:t xml:space="preserve"> or </w:t>
      </w:r>
      <w:r w:rsidRPr="00E60887">
        <w:rPr>
          <w:rFonts w:ascii="Times New Roman" w:eastAsia="Times New Roman" w:hAnsi="Times New Roman" w:cs="Times New Roman"/>
          <w:i/>
          <w:iCs/>
          <w:sz w:val="28"/>
          <w:szCs w:val="28"/>
        </w:rPr>
        <w:t>in vitro</w:t>
      </w:r>
      <w:r>
        <w:rPr>
          <w:rFonts w:ascii="Times New Roman" w:eastAsia="Times New Roman" w:hAnsi="Times New Roman" w:cs="Times New Roman"/>
          <w:sz w:val="28"/>
          <w:szCs w:val="28"/>
        </w:rPr>
        <w:t xml:space="preserve">. In 2003 Elodie Bayer in the thesis </w:t>
      </w:r>
      <w:r>
        <w:rPr>
          <w:rFonts w:ascii="Times New Roman" w:eastAsia="Times New Roman" w:hAnsi="Times New Roman" w:cs="Times New Roman"/>
          <w:i/>
          <w:sz w:val="28"/>
          <w:szCs w:val="28"/>
        </w:rPr>
        <w:t>Human things</w:t>
      </w:r>
      <w:r>
        <w:rPr>
          <w:rFonts w:ascii="Times New Roman" w:eastAsia="Times New Roman" w:hAnsi="Times New Roman" w:cs="Times New Roman"/>
          <w:sz w:val="28"/>
          <w:szCs w:val="28"/>
        </w:rPr>
        <w:t xml:space="preserve"> uncovered other aspects, namely usage of human elements, such as human body, organs, cells, embryo, foetus, mortal remains, which are associated with problems of qualification due to divided doctrine.</w:t>
      </w:r>
    </w:p>
    <w:p w:rsidR="00E60887" w:rsidRPr="00A66F2C" w:rsidRDefault="00E73E2F" w:rsidP="0089249C">
      <w:pPr>
        <w:spacing w:after="0" w:line="360" w:lineRule="auto"/>
        <w:ind w:firstLine="709"/>
        <w:jc w:val="both"/>
        <w:rPr>
          <w:rFonts w:eastAsia="Times New Roman" w:cs="Times New Roman"/>
          <w:szCs w:val="28"/>
          <w:lang w:val="en-US"/>
        </w:rPr>
      </w:pPr>
      <w:r w:rsidRPr="00A3219C">
        <w:rPr>
          <w:rFonts w:eastAsia="Times New Roman" w:cs="Times New Roman"/>
          <w:szCs w:val="28"/>
        </w:rPr>
        <w:t>Another monumental research</w:t>
      </w:r>
      <w:r w:rsidR="002772D3" w:rsidRPr="00A3219C">
        <w:rPr>
          <w:rFonts w:eastAsia="Times New Roman" w:cs="Times New Roman"/>
          <w:szCs w:val="28"/>
        </w:rPr>
        <w:t xml:space="preserve"> named </w:t>
      </w:r>
      <w:r w:rsidR="002772D3" w:rsidRPr="00A3219C">
        <w:rPr>
          <w:rFonts w:eastAsia="Times New Roman" w:cs="Times New Roman"/>
          <w:i/>
          <w:iCs/>
          <w:szCs w:val="28"/>
        </w:rPr>
        <w:t xml:space="preserve">Les droits de l'enfant à naître: le statut juridique de l'enfant à naître et l'influence des techniques de procréation médicalement assistée sur le droit de la </w:t>
      </w:r>
      <w:proofErr w:type="gramStart"/>
      <w:r w:rsidR="002772D3" w:rsidRPr="00A3219C">
        <w:rPr>
          <w:rFonts w:eastAsia="Times New Roman" w:cs="Times New Roman"/>
          <w:i/>
          <w:iCs/>
          <w:szCs w:val="28"/>
        </w:rPr>
        <w:t>filiation :</w:t>
      </w:r>
      <w:proofErr w:type="gramEnd"/>
      <w:r w:rsidR="002772D3" w:rsidRPr="00A3219C">
        <w:rPr>
          <w:rFonts w:eastAsia="Times New Roman" w:cs="Times New Roman"/>
          <w:i/>
          <w:iCs/>
          <w:szCs w:val="28"/>
        </w:rPr>
        <w:t xml:space="preserve"> étude de droit civil (</w:t>
      </w:r>
      <w:r w:rsidR="002772D3" w:rsidRPr="00A3219C">
        <w:rPr>
          <w:rFonts w:eastAsia="Times New Roman" w:cs="Times New Roman"/>
          <w:szCs w:val="28"/>
        </w:rPr>
        <w:t xml:space="preserve">Rights of the </w:t>
      </w:r>
      <w:r w:rsidR="002772D3" w:rsidRPr="00A3219C">
        <w:rPr>
          <w:rFonts w:eastAsia="Times New Roman" w:cs="Times New Roman"/>
          <w:szCs w:val="28"/>
        </w:rPr>
        <w:lastRenderedPageBreak/>
        <w:t>child to be born : legal status of the child to be born and influence of medically assisted reproductive techniques</w:t>
      </w:r>
      <w:r w:rsidRPr="00A3219C">
        <w:rPr>
          <w:rFonts w:eastAsia="Times New Roman" w:cs="Times New Roman"/>
          <w:szCs w:val="28"/>
        </w:rPr>
        <w:t xml:space="preserve"> </w:t>
      </w:r>
      <w:r w:rsidR="002772D3" w:rsidRPr="00A3219C">
        <w:rPr>
          <w:rFonts w:eastAsia="Times New Roman" w:cs="Times New Roman"/>
          <w:szCs w:val="28"/>
        </w:rPr>
        <w:t xml:space="preserve">on the law of filiation : a study of civil law) </w:t>
      </w:r>
      <w:r w:rsidRPr="00A3219C">
        <w:rPr>
          <w:rFonts w:eastAsia="Times New Roman" w:cs="Times New Roman"/>
          <w:szCs w:val="28"/>
        </w:rPr>
        <w:t>was p</w:t>
      </w:r>
      <w:r w:rsidR="002772D3" w:rsidRPr="00A3219C">
        <w:rPr>
          <w:rFonts w:eastAsia="Times New Roman" w:cs="Times New Roman"/>
          <w:szCs w:val="28"/>
        </w:rPr>
        <w:t>ublished</w:t>
      </w:r>
      <w:r w:rsidRPr="00A3219C">
        <w:rPr>
          <w:rFonts w:eastAsia="Times New Roman" w:cs="Times New Roman"/>
          <w:szCs w:val="28"/>
        </w:rPr>
        <w:t xml:space="preserve"> by </w:t>
      </w:r>
      <w:r w:rsidR="002772D3" w:rsidRPr="00A3219C">
        <w:rPr>
          <w:rFonts w:eastAsia="Times New Roman" w:cs="Times New Roman"/>
          <w:szCs w:val="28"/>
        </w:rPr>
        <w:t xml:space="preserve">Belgian lawyer </w:t>
      </w:r>
      <w:r w:rsidR="00894D5B" w:rsidRPr="00A3219C">
        <w:rPr>
          <w:rFonts w:eastAsia="Times New Roman" w:cs="Times New Roman"/>
          <w:szCs w:val="28"/>
        </w:rPr>
        <w:t>Nathalie Massager</w:t>
      </w:r>
      <w:r w:rsidR="002772D3" w:rsidRPr="00A3219C">
        <w:rPr>
          <w:rFonts w:eastAsia="Times New Roman" w:cs="Times New Roman"/>
          <w:szCs w:val="28"/>
        </w:rPr>
        <w:t xml:space="preserve"> in 1997. </w:t>
      </w:r>
      <w:r w:rsidR="004F19CD" w:rsidRPr="004F19CD">
        <w:rPr>
          <w:rFonts w:eastAsia="Times New Roman" w:cs="Times New Roman"/>
          <w:szCs w:val="28"/>
          <w:lang w:val="en-US"/>
        </w:rPr>
        <w:t xml:space="preserve">She analyses first the rule </w:t>
      </w:r>
      <w:r w:rsidR="004F19CD" w:rsidRPr="004F19CD">
        <w:rPr>
          <w:rFonts w:eastAsia="Times New Roman" w:cs="Times New Roman"/>
          <w:i/>
          <w:iCs/>
          <w:szCs w:val="28"/>
          <w:lang w:val="en-US"/>
        </w:rPr>
        <w:t>infans conceptus</w:t>
      </w:r>
      <w:r w:rsidR="004F19CD">
        <w:rPr>
          <w:rFonts w:eastAsia="Times New Roman" w:cs="Times New Roman"/>
          <w:szCs w:val="28"/>
          <w:lang w:val="en-US"/>
        </w:rPr>
        <w:t xml:space="preserve"> </w:t>
      </w:r>
      <w:r w:rsidR="008012B7">
        <w:rPr>
          <w:rFonts w:eastAsia="Times New Roman" w:cs="Times New Roman"/>
          <w:szCs w:val="28"/>
          <w:lang w:val="en-US"/>
        </w:rPr>
        <w:t>from historical perspective</w:t>
      </w:r>
      <w:r w:rsidR="008012B7" w:rsidRPr="008012B7">
        <w:rPr>
          <w:rFonts w:eastAsia="Times New Roman" w:cs="Times New Roman"/>
          <w:szCs w:val="28"/>
          <w:lang w:val="en-US"/>
        </w:rPr>
        <w:t xml:space="preserve"> </w:t>
      </w:r>
      <w:r w:rsidR="008012B7">
        <w:rPr>
          <w:rFonts w:eastAsia="Times New Roman" w:cs="Times New Roman"/>
          <w:szCs w:val="28"/>
          <w:lang w:val="en-US"/>
        </w:rPr>
        <w:t xml:space="preserve">as it was conceived in Roman law, </w:t>
      </w:r>
      <w:r w:rsidR="004F19CD">
        <w:rPr>
          <w:rFonts w:eastAsia="Times New Roman" w:cs="Times New Roman"/>
          <w:szCs w:val="28"/>
          <w:lang w:val="en-US"/>
        </w:rPr>
        <w:t xml:space="preserve">and then its application in contemporary Belgian </w:t>
      </w:r>
      <w:r w:rsidR="006B6E00">
        <w:rPr>
          <w:rFonts w:eastAsia="Times New Roman" w:cs="Times New Roman"/>
          <w:szCs w:val="28"/>
          <w:lang w:val="en-US"/>
        </w:rPr>
        <w:t xml:space="preserve">civil </w:t>
      </w:r>
      <w:r w:rsidR="004F19CD">
        <w:rPr>
          <w:rFonts w:eastAsia="Times New Roman" w:cs="Times New Roman"/>
          <w:szCs w:val="28"/>
          <w:lang w:val="en-US"/>
        </w:rPr>
        <w:t>law</w:t>
      </w:r>
      <w:r w:rsidR="006B6E00">
        <w:rPr>
          <w:rFonts w:eastAsia="Times New Roman" w:cs="Times New Roman"/>
          <w:szCs w:val="28"/>
          <w:lang w:val="en-US"/>
        </w:rPr>
        <w:t xml:space="preserve">, namely as regards </w:t>
      </w:r>
      <w:r w:rsidR="006B6E00" w:rsidRPr="006B6E00">
        <w:rPr>
          <w:rFonts w:eastAsia="Times New Roman" w:cs="Times New Roman"/>
          <w:i/>
          <w:iCs/>
          <w:szCs w:val="28"/>
          <w:lang w:val="en-US"/>
        </w:rPr>
        <w:t>status familiae</w:t>
      </w:r>
      <w:r w:rsidR="006B6E00">
        <w:rPr>
          <w:rFonts w:eastAsia="Times New Roman" w:cs="Times New Roman"/>
          <w:szCs w:val="28"/>
          <w:lang w:val="en-US"/>
        </w:rPr>
        <w:t xml:space="preserve"> and </w:t>
      </w:r>
      <w:r w:rsidR="006B6E00" w:rsidRPr="006B6E00">
        <w:rPr>
          <w:rFonts w:eastAsia="Times New Roman" w:cs="Times New Roman"/>
          <w:i/>
          <w:iCs/>
          <w:szCs w:val="28"/>
          <w:lang w:val="en-US"/>
        </w:rPr>
        <w:t>status civitatis</w:t>
      </w:r>
      <w:r w:rsidR="008012B7">
        <w:rPr>
          <w:rFonts w:eastAsia="Times New Roman" w:cs="Times New Roman"/>
          <w:szCs w:val="28"/>
          <w:lang w:val="en-US"/>
        </w:rPr>
        <w:t>. She further</w:t>
      </w:r>
      <w:r w:rsidR="006B6E00">
        <w:rPr>
          <w:rFonts w:eastAsia="Times New Roman" w:cs="Times New Roman"/>
          <w:szCs w:val="28"/>
          <w:lang w:val="en-US"/>
        </w:rPr>
        <w:t xml:space="preserve"> finds that the modern version of </w:t>
      </w:r>
      <w:r w:rsidR="008012B7">
        <w:rPr>
          <w:rFonts w:eastAsia="Times New Roman" w:cs="Times New Roman"/>
          <w:szCs w:val="28"/>
          <w:lang w:val="en-US"/>
        </w:rPr>
        <w:t>this rule in Belgian law is not based on usual characteristics of legal fictions, i.e. the criteria of specialisation and usefulness</w:t>
      </w:r>
      <w:r w:rsidR="008012B7">
        <w:rPr>
          <w:rStyle w:val="a9"/>
          <w:rFonts w:eastAsia="Times New Roman" w:cs="Times New Roman"/>
          <w:szCs w:val="28"/>
          <w:lang w:val="en-US"/>
        </w:rPr>
        <w:footnoteReference w:id="51"/>
      </w:r>
      <w:r w:rsidR="008012B7" w:rsidRPr="008012B7">
        <w:rPr>
          <w:rFonts w:eastAsia="Times New Roman" w:cs="Times New Roman"/>
          <w:szCs w:val="28"/>
          <w:lang w:val="en-US"/>
        </w:rPr>
        <w:t xml:space="preserve">, </w:t>
      </w:r>
      <w:r w:rsidR="008012B7">
        <w:rPr>
          <w:rFonts w:eastAsia="Times New Roman" w:cs="Times New Roman"/>
          <w:szCs w:val="28"/>
          <w:lang w:val="en-US"/>
        </w:rPr>
        <w:t xml:space="preserve">and that Belgian law is </w:t>
      </w:r>
      <w:r w:rsidR="00D7370E">
        <w:rPr>
          <w:rFonts w:eastAsia="Times New Roman" w:cs="Times New Roman"/>
          <w:szCs w:val="28"/>
          <w:lang w:val="en-US"/>
        </w:rPr>
        <w:t>one step away from recognition of legal personhood of the child in prenatal stage</w:t>
      </w:r>
      <w:r w:rsidR="0089249C">
        <w:rPr>
          <w:rFonts w:eastAsia="Times New Roman" w:cs="Times New Roman"/>
          <w:szCs w:val="28"/>
          <w:lang w:val="en-US"/>
        </w:rPr>
        <w:t xml:space="preserve"> from the moment of conception</w:t>
      </w:r>
      <w:r w:rsidR="00D7370E">
        <w:rPr>
          <w:rStyle w:val="a9"/>
          <w:rFonts w:eastAsia="Times New Roman" w:cs="Times New Roman"/>
          <w:szCs w:val="28"/>
          <w:lang w:val="en-US"/>
        </w:rPr>
        <w:footnoteReference w:id="52"/>
      </w:r>
      <w:r w:rsidR="00D7370E">
        <w:rPr>
          <w:rFonts w:eastAsia="Times New Roman" w:cs="Times New Roman"/>
          <w:szCs w:val="28"/>
          <w:lang w:val="en-US"/>
        </w:rPr>
        <w:t xml:space="preserve">. </w:t>
      </w:r>
      <w:r w:rsidR="00A66F2C">
        <w:rPr>
          <w:rFonts w:eastAsia="Times New Roman" w:cs="Times New Roman"/>
          <w:szCs w:val="28"/>
          <w:lang w:val="en-US"/>
        </w:rPr>
        <w:t>She concludes that su</w:t>
      </w:r>
      <w:r w:rsidR="00355C1D">
        <w:rPr>
          <w:rFonts w:eastAsia="Times New Roman" w:cs="Times New Roman"/>
          <w:szCs w:val="28"/>
          <w:lang w:val="en-US"/>
        </w:rPr>
        <w:t>ch step must</w:t>
      </w:r>
      <w:r w:rsidR="00F94264">
        <w:rPr>
          <w:rFonts w:eastAsia="Times New Roman" w:cs="Times New Roman"/>
          <w:szCs w:val="28"/>
          <w:lang w:val="en-US"/>
        </w:rPr>
        <w:t xml:space="preserve"> </w:t>
      </w:r>
      <w:r w:rsidR="00A66F2C">
        <w:rPr>
          <w:rFonts w:eastAsia="Times New Roman" w:cs="Times New Roman"/>
          <w:szCs w:val="28"/>
          <w:lang w:val="en-US"/>
        </w:rPr>
        <w:t xml:space="preserve">be </w:t>
      </w:r>
      <w:r w:rsidR="0089249C">
        <w:rPr>
          <w:rFonts w:eastAsia="Times New Roman" w:cs="Times New Roman"/>
          <w:szCs w:val="28"/>
          <w:lang w:val="en-US"/>
        </w:rPr>
        <w:t>taken</w:t>
      </w:r>
      <w:r w:rsidR="00A66F2C">
        <w:rPr>
          <w:rFonts w:eastAsia="Times New Roman" w:cs="Times New Roman"/>
          <w:szCs w:val="28"/>
          <w:lang w:val="en-US"/>
        </w:rPr>
        <w:t xml:space="preserve">, and suggests </w:t>
      </w:r>
      <w:proofErr w:type="gramStart"/>
      <w:r w:rsidR="00A66F2C">
        <w:rPr>
          <w:rFonts w:eastAsia="Times New Roman" w:cs="Times New Roman"/>
          <w:szCs w:val="28"/>
          <w:lang w:val="en-US"/>
        </w:rPr>
        <w:t>to solve</w:t>
      </w:r>
      <w:proofErr w:type="gramEnd"/>
      <w:r w:rsidR="00A66F2C">
        <w:rPr>
          <w:rFonts w:eastAsia="Times New Roman" w:cs="Times New Roman"/>
          <w:szCs w:val="28"/>
          <w:lang w:val="en-US"/>
        </w:rPr>
        <w:t xml:space="preserve"> the problem of absence of civil status by the means of imposing on future parents an obligation to declare prenatal existence starting from the twelfth week after conception.</w:t>
      </w:r>
      <w:r w:rsidR="00A66F2C">
        <w:rPr>
          <w:rStyle w:val="a9"/>
          <w:rFonts w:eastAsia="Times New Roman" w:cs="Times New Roman"/>
          <w:szCs w:val="28"/>
          <w:lang w:val="en-US"/>
        </w:rPr>
        <w:footnoteReference w:id="53"/>
      </w:r>
    </w:p>
    <w:p w:rsidR="007678E2" w:rsidRPr="000E3BF5" w:rsidRDefault="009E1227" w:rsidP="000E3BF5">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Ukrainian legal science did not go this far – there is no single dissertation fully devoted to the issue connected with the legal status of the child before birth. However, </w:t>
      </w:r>
      <w:r w:rsidR="003A5706">
        <w:rPr>
          <w:rFonts w:ascii="Times New Roman" w:eastAsia="Times New Roman" w:hAnsi="Times New Roman" w:cs="Times New Roman"/>
          <w:sz w:val="28"/>
          <w:szCs w:val="28"/>
          <w:lang w:val="en-US"/>
        </w:rPr>
        <w:t xml:space="preserve">the recently defended doctoral dissertation by Bohdana Ostrovska, written as a monograph, named </w:t>
      </w:r>
      <w:r w:rsidR="003A5706" w:rsidRPr="003A5706">
        <w:rPr>
          <w:rFonts w:ascii="Times New Roman" w:eastAsia="Times New Roman" w:hAnsi="Times New Roman" w:cs="Times New Roman"/>
          <w:i/>
          <w:iCs/>
          <w:sz w:val="28"/>
          <w:szCs w:val="28"/>
          <w:lang w:val="uk-UA"/>
        </w:rPr>
        <w:t>Міжнародно-правове регулювання права людини на життя в контексті біоетики</w:t>
      </w:r>
      <w:r w:rsidR="003A5706">
        <w:rPr>
          <w:rFonts w:ascii="Times New Roman" w:eastAsia="Times New Roman" w:hAnsi="Times New Roman" w:cs="Times New Roman"/>
          <w:sz w:val="28"/>
          <w:szCs w:val="28"/>
          <w:lang w:val="uk-UA"/>
        </w:rPr>
        <w:t xml:space="preserve"> (</w:t>
      </w:r>
      <w:r w:rsidR="003A5706" w:rsidRPr="003A5706">
        <w:rPr>
          <w:rFonts w:ascii="Times New Roman" w:eastAsia="Times New Roman" w:hAnsi="Times New Roman" w:cs="Times New Roman"/>
          <w:sz w:val="28"/>
          <w:szCs w:val="28"/>
        </w:rPr>
        <w:t>International legal regulation of the human right to</w:t>
      </w:r>
      <w:r w:rsidR="003A5706">
        <w:rPr>
          <w:rFonts w:ascii="Times New Roman" w:eastAsia="Times New Roman" w:hAnsi="Times New Roman" w:cs="Times New Roman"/>
          <w:sz w:val="28"/>
          <w:szCs w:val="28"/>
        </w:rPr>
        <w:t xml:space="preserve"> </w:t>
      </w:r>
      <w:r w:rsidR="003A5706" w:rsidRPr="003A5706">
        <w:rPr>
          <w:rFonts w:ascii="Times New Roman" w:eastAsia="Times New Roman" w:hAnsi="Times New Roman" w:cs="Times New Roman"/>
          <w:sz w:val="28"/>
          <w:szCs w:val="28"/>
        </w:rPr>
        <w:t>life in the context of bioethics</w:t>
      </w:r>
      <w:r w:rsidR="00023C84">
        <w:rPr>
          <w:rFonts w:ascii="Times New Roman" w:eastAsia="Times New Roman" w:hAnsi="Times New Roman" w:cs="Times New Roman"/>
          <w:sz w:val="28"/>
          <w:szCs w:val="28"/>
        </w:rPr>
        <w:t>) contains a thorough study of the issues, related to the right to life of a child in prenatal stage.</w:t>
      </w:r>
      <w:r w:rsidR="00023C84">
        <w:rPr>
          <w:rStyle w:val="a9"/>
          <w:rFonts w:ascii="Times New Roman" w:eastAsia="Times New Roman" w:hAnsi="Times New Roman" w:cs="Times New Roman"/>
          <w:sz w:val="28"/>
          <w:szCs w:val="28"/>
        </w:rPr>
        <w:footnoteReference w:id="54"/>
      </w:r>
      <w:r w:rsidR="003A5706">
        <w:rPr>
          <w:rFonts w:ascii="Times New Roman" w:eastAsia="Times New Roman" w:hAnsi="Times New Roman" w:cs="Times New Roman"/>
          <w:sz w:val="28"/>
          <w:szCs w:val="28"/>
        </w:rPr>
        <w:t xml:space="preserve"> </w:t>
      </w:r>
      <w:r w:rsidR="00023C84" w:rsidRPr="00023C84">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n several theses the issue is mentioned in the context of the right to life or the rights of the child. </w:t>
      </w:r>
      <w:r w:rsidR="00D57859">
        <w:rPr>
          <w:rFonts w:ascii="Times New Roman" w:eastAsia="Times New Roman" w:hAnsi="Times New Roman" w:cs="Times New Roman"/>
          <w:sz w:val="28"/>
          <w:szCs w:val="28"/>
        </w:rPr>
        <w:t>Olena Rogova came up to a conclusion</w:t>
      </w:r>
      <w:r>
        <w:rPr>
          <w:rFonts w:ascii="Times New Roman" w:eastAsia="Times New Roman" w:hAnsi="Times New Roman" w:cs="Times New Roman"/>
          <w:sz w:val="28"/>
          <w:szCs w:val="28"/>
        </w:rPr>
        <w:t xml:space="preserve">, that Ukrainian legislation does not </w:t>
      </w:r>
      <w:r w:rsidRPr="00D57859">
        <w:rPr>
          <w:rFonts w:ascii="Times New Roman" w:eastAsia="Times New Roman" w:hAnsi="Times New Roman" w:cs="Times New Roman"/>
          <w:sz w:val="28"/>
          <w:szCs w:val="28"/>
        </w:rPr>
        <w:t>consider an unborn creature as actually a human, bearer of the right t</w:t>
      </w:r>
      <w:r w:rsidR="00D57859" w:rsidRPr="00D57859">
        <w:rPr>
          <w:rFonts w:ascii="Times New Roman" w:eastAsia="Times New Roman" w:hAnsi="Times New Roman" w:cs="Times New Roman"/>
          <w:sz w:val="28"/>
          <w:szCs w:val="28"/>
        </w:rPr>
        <w:t>o life, although it may recognise the interests of a conceiv</w:t>
      </w:r>
      <w:r w:rsidRPr="00D57859">
        <w:rPr>
          <w:rFonts w:ascii="Times New Roman" w:eastAsia="Times New Roman" w:hAnsi="Times New Roman" w:cs="Times New Roman"/>
          <w:sz w:val="28"/>
          <w:szCs w:val="28"/>
        </w:rPr>
        <w:t>ed but not yet born child in the cases established by law</w:t>
      </w:r>
      <w:r>
        <w:rPr>
          <w:rFonts w:ascii="Times New Roman" w:eastAsia="Times New Roman" w:hAnsi="Times New Roman" w:cs="Times New Roman"/>
          <w:sz w:val="28"/>
          <w:szCs w:val="28"/>
        </w:rPr>
        <w:t xml:space="preserve">. The degree of legal protection of an unborn child according to Ukrainian legislation depends on the pregnancy term and develops in proportion with the </w:t>
      </w:r>
      <w:r>
        <w:rPr>
          <w:rFonts w:ascii="Times New Roman" w:eastAsia="Times New Roman" w:hAnsi="Times New Roman" w:cs="Times New Roman"/>
          <w:sz w:val="28"/>
          <w:szCs w:val="28"/>
        </w:rPr>
        <w:lastRenderedPageBreak/>
        <w:t>latter. Rogova claims that intrauterine period of life is a necessary stage of development of a human and should be protected by law, just like human life after birth on every</w:t>
      </w:r>
      <w:r w:rsidR="00BF168F">
        <w:rPr>
          <w:rFonts w:ascii="Times New Roman" w:eastAsia="Times New Roman" w:hAnsi="Times New Roman" w:cs="Times New Roman"/>
          <w:sz w:val="28"/>
          <w:szCs w:val="28"/>
        </w:rPr>
        <w:t xml:space="preserve"> its stage</w:t>
      </w:r>
      <w:r>
        <w:rPr>
          <w:rFonts w:ascii="Times New Roman" w:eastAsia="Times New Roman" w:hAnsi="Times New Roman" w:cs="Times New Roman"/>
          <w:sz w:val="28"/>
          <w:szCs w:val="28"/>
        </w:rPr>
        <w:t>.</w:t>
      </w:r>
      <w:r w:rsidR="00D57859">
        <w:rPr>
          <w:rStyle w:val="a9"/>
          <w:rFonts w:ascii="Times New Roman" w:eastAsia="Times New Roman" w:hAnsi="Times New Roman" w:cs="Times New Roman"/>
          <w:sz w:val="28"/>
          <w:szCs w:val="28"/>
        </w:rPr>
        <w:footnoteReference w:id="55"/>
      </w:r>
      <w:r w:rsidR="002104D2">
        <w:rPr>
          <w:rFonts w:ascii="Times New Roman" w:eastAsia="Times New Roman" w:hAnsi="Times New Roman" w:cs="Times New Roman"/>
          <w:sz w:val="28"/>
          <w:szCs w:val="28"/>
          <w:lang w:val="uk-UA"/>
        </w:rPr>
        <w:t xml:space="preserve"> </w:t>
      </w:r>
    </w:p>
    <w:p w:rsidR="007678E2" w:rsidRDefault="002104D2" w:rsidP="002104D2">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Volodymyr </w:t>
      </w:r>
      <w:r>
        <w:rPr>
          <w:rFonts w:ascii="Times New Roman" w:eastAsia="Times New Roman" w:hAnsi="Times New Roman" w:cs="Times New Roman"/>
          <w:sz w:val="28"/>
          <w:szCs w:val="28"/>
        </w:rPr>
        <w:t xml:space="preserve">Kozhan </w:t>
      </w:r>
      <w:r w:rsidR="009E1227">
        <w:rPr>
          <w:rFonts w:ascii="Times New Roman" w:eastAsia="Times New Roman" w:hAnsi="Times New Roman" w:cs="Times New Roman"/>
          <w:sz w:val="28"/>
          <w:szCs w:val="28"/>
        </w:rPr>
        <w:t xml:space="preserve">in his PhD thesis has noted a trend for the research of the status of not yet born child, as well as for the development of legislative regulation of prenatal period of human development. Eventually he </w:t>
      </w:r>
      <w:r>
        <w:rPr>
          <w:rFonts w:ascii="Times New Roman" w:eastAsia="Times New Roman" w:hAnsi="Times New Roman" w:cs="Times New Roman"/>
          <w:sz w:val="28"/>
          <w:szCs w:val="28"/>
        </w:rPr>
        <w:t>came</w:t>
      </w:r>
      <w:r w:rsidR="009E1227">
        <w:rPr>
          <w:rFonts w:ascii="Times New Roman" w:eastAsia="Times New Roman" w:hAnsi="Times New Roman" w:cs="Times New Roman"/>
          <w:sz w:val="28"/>
          <w:szCs w:val="28"/>
        </w:rPr>
        <w:t xml:space="preserve"> to the conclusion that starting from the 14</w:t>
      </w:r>
      <w:r w:rsidR="009E1227">
        <w:rPr>
          <w:rFonts w:ascii="Times New Roman" w:eastAsia="Times New Roman" w:hAnsi="Times New Roman" w:cs="Times New Roman"/>
          <w:sz w:val="28"/>
          <w:szCs w:val="28"/>
          <w:vertAlign w:val="superscript"/>
        </w:rPr>
        <w:t>th</w:t>
      </w:r>
      <w:r w:rsidR="009E1227">
        <w:rPr>
          <w:rFonts w:ascii="Times New Roman" w:eastAsia="Times New Roman" w:hAnsi="Times New Roman" w:cs="Times New Roman"/>
          <w:sz w:val="28"/>
          <w:szCs w:val="28"/>
        </w:rPr>
        <w:t xml:space="preserve"> day after conception the embryo should be protec</w:t>
      </w:r>
      <w:r w:rsidR="000B5062">
        <w:rPr>
          <w:rFonts w:ascii="Times New Roman" w:eastAsia="Times New Roman" w:hAnsi="Times New Roman" w:cs="Times New Roman"/>
          <w:sz w:val="28"/>
          <w:szCs w:val="28"/>
        </w:rPr>
        <w:t>ted by law</w:t>
      </w:r>
      <w:r w:rsidR="009E1227">
        <w:rPr>
          <w:rFonts w:ascii="Times New Roman" w:eastAsia="Times New Roman" w:hAnsi="Times New Roman" w:cs="Times New Roman"/>
          <w:sz w:val="28"/>
          <w:szCs w:val="28"/>
        </w:rPr>
        <w:t>.</w:t>
      </w:r>
      <w:r>
        <w:rPr>
          <w:rStyle w:val="a9"/>
          <w:rFonts w:ascii="Times New Roman" w:eastAsia="Times New Roman" w:hAnsi="Times New Roman" w:cs="Times New Roman"/>
          <w:sz w:val="28"/>
          <w:szCs w:val="28"/>
        </w:rPr>
        <w:footnoteReference w:id="56"/>
      </w:r>
    </w:p>
    <w:p w:rsidR="002104D2" w:rsidRPr="002104D2" w:rsidRDefault="00E95128" w:rsidP="002104D2">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Iryna</w:t>
      </w:r>
      <w:r w:rsidR="002104D2">
        <w:rPr>
          <w:rFonts w:ascii="Times New Roman" w:eastAsia="Times New Roman" w:hAnsi="Times New Roman" w:cs="Times New Roman"/>
          <w:sz w:val="28"/>
          <w:szCs w:val="28"/>
          <w:lang w:val="en-US"/>
        </w:rPr>
        <w:t xml:space="preserve"> Voloshyna in her thesis devoted to the constitutional and legal status of a child in Ukraine has supported a view that life is worth of protection from the moment of conception.</w:t>
      </w:r>
      <w:r w:rsidR="002104D2">
        <w:rPr>
          <w:rStyle w:val="a9"/>
          <w:rFonts w:ascii="Times New Roman" w:eastAsia="Times New Roman" w:hAnsi="Times New Roman" w:cs="Times New Roman"/>
          <w:sz w:val="28"/>
          <w:szCs w:val="28"/>
          <w:lang w:val="en-US"/>
        </w:rPr>
        <w:footnoteReference w:id="57"/>
      </w:r>
    </w:p>
    <w:p w:rsidR="007678E2" w:rsidRPr="000B5062" w:rsidRDefault="009E1227" w:rsidP="000B5062">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Even further went </w:t>
      </w:r>
      <w:r w:rsidR="000B5062">
        <w:rPr>
          <w:rFonts w:ascii="Times New Roman" w:eastAsia="Times New Roman" w:hAnsi="Times New Roman" w:cs="Times New Roman"/>
          <w:sz w:val="28"/>
          <w:szCs w:val="28"/>
          <w:lang w:val="en-US"/>
        </w:rPr>
        <w:t xml:space="preserve">Oleksandr </w:t>
      </w:r>
      <w:r>
        <w:rPr>
          <w:rFonts w:ascii="Times New Roman" w:eastAsia="Times New Roman" w:hAnsi="Times New Roman" w:cs="Times New Roman"/>
          <w:sz w:val="28"/>
          <w:szCs w:val="28"/>
        </w:rPr>
        <w:t xml:space="preserve">Punda </w:t>
      </w:r>
      <w:r w:rsidR="000B5062">
        <w:rPr>
          <w:rFonts w:ascii="Times New Roman" w:eastAsia="Times New Roman" w:hAnsi="Times New Roman" w:cs="Times New Roman"/>
          <w:sz w:val="28"/>
          <w:szCs w:val="28"/>
        </w:rPr>
        <w:t>in 2018 in</w:t>
      </w:r>
      <w:r>
        <w:rPr>
          <w:rFonts w:ascii="Times New Roman" w:eastAsia="Times New Roman" w:hAnsi="Times New Roman" w:cs="Times New Roman"/>
          <w:sz w:val="28"/>
          <w:szCs w:val="28"/>
        </w:rPr>
        <w:t xml:space="preserve"> asserting that </w:t>
      </w:r>
      <w:r w:rsidRPr="000B5062">
        <w:rPr>
          <w:rFonts w:ascii="Times New Roman" w:eastAsia="Times New Roman" w:hAnsi="Times New Roman" w:cs="Times New Roman"/>
          <w:i/>
          <w:iCs/>
          <w:sz w:val="28"/>
          <w:szCs w:val="28"/>
        </w:rPr>
        <w:t>de facto</w:t>
      </w:r>
      <w:r>
        <w:rPr>
          <w:rFonts w:ascii="Times New Roman" w:eastAsia="Times New Roman" w:hAnsi="Times New Roman" w:cs="Times New Roman"/>
          <w:sz w:val="28"/>
          <w:szCs w:val="28"/>
        </w:rPr>
        <w:t xml:space="preserve"> Ukrainian state has already begun to form legal safeguards to secure the rights of an unborn child, although it does not yet directly establish the provision of the beginning of the protection of human life since its conception. Punda refers to Ukrainian legislation concerning legal protection of the child before birth – The Law of Ukraine ‘On Prohibition of Human Reproductive Cloning’ of 2004 and ‘On compulsory state social insurance against accidents at work and occupational diseases that caused disability’ as amended in 1999, where causing harm to a foetus as a result of trauma at work or professional disease of woman during pregnancy, which resulted in the birth of a baby with disabilities equates to an accident which occurred with an insured person</w:t>
      </w:r>
      <w:r w:rsidR="000B5062">
        <w:rPr>
          <w:rFonts w:ascii="Times New Roman" w:eastAsia="Times New Roman" w:hAnsi="Times New Roman" w:cs="Times New Roman"/>
          <w:sz w:val="28"/>
          <w:szCs w:val="28"/>
        </w:rPr>
        <w:t>.</w:t>
      </w:r>
      <w:r w:rsidR="000B5062">
        <w:rPr>
          <w:rStyle w:val="a9"/>
          <w:rFonts w:ascii="Times New Roman" w:eastAsia="Times New Roman" w:hAnsi="Times New Roman" w:cs="Times New Roman"/>
          <w:sz w:val="28"/>
          <w:szCs w:val="28"/>
        </w:rPr>
        <w:footnoteReference w:id="58"/>
      </w:r>
      <w:r w:rsidR="000B5062">
        <w:rPr>
          <w:rFonts w:ascii="Times New Roman" w:eastAsia="Times New Roman" w:hAnsi="Times New Roman" w:cs="Times New Roman"/>
          <w:sz w:val="28"/>
          <w:szCs w:val="28"/>
        </w:rPr>
        <w:t xml:space="preserve"> </w:t>
      </w:r>
    </w:p>
    <w:p w:rsidR="007678E2" w:rsidRDefault="009E1227" w:rsidP="000B5062">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 </w:t>
      </w:r>
      <w:r w:rsidR="000B5062">
        <w:rPr>
          <w:rFonts w:ascii="Times New Roman" w:eastAsia="Times New Roman" w:hAnsi="Times New Roman" w:cs="Times New Roman"/>
          <w:sz w:val="28"/>
          <w:szCs w:val="28"/>
        </w:rPr>
        <w:t>pieces of research were made</w:t>
      </w:r>
      <w:r>
        <w:rPr>
          <w:rFonts w:ascii="Times New Roman" w:eastAsia="Times New Roman" w:hAnsi="Times New Roman" w:cs="Times New Roman"/>
          <w:sz w:val="28"/>
          <w:szCs w:val="28"/>
        </w:rPr>
        <w:t xml:space="preserve"> in Russian Federation, however they are quite fragmentary. A 2014 report of I. Ponkin, V. Yeremyan, M. Kuznetzov, and A. Ponkina named </w:t>
      </w:r>
      <w:r>
        <w:rPr>
          <w:rFonts w:ascii="Times New Roman" w:eastAsia="Times New Roman" w:hAnsi="Times New Roman" w:cs="Times New Roman"/>
          <w:i/>
          <w:sz w:val="28"/>
          <w:szCs w:val="28"/>
        </w:rPr>
        <w:t xml:space="preserve">About legal grounds for the legal recognition of the value of </w:t>
      </w:r>
      <w:r>
        <w:rPr>
          <w:rFonts w:ascii="Times New Roman" w:eastAsia="Times New Roman" w:hAnsi="Times New Roman" w:cs="Times New Roman"/>
          <w:i/>
          <w:sz w:val="28"/>
          <w:szCs w:val="28"/>
        </w:rPr>
        <w:lastRenderedPageBreak/>
        <w:t>life, human dignity and the right to life of a child in prenatal stage</w:t>
      </w:r>
      <w:r>
        <w:rPr>
          <w:rFonts w:ascii="Times New Roman" w:eastAsia="Times New Roman" w:hAnsi="Times New Roman" w:cs="Times New Roman"/>
          <w:sz w:val="28"/>
          <w:szCs w:val="28"/>
        </w:rPr>
        <w:t xml:space="preserve"> is one of the most inspiring sources that withal is the first where the term ‘the child in prenatal stage</w:t>
      </w:r>
      <w:r w:rsidR="00E60887">
        <w:rPr>
          <w:rFonts w:ascii="Times New Roman" w:eastAsia="Times New Roman" w:hAnsi="Times New Roman" w:cs="Times New Roman"/>
          <w:sz w:val="28"/>
          <w:szCs w:val="28"/>
        </w:rPr>
        <w:t>’ is used in legal context</w:t>
      </w:r>
      <w:r>
        <w:rPr>
          <w:rFonts w:ascii="Times New Roman" w:eastAsia="Times New Roman" w:hAnsi="Times New Roman" w:cs="Times New Roman"/>
          <w:sz w:val="28"/>
          <w:szCs w:val="28"/>
        </w:rPr>
        <w:t>.</w:t>
      </w:r>
      <w:r w:rsidR="00C77565">
        <w:rPr>
          <w:rStyle w:val="a9"/>
          <w:rFonts w:ascii="Times New Roman" w:eastAsia="Times New Roman" w:hAnsi="Times New Roman" w:cs="Times New Roman"/>
          <w:sz w:val="28"/>
          <w:szCs w:val="28"/>
        </w:rPr>
        <w:footnoteReference w:id="59"/>
      </w:r>
    </w:p>
    <w:p w:rsidR="007678E2" w:rsidRDefault="009E1227" w:rsidP="00C77565">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Inter-American human rights system is </w:t>
      </w:r>
      <w:r w:rsidR="00C77565">
        <w:rPr>
          <w:rFonts w:ascii="Times New Roman" w:eastAsia="Times New Roman" w:hAnsi="Times New Roman" w:cs="Times New Roman"/>
          <w:sz w:val="28"/>
          <w:szCs w:val="28"/>
        </w:rPr>
        <w:t>of particular interest</w:t>
      </w:r>
      <w:r>
        <w:rPr>
          <w:rFonts w:ascii="Times New Roman" w:eastAsia="Times New Roman" w:hAnsi="Times New Roman" w:cs="Times New Roman"/>
          <w:sz w:val="28"/>
          <w:szCs w:val="28"/>
        </w:rPr>
        <w:t xml:space="preserve"> </w:t>
      </w:r>
      <w:r w:rsidR="00C77565">
        <w:rPr>
          <w:rFonts w:ascii="Times New Roman" w:eastAsia="Times New Roman" w:hAnsi="Times New Roman" w:cs="Times New Roman"/>
          <w:sz w:val="28"/>
          <w:szCs w:val="28"/>
        </w:rPr>
        <w:t xml:space="preserve">because </w:t>
      </w:r>
      <w:r>
        <w:rPr>
          <w:rFonts w:ascii="Times New Roman" w:eastAsia="Times New Roman" w:hAnsi="Times New Roman" w:cs="Times New Roman"/>
          <w:sz w:val="28"/>
          <w:szCs w:val="28"/>
        </w:rPr>
        <w:t xml:space="preserve">the right to life </w:t>
      </w:r>
      <w:r w:rsidR="00C77565">
        <w:rPr>
          <w:rFonts w:ascii="Times New Roman" w:eastAsia="Times New Roman" w:hAnsi="Times New Roman" w:cs="Times New Roman"/>
          <w:sz w:val="28"/>
          <w:szCs w:val="28"/>
        </w:rPr>
        <w:t xml:space="preserve">is recognised there </w:t>
      </w:r>
      <w:r>
        <w:rPr>
          <w:rFonts w:ascii="Times New Roman" w:eastAsia="Times New Roman" w:hAnsi="Times New Roman" w:cs="Times New Roman"/>
          <w:sz w:val="28"/>
          <w:szCs w:val="28"/>
        </w:rPr>
        <w:t xml:space="preserve">from conception </w:t>
      </w:r>
      <w:r w:rsidR="00C77565">
        <w:rPr>
          <w:rFonts w:ascii="Times New Roman" w:eastAsia="Times New Roman" w:hAnsi="Times New Roman" w:cs="Times New Roman"/>
          <w:sz w:val="28"/>
          <w:szCs w:val="28"/>
        </w:rPr>
        <w:t>as enshrined in</w:t>
      </w:r>
      <w:r>
        <w:rPr>
          <w:rFonts w:ascii="Times New Roman" w:eastAsia="Times New Roman" w:hAnsi="Times New Roman" w:cs="Times New Roman"/>
          <w:sz w:val="28"/>
          <w:szCs w:val="28"/>
        </w:rPr>
        <w:t xml:space="preserve"> the American Convention on Human Rights in 1969</w:t>
      </w:r>
      <w:r w:rsidR="00651722">
        <w:rPr>
          <w:rFonts w:ascii="Times New Roman" w:eastAsia="Times New Roman" w:hAnsi="Times New Roman" w:cs="Times New Roman"/>
          <w:sz w:val="28"/>
          <w:szCs w:val="28"/>
          <w:lang w:val="uk-UA"/>
        </w:rPr>
        <w:t xml:space="preserve"> (</w:t>
      </w:r>
      <w:r w:rsidR="00651722">
        <w:rPr>
          <w:rFonts w:ascii="Times New Roman" w:eastAsia="Times New Roman" w:hAnsi="Times New Roman" w:cs="Times New Roman"/>
          <w:sz w:val="28"/>
          <w:szCs w:val="28"/>
          <w:lang w:val="en-US"/>
        </w:rPr>
        <w:t>hereinafter – ACHR)</w:t>
      </w:r>
      <w:r>
        <w:rPr>
          <w:rFonts w:ascii="Times New Roman" w:eastAsia="Times New Roman" w:hAnsi="Times New Roman" w:cs="Times New Roman"/>
          <w:sz w:val="28"/>
          <w:szCs w:val="28"/>
        </w:rPr>
        <w:t>.</w:t>
      </w:r>
      <w:r w:rsidR="00651722">
        <w:rPr>
          <w:rStyle w:val="a9"/>
          <w:rFonts w:ascii="Times New Roman" w:eastAsia="Times New Roman" w:hAnsi="Times New Roman" w:cs="Times New Roman"/>
          <w:sz w:val="28"/>
          <w:szCs w:val="28"/>
        </w:rPr>
        <w:footnoteReference w:id="60"/>
      </w:r>
      <w:r>
        <w:rPr>
          <w:rFonts w:ascii="Times New Roman" w:eastAsia="Times New Roman" w:hAnsi="Times New Roman" w:cs="Times New Roman"/>
          <w:sz w:val="28"/>
          <w:szCs w:val="28"/>
        </w:rPr>
        <w:t xml:space="preserve"> This gave rise to vast and in-depth discussions of the issue</w:t>
      </w:r>
      <w:r w:rsidR="00C77565">
        <w:rPr>
          <w:rFonts w:ascii="Times New Roman" w:eastAsia="Times New Roman" w:hAnsi="Times New Roman" w:cs="Times New Roman"/>
          <w:sz w:val="28"/>
          <w:szCs w:val="28"/>
        </w:rPr>
        <w:t>.</w:t>
      </w:r>
    </w:p>
    <w:p w:rsidR="007678E2" w:rsidRDefault="009E1227" w:rsidP="00C77565">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of the most cited and </w:t>
      </w:r>
      <w:r w:rsidR="00C77565">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earliest sources is an article wri</w:t>
      </w:r>
      <w:r w:rsidR="00C77565">
        <w:rPr>
          <w:rFonts w:ascii="Times New Roman" w:eastAsia="Times New Roman" w:hAnsi="Times New Roman" w:cs="Times New Roman"/>
          <w:sz w:val="28"/>
          <w:szCs w:val="28"/>
        </w:rPr>
        <w:t xml:space="preserve">tten by Judith Jarvis Thompson in </w:t>
      </w:r>
      <w:r>
        <w:rPr>
          <w:rFonts w:ascii="Times New Roman" w:eastAsia="Times New Roman" w:hAnsi="Times New Roman" w:cs="Times New Roman"/>
          <w:sz w:val="28"/>
          <w:szCs w:val="28"/>
        </w:rPr>
        <w:t>1971, where she compared a foetus to an unconscious famous violinist, who was plugged into a person without consent due to his fatal kidney ailment. Using this</w:t>
      </w:r>
      <w:r w:rsidR="00C77565">
        <w:rPr>
          <w:rFonts w:ascii="Times New Roman" w:eastAsia="Times New Roman" w:hAnsi="Times New Roman" w:cs="Times New Roman"/>
          <w:sz w:val="28"/>
          <w:szCs w:val="28"/>
        </w:rPr>
        <w:t xml:space="preserve"> analogy Thompson argued, that ‘</w:t>
      </w:r>
      <w:r>
        <w:rPr>
          <w:rFonts w:ascii="Times New Roman" w:eastAsia="Times New Roman" w:hAnsi="Times New Roman" w:cs="Times New Roman"/>
          <w:sz w:val="28"/>
          <w:szCs w:val="28"/>
        </w:rPr>
        <w:t>a woman surely can defend her life against the threat of it posed by the unborn child, even</w:t>
      </w:r>
      <w:r w:rsidR="00C77565">
        <w:rPr>
          <w:rFonts w:ascii="Times New Roman" w:eastAsia="Times New Roman" w:hAnsi="Times New Roman" w:cs="Times New Roman"/>
          <w:sz w:val="28"/>
          <w:szCs w:val="28"/>
        </w:rPr>
        <w:t xml:space="preserve"> if doing so involves his death’</w:t>
      </w:r>
      <w:r>
        <w:rPr>
          <w:rFonts w:ascii="Times New Roman" w:eastAsia="Times New Roman" w:hAnsi="Times New Roman" w:cs="Times New Roman"/>
          <w:sz w:val="28"/>
          <w:szCs w:val="28"/>
        </w:rPr>
        <w:t>.</w:t>
      </w:r>
      <w:r w:rsidR="00C77565">
        <w:rPr>
          <w:rStyle w:val="a9"/>
          <w:rFonts w:ascii="Times New Roman" w:eastAsia="Times New Roman" w:hAnsi="Times New Roman" w:cs="Times New Roman"/>
          <w:sz w:val="28"/>
          <w:szCs w:val="28"/>
        </w:rPr>
        <w:footnoteReference w:id="61"/>
      </w:r>
      <w:r>
        <w:rPr>
          <w:rFonts w:ascii="Times New Roman" w:eastAsia="Times New Roman" w:hAnsi="Times New Roman" w:cs="Times New Roman"/>
          <w:sz w:val="28"/>
          <w:szCs w:val="28"/>
        </w:rPr>
        <w:t xml:space="preserve"> The other Thompson’s parallel, which was picked up and widely discussed further on, is the Bible story of Good Samaritan. She compared a woman hosting a foetus to the Good Samaritan in a case when this entails substantial inconveniencies to a woman, given that she did not consent to a pregnancy condition, arguing that there should not b</w:t>
      </w:r>
      <w:r w:rsidR="00C77565">
        <w:rPr>
          <w:rFonts w:ascii="Times New Roman" w:eastAsia="Times New Roman" w:hAnsi="Times New Roman" w:cs="Times New Roman"/>
          <w:sz w:val="28"/>
          <w:szCs w:val="28"/>
        </w:rPr>
        <w:t>e any obligation to do so</w:t>
      </w:r>
      <w:r>
        <w:rPr>
          <w:rFonts w:ascii="Times New Roman" w:eastAsia="Times New Roman" w:hAnsi="Times New Roman" w:cs="Times New Roman"/>
          <w:sz w:val="28"/>
          <w:szCs w:val="28"/>
        </w:rPr>
        <w:t>.</w:t>
      </w:r>
      <w:r w:rsidR="00C77565">
        <w:rPr>
          <w:rStyle w:val="a9"/>
          <w:rFonts w:ascii="Times New Roman" w:eastAsia="Times New Roman" w:hAnsi="Times New Roman" w:cs="Times New Roman"/>
          <w:sz w:val="28"/>
          <w:szCs w:val="28"/>
        </w:rPr>
        <w:footnoteReference w:id="62"/>
      </w:r>
      <w:r>
        <w:rPr>
          <w:rFonts w:ascii="Times New Roman" w:eastAsia="Times New Roman" w:hAnsi="Times New Roman" w:cs="Times New Roman"/>
          <w:sz w:val="28"/>
          <w:szCs w:val="28"/>
        </w:rPr>
        <w:t xml:space="preserve"> She distinguished Good Samaritanism from Minimally Decent Samaritanism, which is required when carrying a foetus to term does not imply substantial risk to health or life, as well as in cases when a pregnancy wasn’t a result of a rape, thus, there was a consent to some degree to pregnancy as well. Thompson presented a good for that time attempt to show that due regard should be given to the different circumstan</w:t>
      </w:r>
      <w:r w:rsidR="00C77565">
        <w:rPr>
          <w:rFonts w:ascii="Times New Roman" w:eastAsia="Times New Roman" w:hAnsi="Times New Roman" w:cs="Times New Roman"/>
          <w:sz w:val="28"/>
          <w:szCs w:val="28"/>
        </w:rPr>
        <w:t>ces of the case, claiming that ‘[t]</w:t>
      </w:r>
      <w:r>
        <w:rPr>
          <w:rFonts w:ascii="Times New Roman" w:eastAsia="Times New Roman" w:hAnsi="Times New Roman" w:cs="Times New Roman"/>
          <w:sz w:val="28"/>
          <w:szCs w:val="28"/>
        </w:rPr>
        <w:t xml:space="preserve">here may well be cases in which carrying the child to term requires only Minimally Decent Samaritanism of the mother, and this is a </w:t>
      </w:r>
      <w:r w:rsidR="00C77565">
        <w:rPr>
          <w:rFonts w:ascii="Times New Roman" w:eastAsia="Times New Roman" w:hAnsi="Times New Roman" w:cs="Times New Roman"/>
          <w:sz w:val="28"/>
          <w:szCs w:val="28"/>
        </w:rPr>
        <w:t>standard we must not fall below’</w:t>
      </w:r>
      <w:r>
        <w:rPr>
          <w:rFonts w:ascii="Times New Roman" w:eastAsia="Times New Roman" w:hAnsi="Times New Roman" w:cs="Times New Roman"/>
          <w:sz w:val="28"/>
          <w:szCs w:val="28"/>
        </w:rPr>
        <w:t>.</w:t>
      </w:r>
      <w:r w:rsidR="00C77565">
        <w:rPr>
          <w:rStyle w:val="a9"/>
          <w:rFonts w:ascii="Times New Roman" w:eastAsia="Times New Roman" w:hAnsi="Times New Roman" w:cs="Times New Roman"/>
          <w:sz w:val="28"/>
          <w:szCs w:val="28"/>
        </w:rPr>
        <w:footnoteReference w:id="63"/>
      </w:r>
    </w:p>
    <w:p w:rsidR="007678E2" w:rsidRDefault="009E1227" w:rsidP="00706EB3">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Thompson used an expedient, which was also repeated in later literature by other authors – assumption that the foetus </w:t>
      </w:r>
      <w:r>
        <w:rPr>
          <w:rFonts w:ascii="Times New Roman" w:eastAsia="Times New Roman" w:hAnsi="Times New Roman" w:cs="Times New Roman"/>
          <w:i/>
          <w:sz w:val="28"/>
          <w:szCs w:val="28"/>
        </w:rPr>
        <w:t>is</w:t>
      </w:r>
      <w:r w:rsidR="00C77565">
        <w:rPr>
          <w:rFonts w:ascii="Times New Roman" w:eastAsia="Times New Roman" w:hAnsi="Times New Roman" w:cs="Times New Roman"/>
          <w:sz w:val="28"/>
          <w:szCs w:val="28"/>
        </w:rPr>
        <w:t xml:space="preserve"> a person ‘for the sake of argument’</w:t>
      </w:r>
      <w:r>
        <w:rPr>
          <w:rFonts w:ascii="Times New Roman" w:eastAsia="Times New Roman" w:hAnsi="Times New Roman" w:cs="Times New Roman"/>
          <w:sz w:val="28"/>
          <w:szCs w:val="28"/>
        </w:rPr>
        <w:t>.</w:t>
      </w:r>
      <w:r w:rsidR="00C77565">
        <w:rPr>
          <w:rStyle w:val="a9"/>
          <w:rFonts w:ascii="Times New Roman" w:eastAsia="Times New Roman" w:hAnsi="Times New Roman" w:cs="Times New Roman"/>
          <w:sz w:val="28"/>
          <w:szCs w:val="28"/>
        </w:rPr>
        <w:footnoteReference w:id="64"/>
      </w:r>
      <w:r>
        <w:rPr>
          <w:rFonts w:ascii="Times New Roman" w:eastAsia="Times New Roman" w:hAnsi="Times New Roman" w:cs="Times New Roman"/>
          <w:sz w:val="28"/>
          <w:szCs w:val="28"/>
        </w:rPr>
        <w:t xml:space="preserve"> The main idea, which is </w:t>
      </w:r>
      <w:r w:rsidR="00706EB3">
        <w:rPr>
          <w:rFonts w:ascii="Times New Roman" w:eastAsia="Times New Roman" w:hAnsi="Times New Roman" w:cs="Times New Roman"/>
          <w:sz w:val="28"/>
          <w:szCs w:val="28"/>
        </w:rPr>
        <w:t>particularly relevant for this dissertation</w:t>
      </w:r>
      <w:r>
        <w:rPr>
          <w:rFonts w:ascii="Times New Roman" w:eastAsia="Times New Roman" w:hAnsi="Times New Roman" w:cs="Times New Roman"/>
          <w:sz w:val="28"/>
          <w:szCs w:val="28"/>
        </w:rPr>
        <w:t xml:space="preserve">, was proving that granting that the foetus is a person from the moment of conception </w:t>
      </w:r>
      <w:r>
        <w:rPr>
          <w:rFonts w:ascii="Times New Roman" w:eastAsia="Times New Roman" w:hAnsi="Times New Roman" w:cs="Times New Roman"/>
          <w:i/>
          <w:sz w:val="28"/>
          <w:szCs w:val="28"/>
        </w:rPr>
        <w:t>does not</w:t>
      </w:r>
      <w:r>
        <w:rPr>
          <w:rFonts w:ascii="Times New Roman" w:eastAsia="Times New Roman" w:hAnsi="Times New Roman" w:cs="Times New Roman"/>
          <w:sz w:val="28"/>
          <w:szCs w:val="28"/>
        </w:rPr>
        <w:t xml:space="preserve"> mean that under any circumstances a woman is obliged to carry it to term.</w:t>
      </w:r>
    </w:p>
    <w:p w:rsidR="007678E2" w:rsidRDefault="009E1227" w:rsidP="00654F9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prominent US </w:t>
      </w:r>
      <w:r w:rsidR="005451EE">
        <w:rPr>
          <w:rFonts w:ascii="Times New Roman" w:eastAsia="Times New Roman" w:hAnsi="Times New Roman" w:cs="Times New Roman"/>
          <w:sz w:val="28"/>
          <w:szCs w:val="28"/>
        </w:rPr>
        <w:t>academic, Eileen McDonagh</w:t>
      </w:r>
      <w:r>
        <w:rPr>
          <w:rFonts w:ascii="Times New Roman" w:eastAsia="Times New Roman" w:hAnsi="Times New Roman" w:cs="Times New Roman"/>
          <w:sz w:val="28"/>
          <w:szCs w:val="28"/>
        </w:rPr>
        <w:t xml:space="preserve"> has presented her own theory</w:t>
      </w:r>
      <w:r w:rsidR="005451EE">
        <w:rPr>
          <w:rFonts w:ascii="Times New Roman" w:eastAsia="Times New Roman" w:hAnsi="Times New Roman" w:cs="Times New Roman"/>
          <w:sz w:val="28"/>
          <w:szCs w:val="28"/>
        </w:rPr>
        <w:t xml:space="preserve"> in 1996, which later on was called as ‘</w:t>
      </w:r>
      <w:r w:rsidR="008A603F">
        <w:rPr>
          <w:rFonts w:ascii="Times New Roman" w:eastAsia="Times New Roman" w:hAnsi="Times New Roman" w:cs="Times New Roman"/>
          <w:sz w:val="28"/>
          <w:szCs w:val="28"/>
        </w:rPr>
        <w:t>groundbreaking</w:t>
      </w:r>
      <w:r w:rsidR="005451E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451EE">
        <w:rPr>
          <w:rStyle w:val="a9"/>
          <w:rFonts w:ascii="Times New Roman" w:eastAsia="Times New Roman" w:hAnsi="Times New Roman" w:cs="Times New Roman"/>
          <w:sz w:val="28"/>
          <w:szCs w:val="28"/>
        </w:rPr>
        <w:footnoteReference w:id="65"/>
      </w:r>
      <w:r>
        <w:rPr>
          <w:rFonts w:ascii="Times New Roman" w:eastAsia="Times New Roman" w:hAnsi="Times New Roman" w:cs="Times New Roman"/>
          <w:sz w:val="28"/>
          <w:szCs w:val="28"/>
        </w:rPr>
        <w:t xml:space="preserve"> Again, she did not admit the human personhood of the foetus explicit</w:t>
      </w:r>
      <w:r w:rsidR="00821EE0">
        <w:rPr>
          <w:rFonts w:ascii="Times New Roman" w:eastAsia="Times New Roman" w:hAnsi="Times New Roman" w:cs="Times New Roman"/>
          <w:sz w:val="28"/>
          <w:szCs w:val="28"/>
        </w:rPr>
        <w:t>ly, formally only assuming it: ‘</w:t>
      </w:r>
      <w:r>
        <w:rPr>
          <w:rFonts w:ascii="Times New Roman" w:eastAsia="Times New Roman" w:hAnsi="Times New Roman" w:cs="Times New Roman"/>
          <w:sz w:val="28"/>
          <w:szCs w:val="28"/>
        </w:rPr>
        <w:t xml:space="preserve">even if the fetus is constructed to be a person, it gains no right to take over </w:t>
      </w:r>
      <w:r w:rsidR="00821EE0">
        <w:rPr>
          <w:rFonts w:ascii="Times New Roman" w:eastAsia="Times New Roman" w:hAnsi="Times New Roman" w:cs="Times New Roman"/>
          <w:sz w:val="28"/>
          <w:szCs w:val="28"/>
        </w:rPr>
        <w:t>a woman’s body against her will’.</w:t>
      </w:r>
      <w:r w:rsidR="00821EE0">
        <w:rPr>
          <w:rStyle w:val="a9"/>
          <w:rFonts w:ascii="Times New Roman" w:eastAsia="Times New Roman" w:hAnsi="Times New Roman" w:cs="Times New Roman"/>
          <w:sz w:val="28"/>
          <w:szCs w:val="28"/>
        </w:rPr>
        <w:footnoteReference w:id="66"/>
      </w:r>
      <w:r>
        <w:rPr>
          <w:rFonts w:ascii="Times New Roman" w:eastAsia="Times New Roman" w:hAnsi="Times New Roman" w:cs="Times New Roman"/>
          <w:sz w:val="28"/>
          <w:szCs w:val="28"/>
        </w:rPr>
        <w:t xml:space="preserve"> However, implicitly all her theory is based on this assumption, as she holds the foetus responsible for the pregnant condition of a woman, because it causes pregnancy when it</w:t>
      </w:r>
      <w:r w:rsidR="00654F97">
        <w:rPr>
          <w:rFonts w:ascii="Times New Roman" w:eastAsia="Times New Roman" w:hAnsi="Times New Roman" w:cs="Times New Roman"/>
          <w:sz w:val="28"/>
          <w:szCs w:val="28"/>
        </w:rPr>
        <w:t xml:space="preserve"> implants in the woman’s uterus</w:t>
      </w:r>
      <w:r>
        <w:rPr>
          <w:rFonts w:ascii="Times New Roman" w:eastAsia="Times New Roman" w:hAnsi="Times New Roman" w:cs="Times New Roman"/>
          <w:sz w:val="28"/>
          <w:szCs w:val="28"/>
        </w:rPr>
        <w:t>.</w:t>
      </w:r>
      <w:r w:rsidR="00654F97">
        <w:rPr>
          <w:rStyle w:val="a9"/>
          <w:rFonts w:ascii="Times New Roman" w:eastAsia="Times New Roman" w:hAnsi="Times New Roman" w:cs="Times New Roman"/>
          <w:sz w:val="28"/>
          <w:szCs w:val="28"/>
        </w:rPr>
        <w:footnoteReference w:id="67"/>
      </w:r>
    </w:p>
    <w:p w:rsidR="007678E2" w:rsidRDefault="009E1227" w:rsidP="00654F9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McDonagh, sexual intercourse is not a direct cause of pregnancy. All the responsibility should be i</w:t>
      </w:r>
      <w:r w:rsidR="00654F97">
        <w:rPr>
          <w:rFonts w:ascii="Times New Roman" w:eastAsia="Times New Roman" w:hAnsi="Times New Roman" w:cs="Times New Roman"/>
          <w:sz w:val="28"/>
          <w:szCs w:val="28"/>
        </w:rPr>
        <w:t>mposed on the fertilised ovum: ‘</w:t>
      </w:r>
      <w:r>
        <w:rPr>
          <w:rFonts w:ascii="Times New Roman" w:eastAsia="Times New Roman" w:hAnsi="Times New Roman" w:cs="Times New Roman"/>
          <w:sz w:val="28"/>
          <w:szCs w:val="28"/>
        </w:rPr>
        <w:t>Whereas a man can cause a woman to engage in a sexual relationship with him, a man cannot cause a woman’s body to change from a nonpregnant to a pregnant condition; the only entity that can do that is a fertilised ovum when it impl</w:t>
      </w:r>
      <w:r w:rsidR="00654F97">
        <w:rPr>
          <w:rFonts w:ascii="Times New Roman" w:eastAsia="Times New Roman" w:hAnsi="Times New Roman" w:cs="Times New Roman"/>
          <w:sz w:val="28"/>
          <w:szCs w:val="28"/>
        </w:rPr>
        <w:t xml:space="preserve">ants itself in a woman’s </w:t>
      </w:r>
      <w:proofErr w:type="gramStart"/>
      <w:r w:rsidR="00654F97">
        <w:rPr>
          <w:rFonts w:ascii="Times New Roman" w:eastAsia="Times New Roman" w:hAnsi="Times New Roman" w:cs="Times New Roman"/>
          <w:sz w:val="28"/>
          <w:szCs w:val="28"/>
        </w:rPr>
        <w:t>uterus’</w:t>
      </w:r>
      <w:proofErr w:type="gramEnd"/>
      <w:r w:rsidR="00654F97">
        <w:rPr>
          <w:rFonts w:ascii="Times New Roman" w:eastAsia="Times New Roman" w:hAnsi="Times New Roman" w:cs="Times New Roman"/>
          <w:sz w:val="28"/>
          <w:szCs w:val="28"/>
        </w:rPr>
        <w:t>.</w:t>
      </w:r>
      <w:r w:rsidR="00654F97">
        <w:rPr>
          <w:rStyle w:val="a9"/>
          <w:rFonts w:ascii="Times New Roman" w:eastAsia="Times New Roman" w:hAnsi="Times New Roman" w:cs="Times New Roman"/>
          <w:sz w:val="28"/>
          <w:szCs w:val="28"/>
        </w:rPr>
        <w:footnoteReference w:id="68"/>
      </w:r>
      <w:r>
        <w:rPr>
          <w:rFonts w:ascii="Times New Roman" w:eastAsia="Times New Roman" w:hAnsi="Times New Roman" w:cs="Times New Roman"/>
          <w:sz w:val="28"/>
          <w:szCs w:val="28"/>
        </w:rPr>
        <w:t xml:space="preserve"> Therefore, neither a man nor a woman could be held responsible for pregnant cond</w:t>
      </w:r>
      <w:r w:rsidR="00654F97">
        <w:rPr>
          <w:rFonts w:ascii="Times New Roman" w:eastAsia="Times New Roman" w:hAnsi="Times New Roman" w:cs="Times New Roman"/>
          <w:sz w:val="28"/>
          <w:szCs w:val="28"/>
        </w:rPr>
        <w:t>ition of a woman, as consent to a</w:t>
      </w:r>
      <w:r>
        <w:rPr>
          <w:rFonts w:ascii="Times New Roman" w:eastAsia="Times New Roman" w:hAnsi="Times New Roman" w:cs="Times New Roman"/>
          <w:sz w:val="28"/>
          <w:szCs w:val="28"/>
        </w:rPr>
        <w:t xml:space="preserve"> sexual intercourse for McDonagh does not imply consent to pregnancy, but only exposes a woman to a risk of pre</w:t>
      </w:r>
      <w:r w:rsidR="00654F97">
        <w:rPr>
          <w:rFonts w:ascii="Times New Roman" w:eastAsia="Times New Roman" w:hAnsi="Times New Roman" w:cs="Times New Roman"/>
          <w:sz w:val="28"/>
          <w:szCs w:val="28"/>
        </w:rPr>
        <w:t>gnancy, which is not the same: ‘</w:t>
      </w:r>
      <w:r>
        <w:rPr>
          <w:rFonts w:ascii="Times New Roman" w:eastAsia="Times New Roman" w:hAnsi="Times New Roman" w:cs="Times New Roman"/>
          <w:sz w:val="28"/>
          <w:szCs w:val="28"/>
        </w:rPr>
        <w:t>Sexual intercourse merely causes the risk that pregnancy will occur, and consent to engage in sexual intercourse with a man, for any and all fertile women, implies consent</w:t>
      </w:r>
      <w:r w:rsidR="00654F97">
        <w:rPr>
          <w:rFonts w:ascii="Times New Roman" w:eastAsia="Times New Roman" w:hAnsi="Times New Roman" w:cs="Times New Roman"/>
          <w:sz w:val="28"/>
          <w:szCs w:val="28"/>
        </w:rPr>
        <w:t xml:space="preserve"> to expose oneself to that risk’.</w:t>
      </w:r>
      <w:r w:rsidR="00654F97">
        <w:rPr>
          <w:rStyle w:val="a9"/>
          <w:rFonts w:ascii="Times New Roman" w:eastAsia="Times New Roman" w:hAnsi="Times New Roman" w:cs="Times New Roman"/>
          <w:sz w:val="28"/>
          <w:szCs w:val="28"/>
        </w:rPr>
        <w:footnoteReference w:id="69"/>
      </w:r>
      <w:r w:rsidR="00654F97">
        <w:rPr>
          <w:rFonts w:ascii="Times New Roman" w:eastAsia="Times New Roman" w:hAnsi="Times New Roman" w:cs="Times New Roman"/>
          <w:sz w:val="28"/>
          <w:szCs w:val="28"/>
        </w:rPr>
        <w:t xml:space="preserve"> </w:t>
      </w:r>
    </w:p>
    <w:p w:rsidR="00654F97" w:rsidRDefault="009E1227" w:rsidP="00654F9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For McDonagh the f</w:t>
      </w:r>
      <w:r w:rsidR="00821EE0">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etus is a “coercer” and an “intruder” and causes such a grave harm to a </w:t>
      </w:r>
      <w:r w:rsidR="0074442E">
        <w:rPr>
          <w:rFonts w:ascii="Times New Roman" w:eastAsia="Times New Roman" w:hAnsi="Times New Roman" w:cs="Times New Roman"/>
          <w:sz w:val="28"/>
          <w:szCs w:val="28"/>
        </w:rPr>
        <w:t>woman, which</w:t>
      </w:r>
      <w:r>
        <w:rPr>
          <w:rFonts w:ascii="Times New Roman" w:eastAsia="Times New Roman" w:hAnsi="Times New Roman" w:cs="Times New Roman"/>
          <w:sz w:val="28"/>
          <w:szCs w:val="28"/>
        </w:rPr>
        <w:t xml:space="preserve"> ju</w:t>
      </w:r>
      <w:r w:rsidR="00654F97">
        <w:rPr>
          <w:rFonts w:ascii="Times New Roman" w:eastAsia="Times New Roman" w:hAnsi="Times New Roman" w:cs="Times New Roman"/>
          <w:sz w:val="28"/>
          <w:szCs w:val="28"/>
        </w:rPr>
        <w:t xml:space="preserve">stifies use of “deadly force”: </w:t>
      </w:r>
    </w:p>
    <w:p w:rsidR="00654F97" w:rsidRDefault="009E1227" w:rsidP="00CA6A49">
      <w:pPr>
        <w:pStyle w:val="normal"/>
        <w:spacing w:line="360" w:lineRule="auto"/>
        <w:ind w:left="284" w:right="284"/>
        <w:jc w:val="both"/>
        <w:rPr>
          <w:rFonts w:ascii="Times New Roman" w:eastAsia="Times New Roman" w:hAnsi="Times New Roman" w:cs="Times New Roman"/>
          <w:sz w:val="28"/>
          <w:szCs w:val="28"/>
        </w:rPr>
      </w:pPr>
      <w:r w:rsidRPr="0074442E">
        <w:rPr>
          <w:rFonts w:ascii="Times New Roman" w:eastAsia="Times New Roman" w:hAnsi="Times New Roman" w:cs="Times New Roman"/>
          <w:sz w:val="28"/>
          <w:szCs w:val="28"/>
          <w:lang w:val="en-US"/>
        </w:rPr>
        <w:t>Even in a medically normal pregnancy, the fetus massively intrudes on a woman’s body and expropriates her liberty. If a woman does not consent to this transformation and use of her body, the fetus’s imposition constitutes injuries sufficient to justify the use of deadly force to stop it</w:t>
      </w:r>
      <w:r w:rsidR="00654F97">
        <w:rPr>
          <w:rFonts w:ascii="Times New Roman" w:eastAsia="Times New Roman" w:hAnsi="Times New Roman" w:cs="Times New Roman"/>
          <w:sz w:val="28"/>
          <w:szCs w:val="28"/>
        </w:rPr>
        <w:t>.</w:t>
      </w:r>
      <w:r w:rsidR="00654F97">
        <w:rPr>
          <w:rStyle w:val="a9"/>
          <w:rFonts w:ascii="Times New Roman" w:eastAsia="Times New Roman" w:hAnsi="Times New Roman" w:cs="Times New Roman"/>
          <w:sz w:val="28"/>
          <w:szCs w:val="28"/>
        </w:rPr>
        <w:footnoteReference w:id="70"/>
      </w:r>
      <w:r>
        <w:rPr>
          <w:rFonts w:ascii="Times New Roman" w:eastAsia="Times New Roman" w:hAnsi="Times New Roman" w:cs="Times New Roman"/>
          <w:sz w:val="28"/>
          <w:szCs w:val="28"/>
        </w:rPr>
        <w:t xml:space="preserve"> </w:t>
      </w:r>
    </w:p>
    <w:p w:rsidR="007678E2" w:rsidRDefault="009E1227" w:rsidP="00654F9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McDonagh, this harm is so serious, that a woman is in power to withdraw her consent, if given, at any stage of pregn</w:t>
      </w:r>
      <w:r w:rsidR="00654F97">
        <w:rPr>
          <w:rFonts w:ascii="Times New Roman" w:eastAsia="Times New Roman" w:hAnsi="Times New Roman" w:cs="Times New Roman"/>
          <w:sz w:val="28"/>
          <w:szCs w:val="28"/>
        </w:rPr>
        <w:t>ancy, even the most later one: ‘</w:t>
      </w:r>
      <w:r>
        <w:rPr>
          <w:rFonts w:ascii="Times New Roman" w:eastAsia="Times New Roman" w:hAnsi="Times New Roman" w:cs="Times New Roman"/>
          <w:sz w:val="28"/>
          <w:szCs w:val="28"/>
        </w:rPr>
        <w:t>even if a woman has consented to be pregnant at one time, this does not bind her to continue to consent in the future, given the changing conditions defin</w:t>
      </w:r>
      <w:r w:rsidR="00654F97">
        <w:rPr>
          <w:rFonts w:ascii="Times New Roman" w:eastAsia="Times New Roman" w:hAnsi="Times New Roman" w:cs="Times New Roman"/>
          <w:sz w:val="28"/>
          <w:szCs w:val="28"/>
        </w:rPr>
        <w:t>ing the experience of pregnancy’.</w:t>
      </w:r>
      <w:r w:rsidR="00654F97">
        <w:rPr>
          <w:rStyle w:val="a9"/>
          <w:rFonts w:ascii="Times New Roman" w:eastAsia="Times New Roman" w:hAnsi="Times New Roman" w:cs="Times New Roman"/>
          <w:sz w:val="28"/>
          <w:szCs w:val="28"/>
        </w:rPr>
        <w:footnoteReference w:id="71"/>
      </w:r>
      <w:r w:rsidR="00654F97">
        <w:rPr>
          <w:rFonts w:ascii="Times New Roman" w:eastAsia="Times New Roman" w:hAnsi="Times New Roman" w:cs="Times New Roman"/>
          <w:sz w:val="28"/>
          <w:szCs w:val="28"/>
        </w:rPr>
        <w:t xml:space="preserve">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These arguments appeared to be completely new and caused a new prolonged round of discussions, which, as we will see, at some point crossed the borders of Inter-American human rights system and still continues nowadays.</w:t>
      </w:r>
    </w:p>
    <w:p w:rsidR="00654F97" w:rsidRDefault="00654F97" w:rsidP="000B24C6">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Francis J Beckwith and</w:t>
      </w:r>
      <w:r w:rsidR="009E1227">
        <w:rPr>
          <w:rFonts w:ascii="Times New Roman" w:eastAsia="Times New Roman" w:hAnsi="Times New Roman" w:cs="Times New Roman"/>
          <w:sz w:val="28"/>
          <w:szCs w:val="28"/>
        </w:rPr>
        <w:t xml:space="preserve"> Steven D. Thomas criticised the McDona</w:t>
      </w:r>
      <w:r>
        <w:rPr>
          <w:rFonts w:ascii="Times New Roman" w:eastAsia="Times New Roman" w:hAnsi="Times New Roman" w:cs="Times New Roman"/>
          <w:sz w:val="28"/>
          <w:szCs w:val="28"/>
        </w:rPr>
        <w:t xml:space="preserve">gh’s understanding of consent: </w:t>
      </w:r>
    </w:p>
    <w:p w:rsidR="00654F97" w:rsidRDefault="009E1227" w:rsidP="00CA6A49">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consent that can be withdrawn at any time for any reason or for no reason – even if it results in the death of a mentally immature, rights bearing, human being that one intentionally brought into existence and invited to be placed in vulnerable position – is no “consent” at all. It is a will to power</w:t>
      </w:r>
      <w:r w:rsidR="00654F97">
        <w:rPr>
          <w:rFonts w:ascii="Times New Roman" w:eastAsia="Times New Roman" w:hAnsi="Times New Roman" w:cs="Times New Roman"/>
          <w:sz w:val="28"/>
          <w:szCs w:val="28"/>
        </w:rPr>
        <w:t>.</w:t>
      </w:r>
      <w:r w:rsidR="00654F97">
        <w:rPr>
          <w:rStyle w:val="a9"/>
          <w:rFonts w:ascii="Times New Roman" w:eastAsia="Times New Roman" w:hAnsi="Times New Roman" w:cs="Times New Roman"/>
          <w:sz w:val="28"/>
          <w:szCs w:val="28"/>
        </w:rPr>
        <w:footnoteReference w:id="72"/>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statement might be found unsubstantiated, as it is not yet an established fact that the f</w:t>
      </w:r>
      <w:r w:rsidR="000B24C6">
        <w:rPr>
          <w:rFonts w:ascii="Times New Roman" w:eastAsia="Times New Roman" w:hAnsi="Times New Roman" w:cs="Times New Roman"/>
          <w:sz w:val="28"/>
          <w:szCs w:val="28"/>
        </w:rPr>
        <w:t>o</w:t>
      </w:r>
      <w:r>
        <w:rPr>
          <w:rFonts w:ascii="Times New Roman" w:eastAsia="Times New Roman" w:hAnsi="Times New Roman" w:cs="Times New Roman"/>
          <w:sz w:val="28"/>
          <w:szCs w:val="28"/>
        </w:rPr>
        <w:t>etus is a human being and that it is a bearer of rights. Ho</w:t>
      </w:r>
      <w:r w:rsidR="000B24C6">
        <w:rPr>
          <w:rFonts w:ascii="Times New Roman" w:eastAsia="Times New Roman" w:hAnsi="Times New Roman" w:cs="Times New Roman"/>
          <w:sz w:val="28"/>
          <w:szCs w:val="28"/>
        </w:rPr>
        <w:t>wever, it seems that Beckwith and</w:t>
      </w:r>
      <w:r>
        <w:rPr>
          <w:rFonts w:ascii="Times New Roman" w:eastAsia="Times New Roman" w:hAnsi="Times New Roman" w:cs="Times New Roman"/>
          <w:sz w:val="28"/>
          <w:szCs w:val="28"/>
        </w:rPr>
        <w:t xml:space="preserve"> Thomas proceeded from the McDonagh’s own assumption, whether it was empty or maybe not. </w:t>
      </w:r>
    </w:p>
    <w:p w:rsidR="007678E2" w:rsidRDefault="009E1227" w:rsidP="000B24C6">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Criticism became sharper when the discussion crossed the Atlantic Ocean. Mary Ford from the UK wrote a brilliant article </w:t>
      </w:r>
      <w:r>
        <w:rPr>
          <w:rFonts w:ascii="Times New Roman" w:eastAsia="Times New Roman" w:hAnsi="Times New Roman" w:cs="Times New Roman"/>
          <w:i/>
          <w:sz w:val="28"/>
          <w:szCs w:val="28"/>
        </w:rPr>
        <w:t xml:space="preserve">The Consent Model of Pregnancy: </w:t>
      </w:r>
      <w:r>
        <w:rPr>
          <w:rFonts w:ascii="Times New Roman" w:eastAsia="Times New Roman" w:hAnsi="Times New Roman" w:cs="Times New Roman"/>
          <w:i/>
          <w:sz w:val="28"/>
          <w:szCs w:val="28"/>
        </w:rPr>
        <w:lastRenderedPageBreak/>
        <w:t>Deadlock Undiminished</w:t>
      </w:r>
      <w:r>
        <w:rPr>
          <w:rFonts w:ascii="Times New Roman" w:eastAsia="Times New Roman" w:hAnsi="Times New Roman" w:cs="Times New Roman"/>
          <w:sz w:val="28"/>
          <w:szCs w:val="28"/>
        </w:rPr>
        <w:t>, where</w:t>
      </w:r>
      <w:r w:rsidR="000B24C6">
        <w:rPr>
          <w:rFonts w:ascii="Times New Roman" w:eastAsia="Times New Roman" w:hAnsi="Times New Roman" w:cs="Times New Roman"/>
          <w:sz w:val="28"/>
          <w:szCs w:val="28"/>
        </w:rPr>
        <w:t xml:space="preserve"> she</w:t>
      </w:r>
      <w:r>
        <w:rPr>
          <w:rFonts w:ascii="Times New Roman" w:eastAsia="Times New Roman" w:hAnsi="Times New Roman" w:cs="Times New Roman"/>
          <w:sz w:val="28"/>
          <w:szCs w:val="28"/>
        </w:rPr>
        <w:t xml:space="preserve"> consistently challenged each and every McDonagh’s argument, revealing all the confusions, holes and logical errors in it. She a</w:t>
      </w:r>
      <w:r w:rsidR="000B24C6">
        <w:rPr>
          <w:rFonts w:ascii="Times New Roman" w:eastAsia="Times New Roman" w:hAnsi="Times New Roman" w:cs="Times New Roman"/>
          <w:sz w:val="28"/>
          <w:szCs w:val="28"/>
        </w:rPr>
        <w:t>dmits that McDonagh’s approach ‘</w:t>
      </w:r>
      <w:r>
        <w:rPr>
          <w:rFonts w:ascii="Times New Roman" w:eastAsia="Times New Roman" w:hAnsi="Times New Roman" w:cs="Times New Roman"/>
          <w:sz w:val="28"/>
          <w:szCs w:val="28"/>
        </w:rPr>
        <w:t>is more consonant with the actual experienc</w:t>
      </w:r>
      <w:r w:rsidR="000B24C6">
        <w:rPr>
          <w:rFonts w:ascii="Times New Roman" w:eastAsia="Times New Roman" w:hAnsi="Times New Roman" w:cs="Times New Roman"/>
          <w:sz w:val="28"/>
          <w:szCs w:val="28"/>
        </w:rPr>
        <w:t>es of real women</w:t>
      </w:r>
      <w:r w:rsidR="000E451D">
        <w:rPr>
          <w:rFonts w:ascii="Times New Roman" w:eastAsia="Times New Roman" w:hAnsi="Times New Roman" w:cs="Times New Roman"/>
          <w:sz w:val="28"/>
          <w:szCs w:val="28"/>
        </w:rPr>
        <w:t>,</w:t>
      </w:r>
      <w:r w:rsidR="000B24C6">
        <w:rPr>
          <w:rFonts w:ascii="Times New Roman" w:eastAsia="Times New Roman" w:hAnsi="Times New Roman" w:cs="Times New Roman"/>
          <w:sz w:val="28"/>
          <w:szCs w:val="28"/>
        </w:rPr>
        <w:t>’</w:t>
      </w:r>
      <w:r w:rsidR="000B24C6">
        <w:rPr>
          <w:rStyle w:val="a9"/>
          <w:rFonts w:ascii="Times New Roman" w:eastAsia="Times New Roman" w:hAnsi="Times New Roman" w:cs="Times New Roman"/>
          <w:sz w:val="28"/>
          <w:szCs w:val="28"/>
        </w:rPr>
        <w:footnoteReference w:id="73"/>
      </w:r>
      <w:r w:rsidR="003B1A25">
        <w:rPr>
          <w:rFonts w:ascii="Times New Roman" w:eastAsia="Times New Roman" w:hAnsi="Times New Roman" w:cs="Times New Roman"/>
          <w:sz w:val="28"/>
          <w:szCs w:val="28"/>
        </w:rPr>
        <w:t xml:space="preserve"> as it avoids d</w:t>
      </w:r>
      <w:r w:rsidR="000B24C6">
        <w:rPr>
          <w:rFonts w:ascii="Times New Roman" w:eastAsia="Times New Roman" w:hAnsi="Times New Roman" w:cs="Times New Roman"/>
          <w:sz w:val="28"/>
          <w:szCs w:val="28"/>
        </w:rPr>
        <w:t>ehumanizing the fetus</w:t>
      </w:r>
      <w:r w:rsidR="000E451D">
        <w:rPr>
          <w:rFonts w:ascii="Times New Roman" w:eastAsia="Times New Roman" w:hAnsi="Times New Roman" w:cs="Times New Roman"/>
          <w:sz w:val="28"/>
          <w:szCs w:val="28"/>
        </w:rPr>
        <w:t>.</w:t>
      </w:r>
      <w:r w:rsidR="000B24C6">
        <w:rPr>
          <w:rStyle w:val="a9"/>
          <w:rFonts w:ascii="Times New Roman" w:eastAsia="Times New Roman" w:hAnsi="Times New Roman" w:cs="Times New Roman"/>
          <w:sz w:val="28"/>
          <w:szCs w:val="28"/>
        </w:rPr>
        <w:footnoteReference w:id="74"/>
      </w:r>
      <w:r w:rsidR="000B24C6">
        <w:rPr>
          <w:rFonts w:ascii="Times New Roman" w:eastAsia="Times New Roman" w:hAnsi="Times New Roman" w:cs="Times New Roman"/>
          <w:sz w:val="28"/>
          <w:szCs w:val="28"/>
        </w:rPr>
        <w:t xml:space="preserve"> Ford summarises: ‘</w:t>
      </w:r>
      <w:r>
        <w:rPr>
          <w:rFonts w:ascii="Times New Roman" w:eastAsia="Times New Roman" w:hAnsi="Times New Roman" w:cs="Times New Roman"/>
          <w:sz w:val="28"/>
          <w:szCs w:val="28"/>
        </w:rPr>
        <w:t>as promising as this approach may seem at first, it fails on account of major flaws in the way McDonagh employs such concepts as self-defence, causation, and cons</w:t>
      </w:r>
      <w:r w:rsidR="000B24C6">
        <w:rPr>
          <w:rFonts w:ascii="Times New Roman" w:eastAsia="Times New Roman" w:hAnsi="Times New Roman" w:cs="Times New Roman"/>
          <w:sz w:val="28"/>
          <w:szCs w:val="28"/>
        </w:rPr>
        <w:t>ent’.</w:t>
      </w:r>
      <w:r w:rsidR="000B24C6">
        <w:rPr>
          <w:rStyle w:val="a9"/>
          <w:rFonts w:ascii="Times New Roman" w:eastAsia="Times New Roman" w:hAnsi="Times New Roman" w:cs="Times New Roman"/>
          <w:sz w:val="28"/>
          <w:szCs w:val="28"/>
        </w:rPr>
        <w:footnoteReference w:id="75"/>
      </w:r>
      <w:r w:rsidR="000B24C6">
        <w:rPr>
          <w:rFonts w:ascii="Times New Roman" w:eastAsia="Times New Roman" w:hAnsi="Times New Roman" w:cs="Times New Roman"/>
          <w:sz w:val="28"/>
          <w:szCs w:val="28"/>
        </w:rPr>
        <w:t xml:space="preserve"> </w:t>
      </w:r>
    </w:p>
    <w:p w:rsidR="007678E2" w:rsidRDefault="009E1227" w:rsidP="00B613D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What Fo</w:t>
      </w:r>
      <w:r w:rsidR="000B24C6">
        <w:rPr>
          <w:rFonts w:ascii="Times New Roman" w:eastAsia="Times New Roman" w:hAnsi="Times New Roman" w:cs="Times New Roman"/>
          <w:sz w:val="28"/>
          <w:szCs w:val="28"/>
        </w:rPr>
        <w:t>rd achieved is not only criticis</w:t>
      </w:r>
      <w:r>
        <w:rPr>
          <w:rFonts w:ascii="Times New Roman" w:eastAsia="Times New Roman" w:hAnsi="Times New Roman" w:cs="Times New Roman"/>
          <w:sz w:val="28"/>
          <w:szCs w:val="28"/>
        </w:rPr>
        <w:t xml:space="preserve">ing McDonagh; in her PhD thesis titled </w:t>
      </w:r>
      <w:r>
        <w:rPr>
          <w:rFonts w:ascii="Times New Roman" w:eastAsia="Times New Roman" w:hAnsi="Times New Roman" w:cs="Times New Roman"/>
          <w:i/>
          <w:sz w:val="28"/>
          <w:szCs w:val="28"/>
        </w:rPr>
        <w:t>Personhood and property in the jurisprudence of pregnancy</w:t>
      </w:r>
      <w:r>
        <w:rPr>
          <w:rFonts w:ascii="Times New Roman" w:eastAsia="Times New Roman" w:hAnsi="Times New Roman" w:cs="Times New Roman"/>
          <w:sz w:val="28"/>
          <w:szCs w:val="28"/>
        </w:rPr>
        <w:t xml:space="preserve">, she collated existing approaches to adjudicating maternal/foetal issues into the “orthodox conflict model” and McDonagh’s “consent model”. The latter, as Ford ultimately concludes, is </w:t>
      </w:r>
      <w:r w:rsidR="000B24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essentially a </w:t>
      </w:r>
      <w:r w:rsidR="000B24C6">
        <w:rPr>
          <w:rFonts w:ascii="Times New Roman" w:eastAsia="Times New Roman" w:hAnsi="Times New Roman" w:cs="Times New Roman"/>
          <w:sz w:val="28"/>
          <w:szCs w:val="28"/>
        </w:rPr>
        <w:t>variation on the conflict model’</w:t>
      </w:r>
      <w:r>
        <w:rPr>
          <w:rFonts w:ascii="Times New Roman" w:eastAsia="Times New Roman" w:hAnsi="Times New Roman" w:cs="Times New Roman"/>
          <w:sz w:val="28"/>
          <w:szCs w:val="28"/>
        </w:rPr>
        <w:t>.</w:t>
      </w:r>
      <w:r w:rsidR="000B24C6">
        <w:rPr>
          <w:rStyle w:val="a9"/>
          <w:rFonts w:ascii="Times New Roman" w:eastAsia="Times New Roman" w:hAnsi="Times New Roman" w:cs="Times New Roman"/>
          <w:sz w:val="28"/>
          <w:szCs w:val="28"/>
        </w:rPr>
        <w:footnoteReference w:id="76"/>
      </w:r>
      <w:r>
        <w:rPr>
          <w:rFonts w:ascii="Times New Roman" w:eastAsia="Times New Roman" w:hAnsi="Times New Roman" w:cs="Times New Roman"/>
          <w:sz w:val="28"/>
          <w:szCs w:val="28"/>
        </w:rPr>
        <w:t xml:space="preserve"> What is even more interesting, she proposed her own “property model”. </w:t>
      </w:r>
      <w:proofErr w:type="gramStart"/>
      <w:r>
        <w:rPr>
          <w:rFonts w:ascii="Times New Roman" w:eastAsia="Times New Roman" w:hAnsi="Times New Roman" w:cs="Times New Roman"/>
          <w:sz w:val="28"/>
          <w:szCs w:val="28"/>
        </w:rPr>
        <w:t xml:space="preserve">Whereas frozen embryos are subject to joint control and disposal of both parents, which is </w:t>
      </w:r>
      <w:r w:rsidR="00B613D7">
        <w:rPr>
          <w:rFonts w:ascii="Times New Roman" w:eastAsia="Times New Roman" w:hAnsi="Times New Roman" w:cs="Times New Roman"/>
          <w:sz w:val="28"/>
          <w:szCs w:val="28"/>
        </w:rPr>
        <w:t>closely related to ownership, ‘</w:t>
      </w:r>
      <w:r>
        <w:rPr>
          <w:rFonts w:ascii="Times New Roman" w:eastAsia="Times New Roman" w:hAnsi="Times New Roman" w:cs="Times New Roman"/>
          <w:sz w:val="28"/>
          <w:szCs w:val="28"/>
        </w:rPr>
        <w:t>in pregnancy, only the pregnant woman herself enjoys any of the rights of control and possession nor</w:t>
      </w:r>
      <w:r w:rsidR="00B613D7">
        <w:rPr>
          <w:rFonts w:ascii="Times New Roman" w:eastAsia="Times New Roman" w:hAnsi="Times New Roman" w:cs="Times New Roman"/>
          <w:sz w:val="28"/>
          <w:szCs w:val="28"/>
        </w:rPr>
        <w:t>mally associated with ownership’.</w:t>
      </w:r>
      <w:proofErr w:type="gramEnd"/>
      <w:r w:rsidR="00B613D7">
        <w:rPr>
          <w:rStyle w:val="a9"/>
          <w:rFonts w:ascii="Times New Roman" w:eastAsia="Times New Roman" w:hAnsi="Times New Roman" w:cs="Times New Roman"/>
          <w:sz w:val="28"/>
          <w:szCs w:val="28"/>
        </w:rPr>
        <w:footnoteReference w:id="77"/>
      </w:r>
      <w:r w:rsidR="00B613D7">
        <w:rPr>
          <w:rFonts w:ascii="Times New Roman" w:eastAsia="Times New Roman" w:hAnsi="Times New Roman" w:cs="Times New Roman"/>
          <w:sz w:val="28"/>
          <w:szCs w:val="28"/>
        </w:rPr>
        <w:t xml:space="preserve"> The Ford’s “property model” however, seems inconsistent with the subsequent case-law of the the European Court of Human Rights (the ECtHR), as it will be shown in 1.3.1.</w:t>
      </w:r>
    </w:p>
    <w:p w:rsidR="007678E2" w:rsidRDefault="009E1227" w:rsidP="00B613D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idea of foetal personhood was also considered in the Ford’s thesis in its 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chapter, however, in a quite ambiguous and inextricable way. </w:t>
      </w:r>
      <w:r w:rsidR="00B613D7">
        <w:rPr>
          <w:rFonts w:ascii="Times New Roman" w:eastAsia="Times New Roman" w:hAnsi="Times New Roman" w:cs="Times New Roman"/>
          <w:sz w:val="28"/>
          <w:szCs w:val="28"/>
        </w:rPr>
        <w:t>Ford finally waives the idea of foetal personhood: ‘[p]</w:t>
      </w:r>
      <w:r>
        <w:rPr>
          <w:rFonts w:ascii="Times New Roman" w:eastAsia="Times New Roman" w:hAnsi="Times New Roman" w:cs="Times New Roman"/>
          <w:sz w:val="28"/>
          <w:szCs w:val="28"/>
        </w:rPr>
        <w:t>ersonhood fails because it is too riddled with arbitrariness and contradiction to function as a meaningful account of moral status at all</w:t>
      </w:r>
      <w:r w:rsidR="00B613D7">
        <w:rPr>
          <w:rFonts w:ascii="Times New Roman" w:eastAsia="Times New Roman" w:hAnsi="Times New Roman" w:cs="Times New Roman"/>
          <w:sz w:val="28"/>
          <w:szCs w:val="28"/>
        </w:rPr>
        <w:t>’.</w:t>
      </w:r>
      <w:r w:rsidR="00B613D7">
        <w:rPr>
          <w:rStyle w:val="a9"/>
          <w:rFonts w:ascii="Times New Roman" w:eastAsia="Times New Roman" w:hAnsi="Times New Roman" w:cs="Times New Roman"/>
          <w:sz w:val="28"/>
          <w:szCs w:val="28"/>
        </w:rPr>
        <w:footnoteReference w:id="78"/>
      </w:r>
      <w:r w:rsidR="00B613D7">
        <w:rPr>
          <w:rFonts w:ascii="Times New Roman" w:eastAsia="Times New Roman" w:hAnsi="Times New Roman" w:cs="Times New Roman"/>
          <w:sz w:val="28"/>
          <w:szCs w:val="28"/>
        </w:rPr>
        <w:t xml:space="preserve"> </w:t>
      </w:r>
    </w:p>
    <w:p w:rsidR="007678E2" w:rsidRDefault="009E1227" w:rsidP="008967E6">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Coming back to the Inter-American regional human rights system, along with feminist stream in determination of the status of the foetus the concept of foetal rights has emerged. Carl Wellman in his article </w:t>
      </w:r>
      <w:r w:rsidRPr="0074442E">
        <w:rPr>
          <w:rFonts w:ascii="Times New Roman" w:eastAsia="Times New Roman" w:hAnsi="Times New Roman" w:cs="Times New Roman"/>
          <w:i/>
          <w:sz w:val="28"/>
          <w:szCs w:val="28"/>
          <w:lang w:val="en-US"/>
        </w:rPr>
        <w:t>The Concept of Fetal Rights</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lastRenderedPageBreak/>
        <w:t>suggested that new foetal rights have to be added to the existing legal systems</w:t>
      </w:r>
      <w:r w:rsidR="00B613D7">
        <w:rPr>
          <w:rFonts w:ascii="Times New Roman" w:eastAsia="Times New Roman" w:hAnsi="Times New Roman" w:cs="Times New Roman"/>
          <w:sz w:val="28"/>
          <w:szCs w:val="28"/>
        </w:rPr>
        <w:t>.</w:t>
      </w:r>
      <w:r w:rsidR="00B613D7">
        <w:rPr>
          <w:rStyle w:val="a9"/>
          <w:rFonts w:ascii="Times New Roman" w:eastAsia="Times New Roman" w:hAnsi="Times New Roman" w:cs="Times New Roman"/>
          <w:sz w:val="28"/>
          <w:szCs w:val="28"/>
        </w:rPr>
        <w:footnoteReference w:id="79"/>
      </w:r>
      <w:r>
        <w:rPr>
          <w:rFonts w:ascii="Times New Roman" w:eastAsia="Times New Roman" w:hAnsi="Times New Roman" w:cs="Times New Roman"/>
          <w:sz w:val="28"/>
          <w:szCs w:val="28"/>
        </w:rPr>
        <w:t xml:space="preserve"> Among the most recent articles there </w:t>
      </w:r>
      <w:r w:rsidR="00EE038D">
        <w:rPr>
          <w:rFonts w:ascii="Times New Roman" w:eastAsia="Times New Roman" w:hAnsi="Times New Roman" w:cs="Times New Roman"/>
          <w:sz w:val="28"/>
          <w:szCs w:val="28"/>
        </w:rPr>
        <w:t xml:space="preserve">also </w:t>
      </w:r>
      <w:r>
        <w:rPr>
          <w:rFonts w:ascii="Times New Roman" w:eastAsia="Times New Roman" w:hAnsi="Times New Roman" w:cs="Times New Roman"/>
          <w:sz w:val="28"/>
          <w:szCs w:val="28"/>
        </w:rPr>
        <w:t xml:space="preserve">are </w:t>
      </w:r>
      <w:r w:rsidRPr="0074442E">
        <w:rPr>
          <w:rFonts w:ascii="Times New Roman" w:eastAsia="Times New Roman" w:hAnsi="Times New Roman" w:cs="Times New Roman"/>
          <w:i/>
          <w:sz w:val="28"/>
          <w:szCs w:val="28"/>
          <w:lang w:val="en-US"/>
        </w:rPr>
        <w:t>Constitutionalizing Fetal Rights: A Salutary Tale from Ireland</w:t>
      </w:r>
      <w:r>
        <w:rPr>
          <w:rFonts w:ascii="Times New Roman" w:eastAsia="Times New Roman" w:hAnsi="Times New Roman" w:cs="Times New Roman"/>
          <w:sz w:val="28"/>
          <w:szCs w:val="28"/>
        </w:rPr>
        <w:t xml:space="preserve"> by Fiona de Londras in 2015,</w:t>
      </w:r>
      <w:r w:rsidR="00EE038D">
        <w:rPr>
          <w:rStyle w:val="a9"/>
          <w:rFonts w:ascii="Times New Roman" w:eastAsia="Times New Roman" w:hAnsi="Times New Roman" w:cs="Times New Roman"/>
          <w:sz w:val="28"/>
          <w:szCs w:val="28"/>
        </w:rPr>
        <w:footnoteReference w:id="80"/>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Sentencing Pregnant Drug Addicts: Why the Child Endangerment Enhancement is not Appropriate</w:t>
      </w:r>
      <w:r>
        <w:rPr>
          <w:rFonts w:ascii="Times New Roman" w:eastAsia="Times New Roman" w:hAnsi="Times New Roman" w:cs="Times New Roman"/>
          <w:sz w:val="28"/>
          <w:szCs w:val="28"/>
        </w:rPr>
        <w:t xml:space="preserve"> by Monica Carusello in 2016,</w:t>
      </w:r>
      <w:r w:rsidR="00EE038D">
        <w:rPr>
          <w:rStyle w:val="a9"/>
          <w:rFonts w:ascii="Times New Roman" w:eastAsia="Times New Roman" w:hAnsi="Times New Roman" w:cs="Times New Roman"/>
          <w:sz w:val="28"/>
          <w:szCs w:val="28"/>
        </w:rPr>
        <w:footnoteReference w:id="81"/>
      </w:r>
      <w:r>
        <w:rPr>
          <w:rFonts w:ascii="Times New Roman" w:eastAsia="Times New Roman" w:hAnsi="Times New Roman" w:cs="Times New Roman"/>
          <w:sz w:val="28"/>
          <w:szCs w:val="28"/>
        </w:rPr>
        <w:t xml:space="preserve"> </w:t>
      </w:r>
      <w:r w:rsidRPr="0074442E">
        <w:rPr>
          <w:rFonts w:ascii="Times New Roman" w:eastAsia="Times New Roman" w:hAnsi="Times New Roman" w:cs="Times New Roman"/>
          <w:i/>
          <w:sz w:val="28"/>
          <w:szCs w:val="28"/>
          <w:lang w:val="en-US"/>
        </w:rPr>
        <w:t>Quietly Conscious: a Discussion of Fetal Personhood and Abortion</w:t>
      </w:r>
      <w:r w:rsidR="008967E6">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by Gabriella Graziani in 2017,</w:t>
      </w:r>
      <w:r w:rsidR="008967E6">
        <w:rPr>
          <w:rStyle w:val="a9"/>
          <w:rFonts w:ascii="Times New Roman" w:eastAsia="Times New Roman" w:hAnsi="Times New Roman" w:cs="Times New Roman"/>
          <w:sz w:val="28"/>
          <w:szCs w:val="28"/>
        </w:rPr>
        <w:footnoteReference w:id="82"/>
      </w:r>
      <w:r>
        <w:rPr>
          <w:rFonts w:ascii="Times New Roman" w:eastAsia="Times New Roman" w:hAnsi="Times New Roman" w:cs="Times New Roman"/>
          <w:sz w:val="28"/>
          <w:szCs w:val="28"/>
        </w:rPr>
        <w:t xml:space="preserve"> etc.</w:t>
      </w:r>
    </w:p>
    <w:p w:rsidR="008967E6" w:rsidRDefault="009E1227" w:rsidP="0074442E">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perspective was taken in PhD thesis of Suliman M. K Ibrahim, whose home country is Libya (African regional human rights system), however, the thesis titled </w:t>
      </w:r>
      <w:r>
        <w:rPr>
          <w:rFonts w:ascii="Times New Roman" w:eastAsia="Times New Roman" w:hAnsi="Times New Roman" w:cs="Times New Roman"/>
          <w:i/>
          <w:sz w:val="28"/>
          <w:szCs w:val="28"/>
        </w:rPr>
        <w:t xml:space="preserve">The Moral and Legal Status of the Human Foetus </w:t>
      </w:r>
      <w:proofErr w:type="gramStart"/>
      <w:r>
        <w:rPr>
          <w:rFonts w:ascii="Times New Roman" w:eastAsia="Times New Roman" w:hAnsi="Times New Roman" w:cs="Times New Roman"/>
          <w:i/>
          <w:sz w:val="28"/>
          <w:szCs w:val="28"/>
        </w:rPr>
        <w:t>A</w:t>
      </w:r>
      <w:proofErr w:type="gramEnd"/>
      <w:r>
        <w:rPr>
          <w:rFonts w:ascii="Times New Roman" w:eastAsia="Times New Roman" w:hAnsi="Times New Roman" w:cs="Times New Roman"/>
          <w:i/>
          <w:sz w:val="28"/>
          <w:szCs w:val="28"/>
        </w:rPr>
        <w:t xml:space="preserve"> Critical Analysis from Islamic Perspective</w:t>
      </w:r>
      <w:r>
        <w:rPr>
          <w:rFonts w:ascii="Times New Roman" w:eastAsia="Times New Roman" w:hAnsi="Times New Roman" w:cs="Times New Roman"/>
          <w:sz w:val="28"/>
          <w:szCs w:val="28"/>
        </w:rPr>
        <w:t xml:space="preserve"> </w:t>
      </w:r>
      <w:r w:rsidR="008967E6">
        <w:rPr>
          <w:rFonts w:ascii="Times New Roman" w:eastAsia="Times New Roman" w:hAnsi="Times New Roman" w:cs="Times New Roman"/>
          <w:sz w:val="28"/>
          <w:szCs w:val="28"/>
        </w:rPr>
        <w:t>was defended i 2008 in</w:t>
      </w:r>
      <w:r>
        <w:rPr>
          <w:rFonts w:ascii="Times New Roman" w:eastAsia="Times New Roman" w:hAnsi="Times New Roman" w:cs="Times New Roman"/>
          <w:sz w:val="28"/>
          <w:szCs w:val="28"/>
        </w:rPr>
        <w:t xml:space="preserve"> the UK. In Libya Islam is the source of all laws, therefore the matter of spec</w:t>
      </w:r>
      <w:r w:rsidR="008967E6">
        <w:rPr>
          <w:rFonts w:ascii="Times New Roman" w:eastAsia="Times New Roman" w:hAnsi="Times New Roman" w:cs="Times New Roman"/>
          <w:sz w:val="28"/>
          <w:szCs w:val="28"/>
        </w:rPr>
        <w:t xml:space="preserve">ial concern in </w:t>
      </w:r>
      <w:r w:rsidR="0074442E">
        <w:rPr>
          <w:rFonts w:ascii="Times New Roman" w:eastAsia="Times New Roman" w:hAnsi="Times New Roman" w:cs="Times New Roman"/>
          <w:sz w:val="28"/>
          <w:szCs w:val="28"/>
        </w:rPr>
        <w:t>his</w:t>
      </w:r>
      <w:r w:rsidR="008967E6">
        <w:rPr>
          <w:rFonts w:ascii="Times New Roman" w:eastAsia="Times New Roman" w:hAnsi="Times New Roman" w:cs="Times New Roman"/>
          <w:sz w:val="28"/>
          <w:szCs w:val="28"/>
        </w:rPr>
        <w:t xml:space="preserve"> thesis was ‘</w:t>
      </w:r>
      <w:r>
        <w:rPr>
          <w:rFonts w:ascii="Times New Roman" w:eastAsia="Times New Roman" w:hAnsi="Times New Roman" w:cs="Times New Roman"/>
          <w:sz w:val="28"/>
          <w:szCs w:val="28"/>
        </w:rPr>
        <w:t>how the adoptability of Western arguments and views in Islamic countrie</w:t>
      </w:r>
      <w:r w:rsidR="008967E6">
        <w:rPr>
          <w:rFonts w:ascii="Times New Roman" w:eastAsia="Times New Roman" w:hAnsi="Times New Roman" w:cs="Times New Roman"/>
          <w:sz w:val="28"/>
          <w:szCs w:val="28"/>
        </w:rPr>
        <w:t>s can be assessed’.</w:t>
      </w:r>
      <w:r w:rsidR="008967E6">
        <w:rPr>
          <w:rStyle w:val="a9"/>
          <w:rFonts w:ascii="Times New Roman" w:eastAsia="Times New Roman" w:hAnsi="Times New Roman" w:cs="Times New Roman"/>
          <w:sz w:val="28"/>
          <w:szCs w:val="28"/>
        </w:rPr>
        <w:footnoteReference w:id="83"/>
      </w:r>
      <w:r>
        <w:rPr>
          <w:rFonts w:ascii="Times New Roman" w:eastAsia="Times New Roman" w:hAnsi="Times New Roman" w:cs="Times New Roman"/>
          <w:sz w:val="28"/>
          <w:szCs w:val="28"/>
        </w:rPr>
        <w:t xml:space="preserve"> However, this research was not aimed to produce results for the Islamic countries only:</w:t>
      </w:r>
    </w:p>
    <w:p w:rsidR="007678E2" w:rsidRDefault="003C2858" w:rsidP="00CA6A49">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E1227">
        <w:rPr>
          <w:rFonts w:ascii="Times New Roman" w:eastAsia="Times New Roman" w:hAnsi="Times New Roman" w:cs="Times New Roman"/>
          <w:sz w:val="28"/>
          <w:szCs w:val="28"/>
        </w:rPr>
        <w:t xml:space="preserve">he thesis should be able to reach conclusions regarding the legal personality of the foetus that are not only valid in Libya and other countries whose legal systems are derived from Islamic tradition, but can also be used in </w:t>
      </w:r>
      <w:r w:rsidR="008967E6">
        <w:rPr>
          <w:rFonts w:ascii="Times New Roman" w:eastAsia="Times New Roman" w:hAnsi="Times New Roman" w:cs="Times New Roman"/>
          <w:sz w:val="28"/>
          <w:szCs w:val="28"/>
        </w:rPr>
        <w:t>England and other legal systems.</w:t>
      </w:r>
      <w:r w:rsidR="008967E6">
        <w:rPr>
          <w:rStyle w:val="a9"/>
          <w:rFonts w:ascii="Times New Roman" w:eastAsia="Times New Roman" w:hAnsi="Times New Roman" w:cs="Times New Roman"/>
          <w:sz w:val="28"/>
          <w:szCs w:val="28"/>
        </w:rPr>
        <w:footnoteReference w:id="84"/>
      </w:r>
      <w:r w:rsidR="008967E6">
        <w:rPr>
          <w:rFonts w:ascii="Times New Roman" w:eastAsia="Times New Roman" w:hAnsi="Times New Roman" w:cs="Times New Roman"/>
          <w:sz w:val="28"/>
          <w:szCs w:val="28"/>
        </w:rPr>
        <w:t xml:space="preserve"> </w:t>
      </w:r>
    </w:p>
    <w:p w:rsidR="007678E2" w:rsidRDefault="009E1227" w:rsidP="003C2858">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Ibrahim’s research the issue of legal personality of the foetus was viewed </w:t>
      </w:r>
      <w:r w:rsidR="003C2858">
        <w:rPr>
          <w:rFonts w:ascii="Times New Roman" w:eastAsia="Times New Roman" w:hAnsi="Times New Roman" w:cs="Times New Roman"/>
          <w:sz w:val="28"/>
          <w:szCs w:val="28"/>
        </w:rPr>
        <w:t>from the Islamic perspective.</w:t>
      </w:r>
      <w:r>
        <w:rPr>
          <w:rFonts w:ascii="Times New Roman" w:eastAsia="Times New Roman" w:hAnsi="Times New Roman" w:cs="Times New Roman"/>
          <w:sz w:val="28"/>
          <w:szCs w:val="28"/>
        </w:rPr>
        <w:t xml:space="preserve"> Unlike McDonagh, Ibrahim focuses on what the foetus is, and not on what it does, and unlike Ford, he clarifies the concept </w:t>
      </w:r>
      <w:r w:rsidR="003C2858">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legal personality clearly and consistently and then applies it to the foetus. Ibrahim’s reasoning due to the Islamic perspective is based on the moment of ensoulment; however, this stand is strongly supported by s</w:t>
      </w:r>
      <w:r w:rsidR="003C2858">
        <w:rPr>
          <w:rFonts w:ascii="Times New Roman" w:eastAsia="Times New Roman" w:hAnsi="Times New Roman" w:cs="Times New Roman"/>
          <w:sz w:val="28"/>
          <w:szCs w:val="28"/>
        </w:rPr>
        <w:t>cientific arguments. He criticis</w:t>
      </w:r>
      <w:r>
        <w:rPr>
          <w:rFonts w:ascii="Times New Roman" w:eastAsia="Times New Roman" w:hAnsi="Times New Roman" w:cs="Times New Roman"/>
          <w:sz w:val="28"/>
          <w:szCs w:val="28"/>
        </w:rPr>
        <w:t xml:space="preserve">es the </w:t>
      </w:r>
      <w:r w:rsidR="003C2858">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born alive rule</w:t>
      </w:r>
      <w:r w:rsidR="003C2858">
        <w:rPr>
          <w:rFonts w:ascii="Times New Roman" w:eastAsia="Times New Roman" w:hAnsi="Times New Roman" w:cs="Times New Roman"/>
          <w:sz w:val="28"/>
          <w:szCs w:val="28"/>
        </w:rPr>
        <w:t>” and reaches a conclusion that ‘</w:t>
      </w:r>
      <w:r>
        <w:rPr>
          <w:rFonts w:ascii="Times New Roman" w:eastAsia="Times New Roman" w:hAnsi="Times New Roman" w:cs="Times New Roman"/>
          <w:sz w:val="28"/>
          <w:szCs w:val="28"/>
        </w:rPr>
        <w:t xml:space="preserve">the human foetus should be accorded the moral and legal status of a person from a twentieth gestational week </w:t>
      </w:r>
      <w:proofErr w:type="gramStart"/>
      <w:r>
        <w:rPr>
          <w:rFonts w:ascii="Times New Roman" w:eastAsia="Times New Roman" w:hAnsi="Times New Roman" w:cs="Times New Roman"/>
          <w:sz w:val="28"/>
          <w:szCs w:val="28"/>
        </w:rPr>
        <w:t>onwards,</w:t>
      </w:r>
      <w:proofErr w:type="gramEnd"/>
      <w:r>
        <w:rPr>
          <w:rFonts w:ascii="Times New Roman" w:eastAsia="Times New Roman" w:hAnsi="Times New Roman" w:cs="Times New Roman"/>
          <w:sz w:val="28"/>
          <w:szCs w:val="28"/>
        </w:rPr>
        <w:t xml:space="preserve"> and an interim status granting it gradual and d</w:t>
      </w:r>
      <w:r w:rsidR="003C2858">
        <w:rPr>
          <w:rFonts w:ascii="Times New Roman" w:eastAsia="Times New Roman" w:hAnsi="Times New Roman" w:cs="Times New Roman"/>
          <w:sz w:val="28"/>
          <w:szCs w:val="28"/>
        </w:rPr>
        <w:t>erivative respect prior to that’.</w:t>
      </w:r>
      <w:r w:rsidR="003C2858">
        <w:rPr>
          <w:rStyle w:val="a9"/>
          <w:rFonts w:ascii="Times New Roman" w:eastAsia="Times New Roman" w:hAnsi="Times New Roman" w:cs="Times New Roman"/>
          <w:sz w:val="28"/>
          <w:szCs w:val="28"/>
        </w:rPr>
        <w:footnoteReference w:id="85"/>
      </w:r>
      <w:r>
        <w:rPr>
          <w:rFonts w:ascii="Times New Roman" w:eastAsia="Times New Roman" w:hAnsi="Times New Roman" w:cs="Times New Roman"/>
          <w:sz w:val="28"/>
          <w:szCs w:val="28"/>
        </w:rPr>
        <w:t xml:space="preserve"> </w:t>
      </w:r>
    </w:p>
    <w:p w:rsidR="007678E2" w:rsidRDefault="009E1227" w:rsidP="00AC39D3">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legal status of the </w:t>
      </w:r>
      <w:r w:rsidR="00AC39D3">
        <w:rPr>
          <w:rFonts w:ascii="Times New Roman" w:eastAsia="Times New Roman" w:hAnsi="Times New Roman" w:cs="Times New Roman"/>
          <w:sz w:val="28"/>
          <w:szCs w:val="28"/>
        </w:rPr>
        <w:t>child in prenatal stage</w:t>
      </w:r>
      <w:r>
        <w:rPr>
          <w:rFonts w:ascii="Times New Roman" w:eastAsia="Times New Roman" w:hAnsi="Times New Roman" w:cs="Times New Roman"/>
          <w:sz w:val="28"/>
          <w:szCs w:val="28"/>
        </w:rPr>
        <w:t xml:space="preserve"> in Australia mostly from the positivistic standpoint was presented by Anna Walsh in her thesis named </w:t>
      </w:r>
      <w:r>
        <w:rPr>
          <w:rFonts w:ascii="Times New Roman" w:eastAsia="Times New Roman" w:hAnsi="Times New Roman" w:cs="Times New Roman"/>
          <w:i/>
          <w:sz w:val="28"/>
          <w:szCs w:val="28"/>
        </w:rPr>
        <w:t>The Legal Status of Prenatal Life in Australia</w:t>
      </w:r>
      <w:r>
        <w:rPr>
          <w:rFonts w:ascii="Times New Roman" w:eastAsia="Times New Roman" w:hAnsi="Times New Roman" w:cs="Times New Roman"/>
          <w:sz w:val="28"/>
          <w:szCs w:val="28"/>
        </w:rPr>
        <w:t>. Walsh analyse</w:t>
      </w:r>
      <w:r w:rsidR="003C2858">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all the jurisdictions in Australia with their current regulations as to the legal status of </w:t>
      </w:r>
      <w:r w:rsidR="003C2858">
        <w:rPr>
          <w:rFonts w:ascii="Times New Roman" w:eastAsia="Times New Roman" w:hAnsi="Times New Roman" w:cs="Times New Roman"/>
          <w:sz w:val="28"/>
          <w:szCs w:val="28"/>
        </w:rPr>
        <w:t>the foetus and concludes, that ‘</w:t>
      </w:r>
      <w:r>
        <w:rPr>
          <w:rFonts w:ascii="Times New Roman" w:eastAsia="Times New Roman" w:hAnsi="Times New Roman" w:cs="Times New Roman"/>
          <w:sz w:val="28"/>
          <w:szCs w:val="28"/>
        </w:rPr>
        <w:t>the search for the truth about what the fetus is, what its value is, and why it is right, wrong or neutral to destroy it, cannot be found in the positive law with its co</w:t>
      </w:r>
      <w:r w:rsidR="003C2858">
        <w:rPr>
          <w:rFonts w:ascii="Times New Roman" w:eastAsia="Times New Roman" w:hAnsi="Times New Roman" w:cs="Times New Roman"/>
          <w:sz w:val="28"/>
          <w:szCs w:val="28"/>
        </w:rPr>
        <w:t>mmitment to the born alive rule’.</w:t>
      </w:r>
      <w:r w:rsidR="003C2858">
        <w:rPr>
          <w:rStyle w:val="a9"/>
          <w:rFonts w:ascii="Times New Roman" w:eastAsia="Times New Roman" w:hAnsi="Times New Roman" w:cs="Times New Roman"/>
          <w:sz w:val="28"/>
          <w:szCs w:val="28"/>
        </w:rPr>
        <w:footnoteReference w:id="86"/>
      </w:r>
      <w:r w:rsidR="0061330F">
        <w:rPr>
          <w:rFonts w:ascii="Times New Roman" w:eastAsia="Times New Roman" w:hAnsi="Times New Roman" w:cs="Times New Roman"/>
          <w:sz w:val="28"/>
          <w:szCs w:val="28"/>
        </w:rPr>
        <w:t xml:space="preserve"> </w:t>
      </w:r>
    </w:p>
    <w:p w:rsidR="007678E2" w:rsidRDefault="009E1227" w:rsidP="00486BE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appears that these researches of scientists from </w:t>
      </w:r>
      <w:r w:rsidR="00AC39D3">
        <w:rPr>
          <w:rFonts w:ascii="Times New Roman" w:eastAsia="Times New Roman" w:hAnsi="Times New Roman" w:cs="Times New Roman"/>
          <w:sz w:val="28"/>
          <w:szCs w:val="28"/>
        </w:rPr>
        <w:t>different parts of</w:t>
      </w:r>
      <w:r>
        <w:rPr>
          <w:rFonts w:ascii="Times New Roman" w:eastAsia="Times New Roman" w:hAnsi="Times New Roman" w:cs="Times New Roman"/>
          <w:sz w:val="28"/>
          <w:szCs w:val="28"/>
        </w:rPr>
        <w:t xml:space="preserve"> the world consistently lead us to the idea of legal personhood</w:t>
      </w:r>
      <w:r w:rsidR="00AC39D3">
        <w:rPr>
          <w:rFonts w:ascii="Times New Roman" w:eastAsia="Times New Roman" w:hAnsi="Times New Roman" w:cs="Times New Roman"/>
          <w:sz w:val="28"/>
          <w:szCs w:val="28"/>
          <w:lang w:val="uk-UA"/>
        </w:rPr>
        <w:t xml:space="preserve"> </w:t>
      </w:r>
      <w:r w:rsidR="00AC39D3">
        <w:rPr>
          <w:rFonts w:ascii="Times New Roman" w:eastAsia="Times New Roman" w:hAnsi="Times New Roman" w:cs="Times New Roman"/>
          <w:sz w:val="28"/>
          <w:szCs w:val="28"/>
          <w:lang w:val="en-US"/>
        </w:rPr>
        <w:t>and rights</w:t>
      </w:r>
      <w:r>
        <w:rPr>
          <w:rFonts w:ascii="Times New Roman" w:eastAsia="Times New Roman" w:hAnsi="Times New Roman" w:cs="Times New Roman"/>
          <w:sz w:val="28"/>
          <w:szCs w:val="28"/>
        </w:rPr>
        <w:t xml:space="preserve"> of the child in prenatal stage and </w:t>
      </w:r>
      <w:proofErr w:type="gramStart"/>
      <w:r>
        <w:rPr>
          <w:rFonts w:ascii="Times New Roman" w:eastAsia="Times New Roman" w:hAnsi="Times New Roman" w:cs="Times New Roman"/>
          <w:sz w:val="28"/>
          <w:szCs w:val="28"/>
        </w:rPr>
        <w:t>raise</w:t>
      </w:r>
      <w:proofErr w:type="gramEnd"/>
      <w:r>
        <w:rPr>
          <w:rFonts w:ascii="Times New Roman" w:eastAsia="Times New Roman" w:hAnsi="Times New Roman" w:cs="Times New Roman"/>
          <w:sz w:val="28"/>
          <w:szCs w:val="28"/>
        </w:rPr>
        <w:t xml:space="preserve"> questions what </w:t>
      </w:r>
      <w:r w:rsidR="00AC39D3">
        <w:rPr>
          <w:rFonts w:ascii="Times New Roman" w:eastAsia="Times New Roman" w:hAnsi="Times New Roman" w:cs="Times New Roman"/>
          <w:sz w:val="28"/>
          <w:szCs w:val="28"/>
        </w:rPr>
        <w:t>they</w:t>
      </w:r>
      <w:r w:rsidR="00486BED">
        <w:rPr>
          <w:rFonts w:ascii="Times New Roman" w:eastAsia="Times New Roman" w:hAnsi="Times New Roman" w:cs="Times New Roman"/>
          <w:sz w:val="28"/>
          <w:szCs w:val="28"/>
        </w:rPr>
        <w:t xml:space="preserve"> should be like. Despite </w:t>
      </w:r>
      <w:r>
        <w:rPr>
          <w:rFonts w:ascii="Times New Roman" w:eastAsia="Times New Roman" w:hAnsi="Times New Roman" w:cs="Times New Roman"/>
          <w:sz w:val="28"/>
          <w:szCs w:val="28"/>
        </w:rPr>
        <w:t xml:space="preserve">the common idea that the issue of the legal status of the child in prenatal stage is too complicated and </w:t>
      </w:r>
      <w:r w:rsidR="0074442E">
        <w:rPr>
          <w:rFonts w:ascii="Times New Roman" w:eastAsia="Times New Roman" w:hAnsi="Times New Roman" w:cs="Times New Roman"/>
          <w:sz w:val="28"/>
          <w:szCs w:val="28"/>
        </w:rPr>
        <w:t xml:space="preserve">that </w:t>
      </w:r>
      <w:r>
        <w:rPr>
          <w:rFonts w:ascii="Times New Roman" w:eastAsia="Times New Roman" w:hAnsi="Times New Roman" w:cs="Times New Roman"/>
          <w:sz w:val="28"/>
          <w:szCs w:val="28"/>
        </w:rPr>
        <w:t xml:space="preserve">the consensus is not likely to be reached, in this thesis it will </w:t>
      </w:r>
      <w:r w:rsidR="0061330F">
        <w:rPr>
          <w:rFonts w:ascii="Times New Roman" w:eastAsia="Times New Roman" w:hAnsi="Times New Roman" w:cs="Times New Roman"/>
          <w:sz w:val="28"/>
          <w:szCs w:val="28"/>
        </w:rPr>
        <w:t>attempted to prove</w:t>
      </w:r>
      <w:r>
        <w:rPr>
          <w:rFonts w:ascii="Times New Roman" w:eastAsia="Times New Roman" w:hAnsi="Times New Roman" w:cs="Times New Roman"/>
          <w:sz w:val="28"/>
          <w:szCs w:val="28"/>
        </w:rPr>
        <w:t xml:space="preserve"> that existing approaches are compatible in their essence. </w:t>
      </w:r>
    </w:p>
    <w:p w:rsidR="007678E2" w:rsidRDefault="009E1227" w:rsidP="00706EB3">
      <w:pPr>
        <w:pStyle w:val="2"/>
        <w:spacing w:after="240"/>
      </w:pPr>
      <w:bookmarkStart w:id="28" w:name="_Toc81233948"/>
      <w:r>
        <w:t>1.</w:t>
      </w:r>
      <w:r w:rsidR="00706EB3">
        <w:t>3</w:t>
      </w:r>
      <w:r>
        <w:t xml:space="preserve">. </w:t>
      </w:r>
      <w:r w:rsidR="00706EB3">
        <w:t>Review of international courts’ jurisprudence</w:t>
      </w:r>
      <w:bookmarkEnd w:id="28"/>
    </w:p>
    <w:p w:rsidR="007678E2" w:rsidRPr="00706EB3" w:rsidRDefault="009E1227" w:rsidP="00964026">
      <w:pPr>
        <w:pStyle w:val="normal"/>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The issue</w:t>
      </w:r>
      <w:r w:rsidR="00964026">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legal personhood</w:t>
      </w:r>
      <w:r w:rsidR="00964026">
        <w:rPr>
          <w:rFonts w:ascii="Times New Roman" w:eastAsia="Times New Roman" w:hAnsi="Times New Roman" w:cs="Times New Roman"/>
          <w:sz w:val="28"/>
          <w:szCs w:val="28"/>
        </w:rPr>
        <w:t xml:space="preserve"> and subjective rights </w:t>
      </w:r>
      <w:r>
        <w:rPr>
          <w:rFonts w:ascii="Times New Roman" w:eastAsia="Times New Roman" w:hAnsi="Times New Roman" w:cs="Times New Roman"/>
          <w:sz w:val="28"/>
          <w:szCs w:val="28"/>
        </w:rPr>
        <w:t xml:space="preserve">of the child in prenatal stage should be approached with due regard to the attitudes and opinions expressed by </w:t>
      </w:r>
      <w:r w:rsidR="00964026">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international courts.</w:t>
      </w:r>
      <w:r w:rsidR="00964026">
        <w:rPr>
          <w:rFonts w:ascii="Times New Roman" w:eastAsia="Times New Roman" w:hAnsi="Times New Roman" w:cs="Times New Roman"/>
          <w:sz w:val="28"/>
          <w:szCs w:val="28"/>
        </w:rPr>
        <w:t xml:space="preserve"> </w:t>
      </w:r>
    </w:p>
    <w:p w:rsidR="007678E2" w:rsidRDefault="00A132D6" w:rsidP="00706EB3">
      <w:pPr>
        <w:pStyle w:val="4"/>
      </w:pPr>
      <w:bookmarkStart w:id="29" w:name="_Toc81233949"/>
      <w:r>
        <w:t>1.</w:t>
      </w:r>
      <w:r w:rsidR="00706EB3">
        <w:t>3</w:t>
      </w:r>
      <w:r>
        <w:t>.1. Case-</w:t>
      </w:r>
      <w:r w:rsidR="009E1227">
        <w:t>law of the Institutions of the Convention for the Protection of Human Rights and Fundamental Freedoms</w:t>
      </w:r>
      <w:bookmarkEnd w:id="29"/>
    </w:p>
    <w:p w:rsidR="007678E2" w:rsidRPr="00742AA9" w:rsidRDefault="007678E2">
      <w:pPr>
        <w:pStyle w:val="normal"/>
        <w:rPr>
          <w:sz w:val="28"/>
          <w:szCs w:val="28"/>
          <w:lang w:val="en-US"/>
        </w:rPr>
      </w:pPr>
    </w:p>
    <w:p w:rsidR="007678E2" w:rsidRDefault="009E1227" w:rsidP="0074442E">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European Commission of Human rights (the Commission) and subsequently the ECtHR have considered issues contiguous to the status of the child in prenatal stage mostly under Articles 2 and 8 of the </w:t>
      </w:r>
      <w:r w:rsidR="0074442E">
        <w:rPr>
          <w:rFonts w:ascii="Times New Roman" w:eastAsia="Times New Roman" w:hAnsi="Times New Roman" w:cs="Times New Roman"/>
          <w:sz w:val="28"/>
          <w:szCs w:val="28"/>
        </w:rPr>
        <w:t>ECHR</w:t>
      </w:r>
      <w:r w:rsidR="00475298">
        <w:rPr>
          <w:rStyle w:val="a9"/>
          <w:rFonts w:ascii="Times New Roman" w:eastAsia="Times New Roman" w:hAnsi="Times New Roman" w:cs="Times New Roman"/>
          <w:sz w:val="28"/>
          <w:szCs w:val="28"/>
        </w:rPr>
        <w:footnoteReference w:id="87"/>
      </w:r>
      <w:r>
        <w:rPr>
          <w:rFonts w:ascii="Times New Roman" w:eastAsia="Times New Roman" w:hAnsi="Times New Roman" w:cs="Times New Roman"/>
          <w:sz w:val="28"/>
          <w:szCs w:val="28"/>
        </w:rPr>
        <w:t xml:space="preserve">.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1976 the Commission has considered an application lodged with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against Austria, where the applicant X. complained that the new Austrian legislation, which introduced a 3-months period of impunity of abortion if carried out under certain conditions, violates Articles 2 and 8 of the Convention.</w:t>
      </w:r>
      <w:r>
        <w:rPr>
          <w:rFonts w:ascii="Times New Roman" w:eastAsia="Times New Roman" w:hAnsi="Times New Roman" w:cs="Times New Roman"/>
          <w:sz w:val="28"/>
          <w:szCs w:val="28"/>
          <w:vertAlign w:val="superscript"/>
        </w:rPr>
        <w:footnoteReference w:id="88"/>
      </w:r>
      <w:r>
        <w:rPr>
          <w:rFonts w:ascii="Times New Roman" w:eastAsia="Times New Roman" w:hAnsi="Times New Roman" w:cs="Times New Roman"/>
          <w:sz w:val="28"/>
          <w:szCs w:val="28"/>
        </w:rPr>
        <w:t xml:space="preserve"> This application was rejected as incompatible with the Convention </w:t>
      </w:r>
      <w:r>
        <w:rPr>
          <w:rFonts w:ascii="Times New Roman" w:eastAsia="Times New Roman" w:hAnsi="Times New Roman" w:cs="Times New Roman"/>
          <w:i/>
          <w:sz w:val="28"/>
          <w:szCs w:val="28"/>
        </w:rPr>
        <w:t>ratione personae</w:t>
      </w:r>
      <w:r>
        <w:rPr>
          <w:rFonts w:ascii="Times New Roman" w:eastAsia="Times New Roman" w:hAnsi="Times New Roman" w:cs="Times New Roman"/>
          <w:sz w:val="28"/>
          <w:szCs w:val="28"/>
        </w:rPr>
        <w:t xml:space="preserve">, as the applicant himself was not affected by the new legislation.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1975, the four applicants introduced an application against the Federal Republic of Germany, claiming, inter alia, that the judgement of the Constitutional Court of Federal Republic of Germany concerning restrictions of abortion violated their rights under Articles 8, 9, 11 and 12 of the Convention. In its decision on admissibility the Commission found this application admissible solely in respect of two applica</w:t>
      </w:r>
      <w:r w:rsidR="00101DBF">
        <w:rPr>
          <w:rFonts w:ascii="Times New Roman" w:eastAsia="Times New Roman" w:hAnsi="Times New Roman" w:cs="Times New Roman"/>
          <w:sz w:val="28"/>
          <w:szCs w:val="28"/>
        </w:rPr>
        <w:t>nts, noting, inter alia, that ‘</w:t>
      </w:r>
      <w:r w:rsidR="00101DBF">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ermination of pregnancy as such is not an adequate or appropriate method of “family planning” within the meaning that could comply with the claim’.</w:t>
      </w:r>
      <w:r>
        <w:rPr>
          <w:rFonts w:ascii="Times New Roman" w:eastAsia="Times New Roman" w:hAnsi="Times New Roman" w:cs="Times New Roman"/>
          <w:sz w:val="28"/>
          <w:szCs w:val="28"/>
          <w:vertAlign w:val="superscript"/>
        </w:rPr>
        <w:footnoteReference w:id="89"/>
      </w:r>
      <w:r>
        <w:rPr>
          <w:rFonts w:ascii="Times New Roman" w:eastAsia="Times New Roman" w:hAnsi="Times New Roman" w:cs="Times New Roman"/>
          <w:sz w:val="28"/>
          <w:szCs w:val="28"/>
        </w:rPr>
        <w:t xml:space="preserve"> </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its decision of 1977 on the merits of this case, known as </w:t>
      </w:r>
      <w:r>
        <w:rPr>
          <w:rFonts w:ascii="Times New Roman" w:eastAsia="Times New Roman" w:hAnsi="Times New Roman" w:cs="Times New Roman"/>
          <w:i/>
          <w:sz w:val="28"/>
          <w:szCs w:val="28"/>
        </w:rPr>
        <w:t>Brüggemann and Scheuten v. Germany</w:t>
      </w:r>
      <w:r>
        <w:rPr>
          <w:rFonts w:ascii="Times New Roman" w:eastAsia="Times New Roman" w:hAnsi="Times New Roman" w:cs="Times New Roman"/>
          <w:sz w:val="28"/>
          <w:szCs w:val="28"/>
        </w:rPr>
        <w:t xml:space="preserve">, the Commission noted, that ‘pregnancy cannot be said to pertain uniquely to the sphere of private life. Whenever a woman is pregnant her private life becomes closely connected with the developing </w:t>
      </w:r>
      <w:proofErr w:type="gramStart"/>
      <w:r>
        <w:rPr>
          <w:rFonts w:ascii="Times New Roman" w:eastAsia="Times New Roman" w:hAnsi="Times New Roman" w:cs="Times New Roman"/>
          <w:sz w:val="28"/>
          <w:szCs w:val="28"/>
        </w:rPr>
        <w:t>foetus’</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90"/>
      </w:r>
      <w:r>
        <w:rPr>
          <w:rFonts w:ascii="Times New Roman" w:eastAsia="Times New Roman" w:hAnsi="Times New Roman" w:cs="Times New Roman"/>
          <w:sz w:val="28"/>
          <w:szCs w:val="28"/>
        </w:rPr>
        <w:t xml:space="preserve"> The Commission unanimously concluded that this case did not disclose a violation of the Article 8 of the Convention, having held, </w:t>
      </w:r>
      <w:r w:rsidRPr="00F64753">
        <w:rPr>
          <w:rFonts w:ascii="Times New Roman" w:eastAsia="Times New Roman" w:hAnsi="Times New Roman" w:cs="Times New Roman"/>
          <w:i/>
          <w:iCs/>
          <w:sz w:val="28"/>
          <w:szCs w:val="28"/>
        </w:rPr>
        <w:t>inter alia</w:t>
      </w:r>
      <w:r>
        <w:rPr>
          <w:rFonts w:ascii="Times New Roman" w:eastAsia="Times New Roman" w:hAnsi="Times New Roman" w:cs="Times New Roman"/>
          <w:sz w:val="28"/>
          <w:szCs w:val="28"/>
        </w:rPr>
        <w:t>, that:</w:t>
      </w:r>
    </w:p>
    <w:p w:rsidR="007678E2" w:rsidRDefault="009E1227" w:rsidP="0081651B">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Commission does not find it necessary to decide, in this context, whether the unborn child is to be considered as “life” in the sense of Art. </w:t>
      </w:r>
      <w:proofErr w:type="gramStart"/>
      <w:r>
        <w:rPr>
          <w:rFonts w:ascii="Times New Roman" w:eastAsia="Times New Roman" w:hAnsi="Times New Roman" w:cs="Times New Roman"/>
          <w:sz w:val="28"/>
          <w:szCs w:val="28"/>
        </w:rPr>
        <w:t>2 of the Convention, or whether it could be regarde</w:t>
      </w:r>
      <w:r w:rsidR="0081651B">
        <w:rPr>
          <w:rFonts w:ascii="Times New Roman" w:eastAsia="Times New Roman" w:hAnsi="Times New Roman" w:cs="Times New Roman"/>
          <w:sz w:val="28"/>
          <w:szCs w:val="28"/>
        </w:rPr>
        <w:t>d as an entity which under Art.</w:t>
      </w:r>
      <w:proofErr w:type="gramEnd"/>
      <w:r w:rsidR="0081651B">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 xml:space="preserve">8(2) could justify </w:t>
      </w:r>
      <w:proofErr w:type="gramStart"/>
      <w:r>
        <w:rPr>
          <w:rFonts w:ascii="Times New Roman" w:eastAsia="Times New Roman" w:hAnsi="Times New Roman" w:cs="Times New Roman"/>
          <w:sz w:val="28"/>
          <w:szCs w:val="28"/>
        </w:rPr>
        <w:t>an interference</w:t>
      </w:r>
      <w:proofErr w:type="gramEnd"/>
      <w:r>
        <w:rPr>
          <w:rFonts w:ascii="Times New Roman" w:eastAsia="Times New Roman" w:hAnsi="Times New Roman" w:cs="Times New Roman"/>
          <w:sz w:val="28"/>
          <w:szCs w:val="28"/>
        </w:rPr>
        <w:t xml:space="preserve"> “for the protection of others”. There can be no doubt that certain interests relating to pregnancy are legally protected, e.g. as shown by a survey of the legal order in 13 High Contracting Parties. This survey </w:t>
      </w:r>
      <w:r w:rsidR="00876C7F">
        <w:rPr>
          <w:rFonts w:ascii="Times New Roman" w:eastAsia="Times New Roman" w:hAnsi="Times New Roman" w:cs="Times New Roman"/>
          <w:sz w:val="28"/>
          <w:szCs w:val="28"/>
        </w:rPr>
        <w:t>reveals that, without exception</w:t>
      </w:r>
      <w:r w:rsidR="00876C7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certain rights are attributed to the conceived but unborn child, in particular the right to inherit. The Commission also notes that Art. 6(5) of the United Nations Covenant on</w:t>
      </w:r>
      <w:r w:rsidR="00135C8B">
        <w:rPr>
          <w:rFonts w:ascii="Times New Roman" w:eastAsia="Times New Roman" w:hAnsi="Times New Roman" w:cs="Times New Roman"/>
          <w:sz w:val="28"/>
          <w:szCs w:val="28"/>
        </w:rPr>
        <w:t xml:space="preserve"> Civil and Political Rights </w:t>
      </w:r>
      <w:proofErr w:type="gramStart"/>
      <w:r w:rsidR="00135C8B">
        <w:rPr>
          <w:rFonts w:ascii="Times New Roman" w:eastAsia="Times New Roman" w:hAnsi="Times New Roman" w:cs="Times New Roman"/>
          <w:sz w:val="28"/>
          <w:szCs w:val="28"/>
        </w:rPr>
        <w:t>proh</w:t>
      </w:r>
      <w:r>
        <w:rPr>
          <w:rFonts w:ascii="Times New Roman" w:eastAsia="Times New Roman" w:hAnsi="Times New Roman" w:cs="Times New Roman"/>
          <w:sz w:val="28"/>
          <w:szCs w:val="28"/>
        </w:rPr>
        <w:t>ibits</w:t>
      </w:r>
      <w:proofErr w:type="gramEnd"/>
      <w:r>
        <w:rPr>
          <w:rFonts w:ascii="Times New Roman" w:eastAsia="Times New Roman" w:hAnsi="Times New Roman" w:cs="Times New Roman"/>
          <w:sz w:val="28"/>
          <w:szCs w:val="28"/>
        </w:rPr>
        <w:t xml:space="preserve"> the execution of death sentences on pregnant women.</w:t>
      </w:r>
      <w:r>
        <w:rPr>
          <w:rFonts w:ascii="Times New Roman" w:eastAsia="Times New Roman" w:hAnsi="Times New Roman" w:cs="Times New Roman"/>
          <w:sz w:val="28"/>
          <w:szCs w:val="28"/>
          <w:vertAlign w:val="superscript"/>
        </w:rPr>
        <w:footnoteReference w:id="91"/>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Article 2 of the Convention was invoked in cases where fathers objected to their unborn children b</w:t>
      </w:r>
      <w:r w:rsidR="00135C8B">
        <w:rPr>
          <w:rFonts w:ascii="Times New Roman" w:eastAsia="Times New Roman" w:hAnsi="Times New Roman" w:cs="Times New Roman"/>
          <w:sz w:val="28"/>
          <w:szCs w:val="28"/>
        </w:rPr>
        <w:t>eing aborted. Generally recognis</w:t>
      </w:r>
      <w:r>
        <w:rPr>
          <w:rFonts w:ascii="Times New Roman" w:eastAsia="Times New Roman" w:hAnsi="Times New Roman" w:cs="Times New Roman"/>
          <w:sz w:val="28"/>
          <w:szCs w:val="28"/>
        </w:rPr>
        <w:t>ing their standing as victims, the Convention Institutions had still rejected their applications as inadmissible.</w:t>
      </w:r>
    </w:p>
    <w:p w:rsidR="007678E2" w:rsidRPr="009E1227" w:rsidRDefault="009E1227">
      <w:pPr>
        <w:pStyle w:val="normal"/>
        <w:spacing w:line="360" w:lineRule="auto"/>
        <w:ind w:firstLine="709"/>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 xml:space="preserve">Consistent recognition of the father’s victim status in such cases gives reason for claiming that Article 2 of the Convention covers child in prenatal stage. </w:t>
      </w:r>
      <w:r w:rsidRPr="009E1227">
        <w:rPr>
          <w:rFonts w:ascii="Times New Roman" w:eastAsia="Times New Roman" w:hAnsi="Times New Roman" w:cs="Times New Roman"/>
          <w:sz w:val="28"/>
          <w:szCs w:val="28"/>
          <w:lang w:val="fr-FR"/>
        </w:rPr>
        <w:t>As Aude Bertrand-</w:t>
      </w:r>
      <w:r w:rsidR="008C67C4">
        <w:rPr>
          <w:rFonts w:ascii="Times New Roman" w:eastAsia="Times New Roman" w:hAnsi="Times New Roman" w:cs="Times New Roman"/>
          <w:sz w:val="28"/>
          <w:szCs w:val="28"/>
          <w:lang w:val="fr-FR"/>
        </w:rPr>
        <w:t>Mirkovic</w:t>
      </w:r>
      <w:r w:rsidRPr="009E1227">
        <w:rPr>
          <w:rFonts w:ascii="Times New Roman" w:eastAsia="Times New Roman" w:hAnsi="Times New Roman" w:cs="Times New Roman"/>
          <w:sz w:val="28"/>
          <w:szCs w:val="28"/>
          <w:lang w:val="fr-FR"/>
        </w:rPr>
        <w:t xml:space="preserve"> describes it:</w:t>
      </w:r>
    </w:p>
    <w:p w:rsidR="007678E2" w:rsidRPr="009E1227" w:rsidRDefault="009E1227" w:rsidP="0081651B">
      <w:pPr>
        <w:pStyle w:val="normal"/>
        <w:spacing w:line="360" w:lineRule="auto"/>
        <w:ind w:left="284" w:right="284"/>
        <w:jc w:val="both"/>
        <w:rPr>
          <w:rFonts w:ascii="Times New Roman" w:eastAsia="Times New Roman" w:hAnsi="Times New Roman" w:cs="Times New Roman"/>
          <w:sz w:val="28"/>
          <w:szCs w:val="28"/>
          <w:lang w:val="fr-FR"/>
        </w:rPr>
      </w:pPr>
      <w:r w:rsidRPr="009E1227">
        <w:rPr>
          <w:rFonts w:ascii="Times New Roman" w:eastAsia="Times New Roman" w:hAnsi="Times New Roman" w:cs="Times New Roman"/>
          <w:sz w:val="28"/>
          <w:szCs w:val="28"/>
          <w:lang w:val="fr-FR"/>
        </w:rPr>
        <w:t>En effet, pour qu’il y ait victime indirecte, il faut nécessairement une victime directe. Le père n’est pas victime directe d’une violation du droit à la vie car sa vie à lui n’est pas en cause. Il ne peut être que victime indirecte en ce qu’il souffre de l’atteinte à la vie d’un autre, la victime directe, qui en l’occurrence ne peut être que le fœtus.</w:t>
      </w:r>
      <w:r>
        <w:rPr>
          <w:rFonts w:ascii="Times New Roman" w:eastAsia="Times New Roman" w:hAnsi="Times New Roman" w:cs="Times New Roman"/>
          <w:sz w:val="28"/>
          <w:szCs w:val="28"/>
          <w:vertAlign w:val="superscript"/>
        </w:rPr>
        <w:footnoteReference w:id="92"/>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Pr>
          <w:rFonts w:ascii="Times New Roman" w:eastAsia="Times New Roman" w:hAnsi="Times New Roman" w:cs="Times New Roman"/>
          <w:i/>
          <w:sz w:val="28"/>
          <w:szCs w:val="28"/>
        </w:rPr>
        <w:t>H. v. Norway</w:t>
      </w:r>
      <w:r>
        <w:rPr>
          <w:rFonts w:ascii="Times New Roman" w:eastAsia="Times New Roman" w:hAnsi="Times New Roman" w:cs="Times New Roman"/>
          <w:sz w:val="28"/>
          <w:szCs w:val="28"/>
        </w:rPr>
        <w:t xml:space="preserve"> the father complained that his partner has aborted a 14-week foetus on the grounds that the pregnancy, birth or care for the child might place her in a difficult situation of life. Having noted that terms “everyone” or “life” </w:t>
      </w:r>
      <w:proofErr w:type="gramStart"/>
      <w:r>
        <w:rPr>
          <w:rFonts w:ascii="Times New Roman" w:eastAsia="Times New Roman" w:hAnsi="Times New Roman" w:cs="Times New Roman"/>
          <w:sz w:val="28"/>
          <w:szCs w:val="28"/>
        </w:rPr>
        <w:t>are</w:t>
      </w:r>
      <w:proofErr w:type="gramEnd"/>
      <w:r>
        <w:rPr>
          <w:rFonts w:ascii="Times New Roman" w:eastAsia="Times New Roman" w:hAnsi="Times New Roman" w:cs="Times New Roman"/>
          <w:sz w:val="28"/>
          <w:szCs w:val="28"/>
        </w:rPr>
        <w:t xml:space="preserve"> not determined by the Convention, the Commission found that:</w:t>
      </w:r>
    </w:p>
    <w:p w:rsidR="007678E2" w:rsidRDefault="009E1227" w:rsidP="0081651B">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[Under these certain circumstances of the case] it does not have to decide whether the foetus may enjoy a certain protection under Article 2 ..., but it will not exclude that in certain circumstances this may be the case notwithstanding that there is in the Contracting States a considerable divergence of views on whether and to what extent Article 2 protects the unborn life.</w:t>
      </w:r>
      <w:r>
        <w:rPr>
          <w:rFonts w:ascii="Times New Roman" w:eastAsia="Times New Roman" w:hAnsi="Times New Roman" w:cs="Times New Roman"/>
          <w:sz w:val="28"/>
          <w:szCs w:val="28"/>
          <w:vertAlign w:val="superscript"/>
        </w:rPr>
        <w:footnoteReference w:id="93"/>
      </w:r>
      <w:r>
        <w:rPr>
          <w:rFonts w:ascii="Times New Roman" w:eastAsia="Times New Roman" w:hAnsi="Times New Roman" w:cs="Times New Roman"/>
          <w:sz w:val="28"/>
          <w:szCs w:val="28"/>
        </w:rPr>
        <w:t xml:space="preserve">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Commission noted, that ‘there are different opinions as to whether such an authorisation [of abortion of a 14-week foetus] strikes a fair balance between the legitimate need to protect the foetus and the legitimate interests of the woman in question’.</w:t>
      </w:r>
      <w:r>
        <w:rPr>
          <w:rFonts w:ascii="Times New Roman" w:eastAsia="Times New Roman" w:hAnsi="Times New Roman" w:cs="Times New Roman"/>
          <w:sz w:val="28"/>
          <w:szCs w:val="28"/>
          <w:vertAlign w:val="superscript"/>
        </w:rPr>
        <w:footnoteReference w:id="94"/>
      </w:r>
      <w:r>
        <w:rPr>
          <w:rFonts w:ascii="Times New Roman" w:eastAsia="Times New Roman" w:hAnsi="Times New Roman" w:cs="Times New Roman"/>
          <w:sz w:val="28"/>
          <w:szCs w:val="28"/>
        </w:rPr>
        <w:t xml:space="preserve"> It further found ‘that in such a delicate area the Contracting States must have a certain discretion’,</w:t>
      </w:r>
      <w:r>
        <w:rPr>
          <w:rFonts w:ascii="Times New Roman" w:eastAsia="Times New Roman" w:hAnsi="Times New Roman" w:cs="Times New Roman"/>
          <w:sz w:val="28"/>
          <w:szCs w:val="28"/>
          <w:vertAlign w:val="superscript"/>
        </w:rPr>
        <w:footnoteReference w:id="95"/>
      </w:r>
      <w:r>
        <w:rPr>
          <w:rFonts w:ascii="Times New Roman" w:eastAsia="Times New Roman" w:hAnsi="Times New Roman" w:cs="Times New Roman"/>
          <w:sz w:val="28"/>
          <w:szCs w:val="28"/>
        </w:rPr>
        <w:t xml:space="preserve"> and Norway did not go beyond this discretion in this case.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applicant’s complaint under Article 2 was rejected as manifestly ill-founded, and so were other complaints of this applicant. The applicant alleged, </w:t>
      </w:r>
      <w:r w:rsidRPr="00B51580">
        <w:rPr>
          <w:rFonts w:ascii="Times New Roman" w:eastAsia="Times New Roman" w:hAnsi="Times New Roman" w:cs="Times New Roman"/>
          <w:i/>
          <w:iCs/>
          <w:sz w:val="28"/>
          <w:szCs w:val="28"/>
        </w:rPr>
        <w:t>inter alia</w:t>
      </w:r>
      <w:r>
        <w:rPr>
          <w:rFonts w:ascii="Times New Roman" w:eastAsia="Times New Roman" w:hAnsi="Times New Roman" w:cs="Times New Roman"/>
          <w:sz w:val="28"/>
          <w:szCs w:val="28"/>
        </w:rPr>
        <w:t xml:space="preserve">, that his 14-week foetus felt pain during the abortion procedure, which constituted inhuman treatment within the meaning of Article 3 of the Convention. However, these allegations were not supported by any evidence, thus the Commission had to reject them as inadmissible without examination of the merits.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regards the applicant’s complaint under Article 14, the Commission recalled that Article 14 ‘safeguards individuals against discriminatory differences only if they are placed in analogous situations’ and noted that it ‘does not find that the applicant was placed in an analogous situation with the mother’.</w:t>
      </w:r>
      <w:r>
        <w:rPr>
          <w:rFonts w:ascii="Times New Roman" w:eastAsia="Times New Roman" w:hAnsi="Times New Roman" w:cs="Times New Roman"/>
          <w:sz w:val="28"/>
          <w:szCs w:val="28"/>
          <w:vertAlign w:val="superscript"/>
        </w:rPr>
        <w:footnoteReference w:id="96"/>
      </w:r>
      <w:r>
        <w:rPr>
          <w:rFonts w:ascii="Times New Roman" w:eastAsia="Times New Roman" w:hAnsi="Times New Roman" w:cs="Times New Roman"/>
          <w:sz w:val="28"/>
          <w:szCs w:val="28"/>
        </w:rPr>
        <w:t xml:space="preserve">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In </w:t>
      </w:r>
      <w:r>
        <w:rPr>
          <w:rFonts w:ascii="Times New Roman" w:eastAsia="Times New Roman" w:hAnsi="Times New Roman" w:cs="Times New Roman"/>
          <w:i/>
          <w:sz w:val="28"/>
          <w:szCs w:val="28"/>
        </w:rPr>
        <w:t>X. v.</w:t>
      </w:r>
      <w:proofErr w:type="gramEnd"/>
      <w:r>
        <w:rPr>
          <w:rFonts w:ascii="Times New Roman" w:eastAsia="Times New Roman" w:hAnsi="Times New Roman" w:cs="Times New Roman"/>
          <w:i/>
          <w:sz w:val="28"/>
          <w:szCs w:val="28"/>
        </w:rPr>
        <w:t xml:space="preserve"> The United Kingdom</w:t>
      </w:r>
      <w:r>
        <w:rPr>
          <w:rFonts w:ascii="Times New Roman" w:eastAsia="Times New Roman" w:hAnsi="Times New Roman" w:cs="Times New Roman"/>
          <w:sz w:val="28"/>
          <w:szCs w:val="28"/>
        </w:rPr>
        <w:t xml:space="preserve"> the applicant complained under Articles 2 and/or 5, 6, 8 and 9 of the Convention, as his wife intended to abort her 8-week foetus on the ground of a risk of injury to the physical or mental health of the pregnant woman.</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its assessment whether Article 2 of the Convention could be applicable to the unborn child the Commission was not certain, saying that ‘</w:t>
      </w:r>
      <w:proofErr w:type="gramStart"/>
      <w:r>
        <w:rPr>
          <w:rFonts w:ascii="Times New Roman" w:eastAsia="Times New Roman" w:hAnsi="Times New Roman" w:cs="Times New Roman"/>
          <w:sz w:val="28"/>
          <w:szCs w:val="28"/>
        </w:rPr>
        <w:t>None</w:t>
      </w:r>
      <w:proofErr w:type="gramEnd"/>
      <w:r>
        <w:rPr>
          <w:rFonts w:ascii="Times New Roman" w:eastAsia="Times New Roman" w:hAnsi="Times New Roman" w:cs="Times New Roman"/>
          <w:sz w:val="28"/>
          <w:szCs w:val="28"/>
        </w:rPr>
        <w:t xml:space="preserve"> indicates clearly that it [the term “everyone” (“toute personne”)] has any possible prenatal application, although such application in a rare case, e.g. under Article 6, paragraph 1 – cannot be entirely excluded.’</w:t>
      </w:r>
      <w:r>
        <w:rPr>
          <w:rFonts w:ascii="Times New Roman" w:eastAsia="Times New Roman" w:hAnsi="Times New Roman" w:cs="Times New Roman"/>
          <w:sz w:val="28"/>
          <w:szCs w:val="28"/>
          <w:vertAlign w:val="superscript"/>
        </w:rPr>
        <w:footnoteReference w:id="97"/>
      </w:r>
      <w:r>
        <w:rPr>
          <w:rFonts w:ascii="Times New Roman" w:eastAsia="Times New Roman" w:hAnsi="Times New Roman" w:cs="Times New Roman"/>
          <w:sz w:val="28"/>
          <w:szCs w:val="28"/>
        </w:rPr>
        <w:t xml:space="preserve"> The Commission further assured:</w:t>
      </w:r>
    </w:p>
    <w:p w:rsidR="007678E2" w:rsidRDefault="009E1227" w:rsidP="0081651B">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Commission is aware of the divergences of thinking on the question of where life begins. While some believe that it starts already with conception others tend to focus upon the moment of nidation, upon the point that foetus becomes “viable”, or upon live birth.</w:t>
      </w:r>
      <w:r>
        <w:rPr>
          <w:rFonts w:ascii="Times New Roman" w:eastAsia="Times New Roman" w:hAnsi="Times New Roman" w:cs="Times New Roman"/>
          <w:sz w:val="28"/>
          <w:szCs w:val="28"/>
          <w:vertAlign w:val="superscript"/>
        </w:rPr>
        <w:footnoteReference w:id="98"/>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this case the Commission had examined whether Article 2, in the absence of any express limitation concerning the foetus, is to be interpreted as: a) recognising an absolute “right to life” of the foetus; b) as not covering the foetus at all; or c) as recognising a “right to life” of the foetus with certain implied limitations</w:t>
      </w:r>
      <w:r>
        <w:rPr>
          <w:rFonts w:ascii="Times New Roman" w:eastAsia="Times New Roman" w:hAnsi="Times New Roman" w:cs="Times New Roman"/>
          <w:sz w:val="28"/>
          <w:szCs w:val="28"/>
          <w:vertAlign w:val="superscript"/>
        </w:rPr>
        <w:footnoteReference w:id="99"/>
      </w:r>
      <w:r>
        <w:rPr>
          <w:rFonts w:ascii="Times New Roman" w:eastAsia="Times New Roman" w:hAnsi="Times New Roman" w:cs="Times New Roman"/>
          <w:sz w:val="28"/>
          <w:szCs w:val="28"/>
        </w:rPr>
        <w:t>. Then the Commission excluded the first option of interpretation as regards an absolute “right to life” of the foetus upon this extensive, but important reasoning:</w:t>
      </w:r>
    </w:p>
    <w:p w:rsidR="007678E2" w:rsidRDefault="009E1227" w:rsidP="0081651B">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“life” of the foetus is intimately connected with, and cannot be regarded in isolation of, the life of the pregnant woman. If Article 2 were held to cover the foetus and its protection under this Article were, in the absence of any express limitation, seen as absolute, an abortion would have to be considered as prohibited even where the continuance of the pregnancy would involve a serious risk to the life of a pregnant woman. This would mean that the “unborn life” of the foetus would be regarded as being of a higher value that the life of a pregnant woman. The “right to life” of a person already born </w:t>
      </w:r>
      <w:r>
        <w:rPr>
          <w:rFonts w:ascii="Times New Roman" w:eastAsia="Times New Roman" w:hAnsi="Times New Roman" w:cs="Times New Roman"/>
          <w:sz w:val="28"/>
          <w:szCs w:val="28"/>
        </w:rPr>
        <w:lastRenderedPageBreak/>
        <w:t>would thus be considered as subject not only to the express limitations [of the Article 2] but also to a further, implied limitation.</w:t>
      </w:r>
      <w:r>
        <w:rPr>
          <w:rFonts w:ascii="Times New Roman" w:eastAsia="Times New Roman" w:hAnsi="Times New Roman" w:cs="Times New Roman"/>
          <w:sz w:val="28"/>
          <w:szCs w:val="28"/>
          <w:vertAlign w:val="superscript"/>
        </w:rPr>
        <w:footnoteReference w:id="100"/>
      </w:r>
    </w:p>
    <w:p w:rsidR="007678E2" w:rsidRDefault="009E1227" w:rsidP="00F37099">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this reasoning it appears clear, that whenever continuation of pregnancy endangers the mother’s </w:t>
      </w:r>
      <w:r>
        <w:rPr>
          <w:rFonts w:ascii="Times New Roman" w:eastAsia="Times New Roman" w:hAnsi="Times New Roman" w:cs="Times New Roman"/>
          <w:i/>
          <w:sz w:val="28"/>
          <w:szCs w:val="28"/>
        </w:rPr>
        <w:t>life</w:t>
      </w:r>
      <w:r>
        <w:rPr>
          <w:rFonts w:ascii="Times New Roman" w:eastAsia="Times New Roman" w:hAnsi="Times New Roman" w:cs="Times New Roman"/>
          <w:sz w:val="28"/>
          <w:szCs w:val="28"/>
        </w:rPr>
        <w:t xml:space="preserve">, termination of pregnancy will be justified </w:t>
      </w:r>
      <w:r>
        <w:rPr>
          <w:rFonts w:ascii="Times New Roman" w:eastAsia="Times New Roman" w:hAnsi="Times New Roman" w:cs="Times New Roman"/>
          <w:i/>
          <w:sz w:val="28"/>
          <w:szCs w:val="28"/>
        </w:rPr>
        <w:t>even if</w:t>
      </w:r>
      <w:r>
        <w:rPr>
          <w:rFonts w:ascii="Times New Roman" w:eastAsia="Times New Roman" w:hAnsi="Times New Roman" w:cs="Times New Roman"/>
          <w:sz w:val="28"/>
          <w:szCs w:val="28"/>
        </w:rPr>
        <w:t xml:space="preserve"> it implies destruction of the child</w:t>
      </w:r>
      <w:r w:rsidR="00C40DE7">
        <w:rPr>
          <w:rFonts w:ascii="Times New Roman" w:eastAsia="Times New Roman" w:hAnsi="Times New Roman" w:cs="Times New Roman"/>
          <w:sz w:val="28"/>
          <w:szCs w:val="28"/>
        </w:rPr>
        <w:t xml:space="preserve"> in prenatal stage, depriving him of </w:t>
      </w:r>
      <w:r>
        <w:rPr>
          <w:rFonts w:ascii="Times New Roman" w:eastAsia="Times New Roman" w:hAnsi="Times New Roman" w:cs="Times New Roman"/>
          <w:sz w:val="28"/>
          <w:szCs w:val="28"/>
        </w:rPr>
        <w:t xml:space="preserve">life. However, this reasoning has nothing to do with endangering mother’s health, which is not so grave as to put her life at risk. It has also nothing to do with those cases when the child in prenatal stage is already viable, that is, capable of survival outside its mother’s womb with appropriate medical assistance, as there is no need to deprive </w:t>
      </w:r>
      <w:r w:rsidR="00F37099">
        <w:rPr>
          <w:rFonts w:ascii="Times New Roman" w:eastAsia="Times New Roman" w:hAnsi="Times New Roman" w:cs="Times New Roman"/>
          <w:sz w:val="28"/>
          <w:szCs w:val="28"/>
        </w:rPr>
        <w:t>a viable child of her</w:t>
      </w:r>
      <w:r>
        <w:rPr>
          <w:rFonts w:ascii="Times New Roman" w:eastAsia="Times New Roman" w:hAnsi="Times New Roman" w:cs="Times New Roman"/>
          <w:sz w:val="28"/>
          <w:szCs w:val="28"/>
        </w:rPr>
        <w:t xml:space="preserve"> life when continuation of pregnancy puts the mother’s life at risk.</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Pr>
          <w:rFonts w:ascii="Times New Roman" w:eastAsia="Times New Roman" w:hAnsi="Times New Roman" w:cs="Times New Roman"/>
          <w:i/>
          <w:sz w:val="28"/>
          <w:szCs w:val="28"/>
        </w:rPr>
        <w:t>X. v. the United Kingdom</w:t>
      </w:r>
      <w:r>
        <w:rPr>
          <w:rFonts w:ascii="Times New Roman" w:eastAsia="Times New Roman" w:hAnsi="Times New Roman" w:cs="Times New Roman"/>
          <w:sz w:val="28"/>
          <w:szCs w:val="28"/>
        </w:rPr>
        <w:t xml:space="preserve"> the Commission did not complete its analysis of the other two possible interpretations of the Article 2, namely that Article 2 does not cover the foetus at all or covers it with limitations, because considered that to resolve this case it is enough to establish that Article 2 does not recognise an absolute “right to life” of the foetus.</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 nothing in this case disclosed that life of the applicant’s wife was in danger. Two doctors had given her certificates for termination of pregnancy on the grounds that its continuation would involve risk of injury to the woman’s physical or mental health, not life. The Commission, however, developed its further reasoning as follows, accentuating that it’s finding refers only to the initial stage of pregnancy:</w:t>
      </w:r>
    </w:p>
    <w:p w:rsidR="007678E2" w:rsidRPr="003E4227" w:rsidRDefault="009E1227" w:rsidP="00157297">
      <w:pPr>
        <w:pStyle w:val="normal"/>
        <w:spacing w:line="360" w:lineRule="auto"/>
        <w:ind w:left="284" w:righ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compatible with Article 2(1), first sentence because, if one assumes that this provision applies </w:t>
      </w:r>
      <w:r>
        <w:rPr>
          <w:rFonts w:ascii="Times New Roman" w:eastAsia="Times New Roman" w:hAnsi="Times New Roman" w:cs="Times New Roman"/>
          <w:i/>
          <w:sz w:val="28"/>
          <w:szCs w:val="28"/>
        </w:rPr>
        <w:t>at the initial stage</w:t>
      </w:r>
      <w:r>
        <w:rPr>
          <w:rFonts w:ascii="Times New Roman" w:eastAsia="Times New Roman" w:hAnsi="Times New Roman" w:cs="Times New Roman"/>
          <w:sz w:val="28"/>
          <w:szCs w:val="28"/>
        </w:rPr>
        <w:t xml:space="preserve"> of the pregnancy, the abortion is covered by an implied limitation, protecting the life </w:t>
      </w:r>
      <w:r>
        <w:rPr>
          <w:rFonts w:ascii="Times New Roman" w:eastAsia="Times New Roman" w:hAnsi="Times New Roman" w:cs="Times New Roman"/>
          <w:i/>
          <w:sz w:val="28"/>
          <w:szCs w:val="28"/>
        </w:rPr>
        <w:t>and health</w:t>
      </w:r>
      <w:r>
        <w:rPr>
          <w:rFonts w:ascii="Times New Roman" w:eastAsia="Times New Roman" w:hAnsi="Times New Roman" w:cs="Times New Roman"/>
          <w:sz w:val="28"/>
          <w:szCs w:val="28"/>
        </w:rPr>
        <w:t xml:space="preserve"> of the woman at that stage, of the “right to life” of the foetus</w:t>
      </w:r>
      <w:r w:rsidR="003E422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vertAlign w:val="superscript"/>
        </w:rPr>
        <w:footnoteReference w:id="101"/>
      </w:r>
      <w:r w:rsidR="003E4227">
        <w:rPr>
          <w:rFonts w:ascii="Times New Roman" w:eastAsia="Times New Roman" w:hAnsi="Times New Roman" w:cs="Times New Roman"/>
          <w:sz w:val="28"/>
          <w:szCs w:val="28"/>
          <w:lang w:val="uk-UA"/>
        </w:rPr>
        <w:t xml:space="preserve"> </w:t>
      </w:r>
    </w:p>
    <w:p w:rsidR="007678E2" w:rsidRDefault="009E1227" w:rsidP="00F37099">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Three conclusions could be drawn from the foregoing finding of the Commission. The first and immediate is that the Commission did</w:t>
      </w:r>
      <w:r>
        <w:rPr>
          <w:rFonts w:ascii="Times New Roman" w:eastAsia="Times New Roman" w:hAnsi="Times New Roman" w:cs="Times New Roman"/>
          <w:i/>
          <w:sz w:val="28"/>
          <w:szCs w:val="28"/>
        </w:rPr>
        <w:t xml:space="preserve"> implicitly</w:t>
      </w:r>
      <w:r>
        <w:rPr>
          <w:rFonts w:ascii="Times New Roman" w:eastAsia="Times New Roman" w:hAnsi="Times New Roman" w:cs="Times New Roman"/>
          <w:sz w:val="28"/>
          <w:szCs w:val="28"/>
        </w:rPr>
        <w:t xml:space="preserve"> consider the second possible interpretation of Article 2 as recognising the “right to life” of the foetus with certain implied limitations. Wh</w:t>
      </w:r>
      <w:r w:rsidR="0081651B">
        <w:rPr>
          <w:rFonts w:ascii="Times New Roman" w:eastAsia="Times New Roman" w:hAnsi="Times New Roman" w:cs="Times New Roman"/>
          <w:sz w:val="28"/>
          <w:szCs w:val="28"/>
          <w:lang w:val="en-US"/>
        </w:rPr>
        <w:t>ich</w:t>
      </w:r>
      <w:r>
        <w:rPr>
          <w:rFonts w:ascii="Times New Roman" w:eastAsia="Times New Roman" w:hAnsi="Times New Roman" w:cs="Times New Roman"/>
          <w:sz w:val="28"/>
          <w:szCs w:val="28"/>
        </w:rPr>
        <w:t xml:space="preserve"> limitations? </w:t>
      </w:r>
      <w:proofErr w:type="gramStart"/>
      <w:r>
        <w:rPr>
          <w:rFonts w:ascii="Times New Roman" w:eastAsia="Times New Roman" w:hAnsi="Times New Roman" w:cs="Times New Roman"/>
          <w:sz w:val="28"/>
          <w:szCs w:val="28"/>
        </w:rPr>
        <w:t>Those which are set by already recognised rights of its mother.</w:t>
      </w:r>
      <w:proofErr w:type="gramEnd"/>
      <w:r>
        <w:rPr>
          <w:rFonts w:ascii="Times New Roman" w:eastAsia="Times New Roman" w:hAnsi="Times New Roman" w:cs="Times New Roman"/>
          <w:sz w:val="28"/>
          <w:szCs w:val="28"/>
        </w:rPr>
        <w:t xml:space="preserve"> It is inte</w:t>
      </w:r>
      <w:r w:rsidR="00402197">
        <w:rPr>
          <w:rFonts w:ascii="Times New Roman" w:eastAsia="Times New Roman" w:hAnsi="Times New Roman" w:cs="Times New Roman"/>
          <w:sz w:val="28"/>
          <w:szCs w:val="28"/>
        </w:rPr>
        <w:t>resting, that Aude Bertrand-Mirk</w:t>
      </w:r>
      <w:r>
        <w:rPr>
          <w:rFonts w:ascii="Times New Roman" w:eastAsia="Times New Roman" w:hAnsi="Times New Roman" w:cs="Times New Roman"/>
          <w:sz w:val="28"/>
          <w:szCs w:val="28"/>
        </w:rPr>
        <w:t xml:space="preserve">ovic came to a very similar conclusion that Article 2 of the </w:t>
      </w:r>
      <w:r w:rsidR="00F37099">
        <w:rPr>
          <w:rFonts w:ascii="Times New Roman" w:eastAsia="Times New Roman" w:hAnsi="Times New Roman" w:cs="Times New Roman"/>
          <w:sz w:val="28"/>
          <w:szCs w:val="28"/>
        </w:rPr>
        <w:t>ECHR</w:t>
      </w:r>
      <w:r>
        <w:rPr>
          <w:rFonts w:ascii="Times New Roman" w:eastAsia="Times New Roman" w:hAnsi="Times New Roman" w:cs="Times New Roman"/>
          <w:sz w:val="28"/>
          <w:szCs w:val="28"/>
        </w:rPr>
        <w:t xml:space="preserve"> covers embryos, although their right to life is relative.</w:t>
      </w:r>
      <w:r>
        <w:rPr>
          <w:rFonts w:ascii="Times New Roman" w:eastAsia="Times New Roman" w:hAnsi="Times New Roman" w:cs="Times New Roman"/>
          <w:sz w:val="28"/>
          <w:szCs w:val="28"/>
          <w:vertAlign w:val="superscript"/>
        </w:rPr>
        <w:footnoteReference w:id="102"/>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second conclusion which can be logically drawn from the abovementioned reasoning, is that the balance between the mother’s rights and rights of her child in prenatal stage has to be struck with respect for the stage of prenatal development, as what could possibly be justified at the initial stage of pregnancy will apparently be much more difficult to justify as the child grows and develops, acquiring more and more inner qualities of a conscious and viable human being.</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the third conclusion is that in the Commission’s view as of May 1980, any danger to the woman’s life or health, physical or mental, at the initial stage of pregnancy constitutes justification of lawful pregnancy termination.</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Pr>
          <w:rFonts w:ascii="Times New Roman" w:eastAsia="Times New Roman" w:hAnsi="Times New Roman" w:cs="Times New Roman"/>
          <w:i/>
          <w:sz w:val="28"/>
          <w:szCs w:val="28"/>
        </w:rPr>
        <w:t>Boso v. Italy</w:t>
      </w:r>
      <w:r>
        <w:rPr>
          <w:rFonts w:ascii="Times New Roman" w:eastAsia="Times New Roman" w:hAnsi="Times New Roman" w:cs="Times New Roman"/>
          <w:sz w:val="28"/>
          <w:szCs w:val="28"/>
        </w:rPr>
        <w:t>, another case brought before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by a potential father,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held that </w:t>
      </w:r>
      <w:r w:rsidR="00F37099">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termination of pregnancy of the applicant’s wife which was performed in conformity with Italian law within the first twelve weeks of pregnancy because of a risk to the woman’s physical or mental health does not violate Article 2 of the Convention.</w:t>
      </w:r>
      <w:r>
        <w:rPr>
          <w:rFonts w:ascii="Times New Roman" w:eastAsia="Times New Roman" w:hAnsi="Times New Roman" w:cs="Times New Roman"/>
          <w:sz w:val="28"/>
          <w:szCs w:val="28"/>
          <w:vertAlign w:val="superscript"/>
        </w:rPr>
        <w:footnoteReference w:id="103"/>
      </w:r>
      <w:r>
        <w:rPr>
          <w:rFonts w:ascii="Times New Roman" w:eastAsia="Times New Roman" w:hAnsi="Times New Roman" w:cs="Times New Roman"/>
          <w:sz w:val="28"/>
          <w:szCs w:val="28"/>
        </w:rPr>
        <w:t xml:space="preserve"> In this case</w:t>
      </w:r>
      <w:r w:rsidR="002440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expressed an opinion that relevant Italian legislation strikes ‘a fair balance between, on the one hand, the need to ensure protection of the foetus and, on the other, the woman’s interests’, and reiterated that ‘it is not required to determine whether the foetus may qualify for protection under the first sentence of Article 2’.</w:t>
      </w:r>
      <w:r>
        <w:rPr>
          <w:rFonts w:ascii="Times New Roman" w:eastAsia="Times New Roman" w:hAnsi="Times New Roman" w:cs="Times New Roman"/>
          <w:sz w:val="28"/>
          <w:szCs w:val="28"/>
          <w:vertAlign w:val="superscript"/>
        </w:rPr>
        <w:footnoteReference w:id="104"/>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w:t>
      </w:r>
      <w:r>
        <w:rPr>
          <w:rFonts w:ascii="Times New Roman" w:eastAsia="Times New Roman" w:hAnsi="Times New Roman" w:cs="Times New Roman"/>
          <w:i/>
          <w:sz w:val="28"/>
          <w:szCs w:val="28"/>
        </w:rPr>
        <w:t>Vo v. France</w:t>
      </w:r>
      <w:r>
        <w:rPr>
          <w:rFonts w:ascii="Times New Roman" w:eastAsia="Times New Roman" w:hAnsi="Times New Roman" w:cs="Times New Roman"/>
          <w:sz w:val="28"/>
          <w:szCs w:val="28"/>
        </w:rPr>
        <w:t xml:space="preserve"> the question reappeared in different context: as a result of tragic mistake and medical negligence a woman was subjected to a therapeutic abortion, resulting in death of her 20-21weeks old foetus, a baby girl, who had not breathed after delivery. The applicant invoked Article 2 of the Convention, as the French authorities refused to classify death of her unborn child as an unintentional homicide.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has noted, </w:t>
      </w:r>
      <w:r w:rsidRPr="002440D3">
        <w:rPr>
          <w:rFonts w:ascii="Times New Roman" w:eastAsia="Times New Roman" w:hAnsi="Times New Roman" w:cs="Times New Roman"/>
          <w:i/>
          <w:iCs/>
          <w:sz w:val="28"/>
          <w:szCs w:val="28"/>
        </w:rPr>
        <w:t>inter alia</w:t>
      </w:r>
      <w:r>
        <w:rPr>
          <w:rFonts w:ascii="Times New Roman" w:eastAsia="Times New Roman" w:hAnsi="Times New Roman" w:cs="Times New Roman"/>
          <w:sz w:val="28"/>
          <w:szCs w:val="28"/>
        </w:rPr>
        <w:t>:</w:t>
      </w:r>
    </w:p>
    <w:p w:rsidR="007678E2" w:rsidRDefault="009E1227" w:rsidP="00B91E17">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best, it may be regarded as common ground between States that the embryo/foetus belongs to the human race. The potentiality of that being and its capacity to become a person – enjoying protection under the civil law, moreover, in many States, such as France, in the context of inheritance and gifts, and also in the United Kingdom ... – require protection in the name of human dignity, without making it a “person” with the “right to life” for the purposes of Article 2.</w:t>
      </w:r>
      <w:r>
        <w:rPr>
          <w:rFonts w:ascii="Times New Roman" w:eastAsia="Times New Roman" w:hAnsi="Times New Roman" w:cs="Times New Roman"/>
          <w:sz w:val="28"/>
          <w:szCs w:val="28"/>
          <w:vertAlign w:val="superscript"/>
        </w:rPr>
        <w:footnoteReference w:id="105"/>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Due to the lack of the European consensus on the legal status of the unborn child,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found that ‘it is neither desirable, nor even possible as matters stand, to answer in the abstract the question whether the unborn child is a person for the purposes of Article 2 of the Convention’.</w:t>
      </w:r>
      <w:r>
        <w:rPr>
          <w:rFonts w:ascii="Times New Roman" w:eastAsia="Times New Roman" w:hAnsi="Times New Roman" w:cs="Times New Roman"/>
          <w:sz w:val="28"/>
          <w:szCs w:val="28"/>
          <w:vertAlign w:val="superscript"/>
        </w:rPr>
        <w:footnoteReference w:id="106"/>
      </w:r>
      <w:r>
        <w:rPr>
          <w:rFonts w:ascii="Times New Roman" w:eastAsia="Times New Roman" w:hAnsi="Times New Roman" w:cs="Times New Roman"/>
          <w:sz w:val="28"/>
          <w:szCs w:val="28"/>
        </w:rPr>
        <w:t xml:space="preserve"> Having taken into account this and other circumstances of the case,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concluded that ‘even assuming that Article 2 was applicable in the instant case ..., there has been no violation of Article 2 of the Convention’.</w:t>
      </w:r>
      <w:r>
        <w:rPr>
          <w:rFonts w:ascii="Times New Roman" w:eastAsia="Times New Roman" w:hAnsi="Times New Roman" w:cs="Times New Roman"/>
          <w:sz w:val="28"/>
          <w:szCs w:val="28"/>
          <w:vertAlign w:val="superscript"/>
        </w:rPr>
        <w:footnoteReference w:id="107"/>
      </w:r>
      <w:r>
        <w:rPr>
          <w:rFonts w:ascii="Times New Roman" w:eastAsia="Times New Roman" w:hAnsi="Times New Roman" w:cs="Times New Roman"/>
          <w:sz w:val="28"/>
          <w:szCs w:val="28"/>
        </w:rPr>
        <w:t xml:space="preserve">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clearly seen from the Convention institutions’ case-law, that issues concerning the right to life of the child in prenatal stage often invoke Articles 2 and 8 in a somewhat interdependent manner, as the extent of recognition of the right to life of the child in prenatal stage, whether implicit or explicit, subjects its mother’s right to privacy, protected by the Article 8 of the Convention, to limitations to the same extent.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the case of </w:t>
      </w:r>
      <w:r>
        <w:rPr>
          <w:rFonts w:ascii="Times New Roman" w:eastAsia="Times New Roman" w:hAnsi="Times New Roman" w:cs="Times New Roman"/>
          <w:i/>
          <w:sz w:val="28"/>
          <w:szCs w:val="28"/>
        </w:rPr>
        <w:t>A, B and C v. Ireland</w:t>
      </w:r>
      <w:r>
        <w:rPr>
          <w:rFonts w:ascii="Times New Roman" w:eastAsia="Times New Roman" w:hAnsi="Times New Roman" w:cs="Times New Roman"/>
          <w:sz w:val="28"/>
          <w:szCs w:val="28"/>
        </w:rPr>
        <w:t>, concerning restrictions of abortions in Ireland, the applicants claimed that those restrictions ‘interfered with the most intimate part of their family and private lives including their physical integrity’.</w:t>
      </w:r>
      <w:r>
        <w:rPr>
          <w:rFonts w:ascii="Times New Roman" w:eastAsia="Times New Roman" w:hAnsi="Times New Roman" w:cs="Times New Roman"/>
          <w:sz w:val="28"/>
          <w:szCs w:val="28"/>
          <w:vertAlign w:val="superscript"/>
        </w:rPr>
        <w:footnoteReference w:id="108"/>
      </w:r>
      <w:r>
        <w:rPr>
          <w:rFonts w:ascii="Times New Roman" w:eastAsia="Times New Roman" w:hAnsi="Times New Roman" w:cs="Times New Roman"/>
          <w:sz w:val="28"/>
          <w:szCs w:val="28"/>
        </w:rPr>
        <w:t xml:space="preserve"> Having admitted that these restrictions were “in accordance with the law” and in pursuance of the aim of protecting foetal life, the applicants questioned legitimacy of that aim and proportionality of that interference.</w:t>
      </w:r>
      <w:r>
        <w:rPr>
          <w:rFonts w:ascii="Times New Roman" w:eastAsia="Times New Roman" w:hAnsi="Times New Roman" w:cs="Times New Roman"/>
          <w:sz w:val="28"/>
          <w:szCs w:val="28"/>
          <w:vertAlign w:val="superscript"/>
        </w:rPr>
        <w:footnoteReference w:id="109"/>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its assessment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maintained its previous findings, namely that:</w:t>
      </w:r>
    </w:p>
    <w:p w:rsidR="007678E2" w:rsidRDefault="009E1227" w:rsidP="00B91E17">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Article 8 cannot be interpreted as meaning that pregnancy and its termination pertain uniquely to the woman’s private life as, whenever a woman is </w:t>
      </w:r>
      <w:proofErr w:type="gramStart"/>
      <w:r>
        <w:rPr>
          <w:rFonts w:ascii="Times New Roman" w:eastAsia="Times New Roman" w:hAnsi="Times New Roman" w:cs="Times New Roman"/>
          <w:sz w:val="28"/>
          <w:szCs w:val="28"/>
        </w:rPr>
        <w:t>pregnant,</w:t>
      </w:r>
      <w:proofErr w:type="gramEnd"/>
      <w:r>
        <w:rPr>
          <w:rFonts w:ascii="Times New Roman" w:eastAsia="Times New Roman" w:hAnsi="Times New Roman" w:cs="Times New Roman"/>
          <w:sz w:val="28"/>
          <w:szCs w:val="28"/>
        </w:rPr>
        <w:t xml:space="preserve"> her private life becomes closely connected with the developing foetus. The woman’s right to respect for her private life must be weighed against other competing rights and freedoms invoked including those of the unborn child.</w:t>
      </w:r>
      <w:r>
        <w:rPr>
          <w:rFonts w:ascii="Times New Roman" w:eastAsia="Times New Roman" w:hAnsi="Times New Roman" w:cs="Times New Roman"/>
          <w:sz w:val="28"/>
          <w:szCs w:val="28"/>
          <w:vertAlign w:val="superscript"/>
        </w:rPr>
        <w:footnoteReference w:id="110"/>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regards the legitimacy of the aim of such interference with the right, guaranteed by the Article 8,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concluded that the impugned restriction ‘pursued the legitimate aim of the protection of morals of which the protection in Ireland of the right to life of the unborn was one aspect’.</w:t>
      </w:r>
      <w:r>
        <w:rPr>
          <w:rFonts w:ascii="Times New Roman" w:eastAsia="Times New Roman" w:hAnsi="Times New Roman" w:cs="Times New Roman"/>
          <w:sz w:val="28"/>
          <w:szCs w:val="28"/>
          <w:vertAlign w:val="superscript"/>
        </w:rPr>
        <w:footnoteReference w:id="111"/>
      </w:r>
      <w:r>
        <w:rPr>
          <w:rFonts w:ascii="Times New Roman" w:eastAsia="Times New Roman" w:hAnsi="Times New Roman" w:cs="Times New Roman"/>
          <w:sz w:val="28"/>
          <w:szCs w:val="28"/>
        </w:rPr>
        <w:t xml:space="preserve"> It is noteworthy, that when choosing the aim out of those listed in the Article 8 (2),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again avoided </w:t>
      </w:r>
      <w:proofErr w:type="gramStart"/>
      <w:r>
        <w:rPr>
          <w:rFonts w:ascii="Times New Roman" w:eastAsia="Times New Roman" w:hAnsi="Times New Roman" w:cs="Times New Roman"/>
          <w:sz w:val="28"/>
          <w:szCs w:val="28"/>
        </w:rPr>
        <w:t>to attribute</w:t>
      </w:r>
      <w:proofErr w:type="gramEnd"/>
      <w:r>
        <w:rPr>
          <w:rFonts w:ascii="Times New Roman" w:eastAsia="Times New Roman" w:hAnsi="Times New Roman" w:cs="Times New Roman"/>
          <w:sz w:val="28"/>
          <w:szCs w:val="28"/>
        </w:rPr>
        <w:t xml:space="preserve"> this restriction explicitly to the protection of the rights and freedoms of others, having concluded that the aim was </w:t>
      </w:r>
      <w:r>
        <w:rPr>
          <w:rFonts w:ascii="Times New Roman" w:eastAsia="Times New Roman" w:hAnsi="Times New Roman" w:cs="Times New Roman"/>
          <w:i/>
          <w:sz w:val="28"/>
          <w:szCs w:val="28"/>
        </w:rPr>
        <w:t>protection of morals</w:t>
      </w:r>
      <w:r>
        <w:rPr>
          <w:rFonts w:ascii="Times New Roman" w:eastAsia="Times New Roman" w:hAnsi="Times New Roman" w:cs="Times New Roman"/>
          <w:sz w:val="28"/>
          <w:szCs w:val="28"/>
        </w:rPr>
        <w:t xml:space="preserve">, which included, as one </w:t>
      </w:r>
      <w:r>
        <w:rPr>
          <w:rFonts w:ascii="Times New Roman" w:eastAsia="Times New Roman" w:hAnsi="Times New Roman" w:cs="Times New Roman"/>
          <w:i/>
          <w:sz w:val="28"/>
          <w:szCs w:val="28"/>
        </w:rPr>
        <w:t>aspect</w:t>
      </w:r>
      <w:r>
        <w:rPr>
          <w:rFonts w:ascii="Times New Roman" w:eastAsia="Times New Roman" w:hAnsi="Times New Roman" w:cs="Times New Roman"/>
          <w:sz w:val="28"/>
          <w:szCs w:val="28"/>
        </w:rPr>
        <w:t>, protection of the right to life of the unborn.</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Having found that this aim was legitimate,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had further moved to the question whether the impugned interference was necessary in a democratic society and, in particular, whether the interference was proportionate to the pursued aim.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examined whether the wide margin of appreciation of the Irish state as regards abortion laws was narrowed by the existence of consensus </w:t>
      </w:r>
      <w:r>
        <w:rPr>
          <w:rFonts w:ascii="Times New Roman" w:eastAsia="Times New Roman" w:hAnsi="Times New Roman" w:cs="Times New Roman"/>
          <w:sz w:val="28"/>
          <w:szCs w:val="28"/>
        </w:rPr>
        <w:lastRenderedPageBreak/>
        <w:t>among a substantial majority of the Contracting States indeed allowing abortion on broader grounds than accorded under Irish law.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found that this consensus </w:t>
      </w:r>
      <w:r>
        <w:rPr>
          <w:rFonts w:ascii="Times New Roman" w:eastAsia="Times New Roman" w:hAnsi="Times New Roman" w:cs="Times New Roman"/>
          <w:i/>
          <w:sz w:val="28"/>
          <w:szCs w:val="28"/>
        </w:rPr>
        <w:t>does not</w:t>
      </w:r>
      <w:r>
        <w:rPr>
          <w:rFonts w:ascii="Times New Roman" w:eastAsia="Times New Roman" w:hAnsi="Times New Roman" w:cs="Times New Roman"/>
          <w:sz w:val="28"/>
          <w:szCs w:val="28"/>
        </w:rPr>
        <w:t xml:space="preserve"> decisively narrow the broad margin of appreciation of the State</w:t>
      </w:r>
      <w:r>
        <w:rPr>
          <w:rFonts w:ascii="Times New Roman" w:eastAsia="Times New Roman" w:hAnsi="Times New Roman" w:cs="Times New Roman"/>
          <w:sz w:val="28"/>
          <w:szCs w:val="28"/>
          <w:vertAlign w:val="superscript"/>
        </w:rPr>
        <w:footnoteReference w:id="112"/>
      </w:r>
      <w:r>
        <w:rPr>
          <w:rFonts w:ascii="Times New Roman" w:eastAsia="Times New Roman" w:hAnsi="Times New Roman" w:cs="Times New Roman"/>
          <w:sz w:val="28"/>
          <w:szCs w:val="28"/>
        </w:rPr>
        <w:t xml:space="preserve"> and concluded:</w:t>
      </w:r>
    </w:p>
    <w:p w:rsidR="007678E2" w:rsidRDefault="009E1227" w:rsidP="00B91E17">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Accordingly, having regard to the right to travel abroad lawfully for an abortion with access to appropriate information and medical care in Ireland, the Court does not consider that the prohibition in Ireland of abortion for health and well-being reasons, based as it is on the profound moral views of the Irish people as to the nature of life ... and as to the consequent protection to be accorded to the right to life of the unborn, exceeds the margin of appreciation accorded in that respect to the Irish State. In such circumstances, the Court finds that the impugned prohibition in Ireland struck a fair balance between the right of the first and second applicants to respect for their private lives and the rights invoked on behalf of the unborn.</w:t>
      </w:r>
      <w:r>
        <w:rPr>
          <w:rFonts w:ascii="Times New Roman" w:eastAsia="Times New Roman" w:hAnsi="Times New Roman" w:cs="Times New Roman"/>
          <w:sz w:val="28"/>
          <w:szCs w:val="28"/>
          <w:vertAlign w:val="superscript"/>
        </w:rPr>
        <w:footnoteReference w:id="113"/>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the other hand, in cases where domestic law allows for termination of pregnancy in certain cases, but authorities fail to implement those provisions effectively in practice, which results in actual harm or risk to the life and/or health of the mother, or in birth of a child with congenital malformations,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tends to find a violation of Article 8 of the Convention.</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aforementioned case, </w:t>
      </w:r>
      <w:r>
        <w:rPr>
          <w:rFonts w:ascii="Times New Roman" w:eastAsia="Times New Roman" w:hAnsi="Times New Roman" w:cs="Times New Roman"/>
          <w:i/>
          <w:sz w:val="28"/>
          <w:szCs w:val="28"/>
        </w:rPr>
        <w:t xml:space="preserve">A, B and C v. Ireland, </w:t>
      </w:r>
      <w:r>
        <w:rPr>
          <w:rFonts w:ascii="Times New Roman" w:eastAsia="Times New Roman" w:hAnsi="Times New Roman" w:cs="Times New Roman"/>
          <w:sz w:val="28"/>
          <w:szCs w:val="28"/>
        </w:rPr>
        <w:t>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has found a violation of Article 8 in respect of the third applicant C, whose situation was different from that of the first two applicants. She suffered from cancer, and feared for her life as she believed that her pregnancy increased the risk of her cancer returning and that she would not obtain treatment for that cancer in Ireland while pregnant.</w:t>
      </w:r>
      <w:r>
        <w:rPr>
          <w:rFonts w:ascii="Times New Roman" w:eastAsia="Times New Roman" w:hAnsi="Times New Roman" w:cs="Times New Roman"/>
          <w:sz w:val="28"/>
          <w:szCs w:val="28"/>
          <w:vertAlign w:val="superscript"/>
        </w:rPr>
        <w:footnoteReference w:id="114"/>
      </w:r>
      <w:r>
        <w:rPr>
          <w:rFonts w:ascii="Times New Roman" w:eastAsia="Times New Roman" w:hAnsi="Times New Roman" w:cs="Times New Roman"/>
          <w:sz w:val="28"/>
          <w:szCs w:val="28"/>
        </w:rPr>
        <w:t xml:space="preserv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found:</w:t>
      </w:r>
    </w:p>
    <w:p w:rsidR="007678E2" w:rsidRDefault="009E1227" w:rsidP="00B91E17">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...lack of effective and accessible procedures to establish a right to an abortion … which has resulted in a striking discordance between the theoretical right to a lawful abortion in Ireland on the ground of a relevant risk to a woman’s life and the reality of its practical implementation.</w:t>
      </w:r>
      <w:r>
        <w:rPr>
          <w:rFonts w:ascii="Times New Roman" w:eastAsia="Times New Roman" w:hAnsi="Times New Roman" w:cs="Times New Roman"/>
          <w:sz w:val="28"/>
          <w:szCs w:val="28"/>
          <w:vertAlign w:val="superscript"/>
        </w:rPr>
        <w:footnoteReference w:id="115"/>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case of </w:t>
      </w:r>
      <w:r>
        <w:rPr>
          <w:rFonts w:ascii="Times New Roman" w:eastAsia="Times New Roman" w:hAnsi="Times New Roman" w:cs="Times New Roman"/>
          <w:i/>
          <w:sz w:val="28"/>
          <w:szCs w:val="28"/>
        </w:rPr>
        <w:t xml:space="preserve">Tysiąc v. Poland </w:t>
      </w:r>
      <w:r>
        <w:rPr>
          <w:rFonts w:ascii="Times New Roman" w:eastAsia="Times New Roman" w:hAnsi="Times New Roman" w:cs="Times New Roman"/>
          <w:sz w:val="28"/>
          <w:szCs w:val="28"/>
        </w:rPr>
        <w:t>concerned</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 applicant, a woman 29 years old, suffering from severe myopia which was estimated as a disability of medium severity. The applicant already had 2 children who were born by Caesarean section, and became pregnant for the third time. She was examined by three ophthalmologists, who all concluded that pregnancy and delivery constituted a risk to the applicant’s eyesight, however, refused to issue a certificate for pregnancy to be terminated despite the applicant’s requests. Following the doctors’ advice, the applicant gave birth to the child by Caesarean section. As a result, her eyesight deteriorated badly, she could see objects only from a distance of approximately 1.5 meters, which was estimated as a significant disability. At the time of examination of the case by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she was unemployed and was raising her three children alone.</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concluded that ‘it has not been demonstrated that Polish law as applied to the applicant’s case contained any effective mechanisms capable of determining whether the conditions for obtaining a lawful abortion had been met in her case’</w:t>
      </w:r>
      <w:r>
        <w:rPr>
          <w:rFonts w:ascii="Times New Roman" w:eastAsia="Times New Roman" w:hAnsi="Times New Roman" w:cs="Times New Roman"/>
          <w:sz w:val="28"/>
          <w:szCs w:val="28"/>
          <w:vertAlign w:val="superscript"/>
        </w:rPr>
        <w:footnoteReference w:id="116"/>
      </w:r>
      <w:r>
        <w:rPr>
          <w:rFonts w:ascii="Times New Roman" w:eastAsia="Times New Roman" w:hAnsi="Times New Roman" w:cs="Times New Roman"/>
          <w:sz w:val="28"/>
          <w:szCs w:val="28"/>
        </w:rPr>
        <w:t xml:space="preserve"> and found a violation of Article 8.</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another case, </w:t>
      </w:r>
      <w:r>
        <w:rPr>
          <w:rFonts w:ascii="Times New Roman" w:eastAsia="Times New Roman" w:hAnsi="Times New Roman" w:cs="Times New Roman"/>
          <w:i/>
          <w:sz w:val="28"/>
          <w:szCs w:val="28"/>
        </w:rPr>
        <w:t>R.R. v. Poland</w:t>
      </w:r>
      <w:r>
        <w:rPr>
          <w:rFonts w:ascii="Times New Roman" w:eastAsia="Times New Roman" w:hAnsi="Times New Roman" w:cs="Times New Roman"/>
          <w:sz w:val="28"/>
          <w:szCs w:val="28"/>
        </w:rPr>
        <w:t>, the failure of the State to provide access to abortion of a child with malformation was at issue. In the 18</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week of the applicant’s pregnancy as results the ultrasound scan the probability of malformation was established. The applicant expressed her wish to have an abortion if this suspicion proved true.</w:t>
      </w:r>
      <w:r>
        <w:rPr>
          <w:rFonts w:ascii="Times New Roman" w:eastAsia="Times New Roman" w:hAnsi="Times New Roman" w:cs="Times New Roman"/>
          <w:sz w:val="28"/>
          <w:szCs w:val="28"/>
          <w:vertAlign w:val="superscript"/>
        </w:rPr>
        <w:footnoteReference w:id="117"/>
      </w:r>
      <w:r>
        <w:rPr>
          <w:rFonts w:ascii="Times New Roman" w:eastAsia="Times New Roman" w:hAnsi="Times New Roman" w:cs="Times New Roman"/>
          <w:sz w:val="28"/>
          <w:szCs w:val="28"/>
        </w:rPr>
        <w:t xml:space="preserve">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applicant had several subsequent ultrasound scans, which gave rise to a suspicion of either Edwards or Turner syndrome, and was given recommendations </w:t>
      </w:r>
      <w:r>
        <w:rPr>
          <w:rFonts w:ascii="Times New Roman" w:eastAsia="Times New Roman" w:hAnsi="Times New Roman" w:cs="Times New Roman"/>
          <w:sz w:val="28"/>
          <w:szCs w:val="28"/>
        </w:rPr>
        <w:lastRenderedPageBreak/>
        <w:t>to undergo a genetic test. However, her numerous requests for a formal referral to undergo a genetic test, as well as demands of pregnancy termination remained unsuccessful. Finally a genetic test was performed in the 23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week of pregnancy, and the applicant had to wait for two weeks more for the results. The genetic test result indicated the presence of Turner </w:t>
      </w:r>
      <w:proofErr w:type="gramStart"/>
      <w:r>
        <w:rPr>
          <w:rFonts w:ascii="Times New Roman" w:eastAsia="Times New Roman" w:hAnsi="Times New Roman" w:cs="Times New Roman"/>
          <w:sz w:val="28"/>
          <w:szCs w:val="28"/>
        </w:rPr>
        <w:t>syndrome,</w:t>
      </w:r>
      <w:proofErr w:type="gramEnd"/>
      <w:r>
        <w:rPr>
          <w:rFonts w:ascii="Times New Roman" w:eastAsia="Times New Roman" w:hAnsi="Times New Roman" w:cs="Times New Roman"/>
          <w:sz w:val="28"/>
          <w:szCs w:val="28"/>
        </w:rPr>
        <w:t xml:space="preserve"> however, the applicant was refused to carry out an abortion on the grounds that the child had already achieved viability. As a result, the applicant gave birth to a baby girl affected with Turner syndrome.</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its assessment of the case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has maintained its previous findings and those of the former Commission, from which it is clear that ‘the issue has always been determined by weighing up various, and sometimes conflicting, rights or freedoms claimed by a mother or a father in relation to one another or </w:t>
      </w:r>
      <w:r>
        <w:rPr>
          <w:rFonts w:ascii="Times New Roman" w:eastAsia="Times New Roman" w:hAnsi="Times New Roman" w:cs="Times New Roman"/>
          <w:i/>
          <w:sz w:val="28"/>
          <w:szCs w:val="28"/>
        </w:rPr>
        <w:t>vis-à-vis</w:t>
      </w:r>
      <w:r>
        <w:rPr>
          <w:rFonts w:ascii="Times New Roman" w:eastAsia="Times New Roman" w:hAnsi="Times New Roman" w:cs="Times New Roman"/>
          <w:sz w:val="28"/>
          <w:szCs w:val="28"/>
        </w:rPr>
        <w:t xml:space="preserve"> the foetus’</w:t>
      </w:r>
      <w:r>
        <w:rPr>
          <w:rFonts w:ascii="Times New Roman" w:eastAsia="Times New Roman" w:hAnsi="Times New Roman" w:cs="Times New Roman"/>
          <w:sz w:val="28"/>
          <w:szCs w:val="28"/>
          <w:vertAlign w:val="superscript"/>
        </w:rPr>
        <w:footnoteReference w:id="118"/>
      </w:r>
      <w:r>
        <w:rPr>
          <w:rFonts w:ascii="Times New Roman" w:eastAsia="Times New Roman" w:hAnsi="Times New Roman" w:cs="Times New Roman"/>
          <w:sz w:val="28"/>
          <w:szCs w:val="28"/>
        </w:rPr>
        <w:t xml:space="preserve"> and reiterated its finding made in the case of Tysiąc v. Poland that:</w:t>
      </w:r>
    </w:p>
    <w:p w:rsidR="007678E2" w:rsidRDefault="009E1227" w:rsidP="00B91E17">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...once the State, acting within the limits of the margin of appreciation, referred to above, adopts statutory regulations allowing abortion in some situations, it must not structure its legal framework in a way which would limit real possibilities to obtain it. In particular, the State is under a positive obligation to create a procedural framework enabling a pregnant woman to exercise her right of access to lawful abortion ... In other words, if the domestic law allows for abortion in cases of foetal malformation, there must be an adequate legal and procedural framework to guarantee that relevant, full and reliable information on the foetus’ health is available to pregnant women.</w:t>
      </w:r>
      <w:r>
        <w:rPr>
          <w:rFonts w:ascii="Times New Roman" w:eastAsia="Times New Roman" w:hAnsi="Times New Roman" w:cs="Times New Roman"/>
          <w:sz w:val="28"/>
          <w:szCs w:val="28"/>
          <w:vertAlign w:val="superscript"/>
        </w:rPr>
        <w:footnoteReference w:id="119"/>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this case,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found not only a breach of Article 8 of the Convention, but also a breach of</w:t>
      </w:r>
      <w:r w:rsidR="00E256F6">
        <w:rPr>
          <w:rFonts w:ascii="Times New Roman" w:eastAsia="Times New Roman" w:hAnsi="Times New Roman" w:cs="Times New Roman"/>
          <w:sz w:val="28"/>
          <w:szCs w:val="28"/>
        </w:rPr>
        <w:t xml:space="preserve"> Article 3, having noted that ‘</w:t>
      </w:r>
      <w:r w:rsidR="00E256F6">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t is a matter of </w:t>
      </w:r>
      <w:r>
        <w:rPr>
          <w:rFonts w:ascii="Times New Roman" w:eastAsia="Times New Roman" w:hAnsi="Times New Roman" w:cs="Times New Roman"/>
          <w:sz w:val="28"/>
          <w:szCs w:val="28"/>
        </w:rPr>
        <w:lastRenderedPageBreak/>
        <w:t>great regret that the applicant was so shabbily treated by the doctors dealing with her case’</w:t>
      </w:r>
      <w:r w:rsidR="00B91E17">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20"/>
      </w:r>
      <w:r>
        <w:rPr>
          <w:rFonts w:ascii="Times New Roman" w:eastAsia="Times New Roman" w:hAnsi="Times New Roman" w:cs="Times New Roman"/>
          <w:sz w:val="28"/>
          <w:szCs w:val="28"/>
        </w:rPr>
        <w:t xml:space="preserve">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has dealt on numerous occasions with cases concerning assisted procreation. In the case of </w:t>
      </w:r>
      <w:r>
        <w:rPr>
          <w:rFonts w:ascii="Times New Roman" w:eastAsia="Times New Roman" w:hAnsi="Times New Roman" w:cs="Times New Roman"/>
          <w:i/>
          <w:sz w:val="28"/>
          <w:szCs w:val="28"/>
        </w:rPr>
        <w:t>Evans v. the United Kingdom</w:t>
      </w:r>
      <w:r>
        <w:rPr>
          <w:rFonts w:ascii="Times New Roman" w:eastAsia="Times New Roman" w:hAnsi="Times New Roman" w:cs="Times New Roman"/>
          <w:sz w:val="28"/>
          <w:szCs w:val="28"/>
        </w:rPr>
        <w:t xml:space="preserve"> the applicant together with her partner was informed of the medical necessity to remove her ovaries. Two weeks before this surgery the couple attended the clinic for </w:t>
      </w:r>
      <w:r>
        <w:rPr>
          <w:rFonts w:ascii="Times New Roman" w:eastAsia="Times New Roman" w:hAnsi="Times New Roman" w:cs="Times New Roman"/>
          <w:i/>
          <w:sz w:val="28"/>
          <w:szCs w:val="28"/>
        </w:rPr>
        <w:t>in vitro</w:t>
      </w:r>
      <w:r>
        <w:rPr>
          <w:rFonts w:ascii="Times New Roman" w:eastAsia="Times New Roman" w:hAnsi="Times New Roman" w:cs="Times New Roman"/>
          <w:sz w:val="28"/>
          <w:szCs w:val="28"/>
        </w:rPr>
        <w:t xml:space="preserve"> fertilisation, as a result of which six embryos were created and frozen. After the operation the applicant did not have another possibility of having biological children, but with the use of those embryos. However, the relationship broke down and subsequently the applicant’s partner withdrew his consent to further use of the embryos. The applicant complained under Articles 2, 8 and 14 of the Convention.</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First the applicant invoked Article 2 of the Convention, claiming that withdrawal of consent to the continued storage of the embryos violated their right to life.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 reiterated:</w:t>
      </w:r>
    </w:p>
    <w:p w:rsidR="007678E2" w:rsidRDefault="009E1227" w:rsidP="00B91E17">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absence of any European consensus on the scientific and legal definition of the beginning of life, the issue of when the right to life begins comes within the margin of appreciation which the Court generally considers that States should enjoy in this sphere. Under English law, as was made clear by the domestic courts in the present applicant’s case, an embryo does not have independent rights or interests and cannot claim – or have claimed on its behalf – a right to life under Article 2. There had not, accordingly, been a violation of that provision.</w:t>
      </w:r>
      <w:r>
        <w:rPr>
          <w:rFonts w:ascii="Times New Roman" w:eastAsia="Times New Roman" w:hAnsi="Times New Roman" w:cs="Times New Roman"/>
          <w:sz w:val="28"/>
          <w:szCs w:val="28"/>
          <w:vertAlign w:val="superscript"/>
        </w:rPr>
        <w:footnoteReference w:id="121"/>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Concerning the applicants allegations under Article 8 of the Convention,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noted in its assessment, </w:t>
      </w:r>
      <w:r w:rsidRPr="002440D3">
        <w:rPr>
          <w:rFonts w:ascii="Times New Roman" w:eastAsia="Times New Roman" w:hAnsi="Times New Roman" w:cs="Times New Roman"/>
          <w:i/>
          <w:iCs/>
          <w:sz w:val="28"/>
          <w:szCs w:val="28"/>
        </w:rPr>
        <w:t>inter alia</w:t>
      </w:r>
      <w:r>
        <w:rPr>
          <w:rFonts w:ascii="Times New Roman" w:eastAsia="Times New Roman" w:hAnsi="Times New Roman" w:cs="Times New Roman"/>
          <w:sz w:val="28"/>
          <w:szCs w:val="28"/>
        </w:rPr>
        <w:t>, that:</w:t>
      </w:r>
    </w:p>
    <w:p w:rsidR="007678E2" w:rsidRDefault="009E1227" w:rsidP="00B91E17">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applicant does not complain that she is in any way prevented from becoming a mother in a social, legal, or even physical sense, since there is no rule of domestic law or practice to stop her from adopting a child or even </w:t>
      </w:r>
      <w:r>
        <w:rPr>
          <w:rFonts w:ascii="Times New Roman" w:eastAsia="Times New Roman" w:hAnsi="Times New Roman" w:cs="Times New Roman"/>
          <w:sz w:val="28"/>
          <w:szCs w:val="28"/>
        </w:rPr>
        <w:lastRenderedPageBreak/>
        <w:t xml:space="preserve">giving birth to a child originally created </w:t>
      </w:r>
      <w:r>
        <w:rPr>
          <w:rFonts w:ascii="Times New Roman" w:eastAsia="Times New Roman" w:hAnsi="Times New Roman" w:cs="Times New Roman"/>
          <w:i/>
          <w:sz w:val="28"/>
          <w:szCs w:val="28"/>
        </w:rPr>
        <w:t>in vitro</w:t>
      </w:r>
      <w:r>
        <w:rPr>
          <w:rFonts w:ascii="Times New Roman" w:eastAsia="Times New Roman" w:hAnsi="Times New Roman" w:cs="Times New Roman"/>
          <w:sz w:val="28"/>
          <w:szCs w:val="28"/>
        </w:rPr>
        <w:t xml:space="preserve"> from donated gametes. The applicant’s complaint is, more precisely, that the consent provisions of the 1990 Act prevent her from using the embryos she and J. created together, and thus, given her particular circumstances, from ever having a child to whom she is genetically related.</w:t>
      </w:r>
      <w:r>
        <w:rPr>
          <w:rFonts w:ascii="Times New Roman" w:eastAsia="Times New Roman" w:hAnsi="Times New Roman" w:cs="Times New Roman"/>
          <w:sz w:val="28"/>
          <w:szCs w:val="28"/>
          <w:vertAlign w:val="superscript"/>
        </w:rPr>
        <w:footnoteReference w:id="122"/>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Grand Chamber of the EC</w:t>
      </w:r>
      <w:r w:rsidR="00EA33DF">
        <w:rPr>
          <w:rFonts w:ascii="Times New Roman" w:eastAsia="Times New Roman" w:hAnsi="Times New Roman" w:cs="Times New Roman"/>
          <w:sz w:val="28"/>
          <w:szCs w:val="28"/>
        </w:rPr>
        <w:t>t</w:t>
      </w:r>
      <w:r>
        <w:rPr>
          <w:rFonts w:ascii="Times New Roman" w:eastAsia="Times New Roman" w:hAnsi="Times New Roman" w:cs="Times New Roman"/>
          <w:sz w:val="28"/>
          <w:szCs w:val="28"/>
        </w:rPr>
        <w:t>HR found no violation of the Article 8, referring again to the lack of European consensus on the issue, as well as to the clearness of domestic rules, which were brought to the attention of the applicant beforehand. The Grand Chamber consequently did not find a violation of Article 14 of the Convention either.</w:t>
      </w:r>
      <w:r>
        <w:rPr>
          <w:rFonts w:ascii="Times New Roman" w:eastAsia="Times New Roman" w:hAnsi="Times New Roman" w:cs="Times New Roman"/>
          <w:sz w:val="28"/>
          <w:szCs w:val="28"/>
          <w:vertAlign w:val="superscript"/>
        </w:rPr>
        <w:footnoteReference w:id="123"/>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another case against the United Kingdom concerning assisted procreation, </w:t>
      </w:r>
      <w:r>
        <w:rPr>
          <w:rFonts w:ascii="Times New Roman" w:eastAsia="Times New Roman" w:hAnsi="Times New Roman" w:cs="Times New Roman"/>
          <w:i/>
          <w:sz w:val="28"/>
          <w:szCs w:val="28"/>
        </w:rPr>
        <w:t>Dickson v. the United Kingdom</w:t>
      </w:r>
      <w:r>
        <w:rPr>
          <w:rFonts w:ascii="Times New Roman" w:eastAsia="Times New Roman" w:hAnsi="Times New Roman" w:cs="Times New Roman"/>
          <w:sz w:val="28"/>
          <w:szCs w:val="28"/>
        </w:rPr>
        <w:t>, the EC</w:t>
      </w:r>
      <w:r w:rsidR="00EA33DF">
        <w:rPr>
          <w:rFonts w:ascii="Times New Roman" w:eastAsia="Times New Roman" w:hAnsi="Times New Roman" w:cs="Times New Roman"/>
          <w:sz w:val="28"/>
          <w:szCs w:val="28"/>
        </w:rPr>
        <w:t>t</w:t>
      </w:r>
      <w:r>
        <w:rPr>
          <w:rFonts w:ascii="Times New Roman" w:eastAsia="Times New Roman" w:hAnsi="Times New Roman" w:cs="Times New Roman"/>
          <w:sz w:val="28"/>
          <w:szCs w:val="28"/>
        </w:rPr>
        <w:t>HR, to the contrary, found violation of the Article 8 of the Convention. The case was brought before the EC</w:t>
      </w:r>
      <w:r w:rsidR="00EA33DF">
        <w:rPr>
          <w:rFonts w:ascii="Times New Roman" w:eastAsia="Times New Roman" w:hAnsi="Times New Roman" w:cs="Times New Roman"/>
          <w:sz w:val="28"/>
          <w:szCs w:val="28"/>
        </w:rPr>
        <w:t>t</w:t>
      </w:r>
      <w:r>
        <w:rPr>
          <w:rFonts w:ascii="Times New Roman" w:eastAsia="Times New Roman" w:hAnsi="Times New Roman" w:cs="Times New Roman"/>
          <w:sz w:val="28"/>
          <w:szCs w:val="28"/>
        </w:rPr>
        <w:t>HR by the two applicants, who were spouses, the husband serving a prison sentence for murder at the material time. The applicants were refused of access to the artificial insemination facilities, which was found to be in breach of Article 8 of the Convention.</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EC</w:t>
      </w:r>
      <w:r w:rsidR="00EA33DF">
        <w:rPr>
          <w:rFonts w:ascii="Times New Roman" w:eastAsia="Times New Roman" w:hAnsi="Times New Roman" w:cs="Times New Roman"/>
          <w:sz w:val="28"/>
          <w:szCs w:val="28"/>
        </w:rPr>
        <w:t>t</w:t>
      </w:r>
      <w:r>
        <w:rPr>
          <w:rFonts w:ascii="Times New Roman" w:eastAsia="Times New Roman" w:hAnsi="Times New Roman" w:cs="Times New Roman"/>
          <w:sz w:val="28"/>
          <w:szCs w:val="28"/>
        </w:rPr>
        <w:t>HR held, in particular, that:</w:t>
      </w:r>
    </w:p>
    <w:p w:rsidR="007678E2" w:rsidRDefault="009E1227" w:rsidP="00B91E17">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person retains his or her Convention rights on imprisonment, so that any restriction on those rights must be justified in each individual case. This justification can flow, inter alia, from the necessary and inevitable consequences of imprisonment…or… from an adequate link between the restriction and the circumstances of the prisoner in question. However, it cannot be based solely on what would offend public opinion.</w:t>
      </w:r>
      <w:r>
        <w:rPr>
          <w:rFonts w:ascii="Times New Roman" w:eastAsia="Times New Roman" w:hAnsi="Times New Roman" w:cs="Times New Roman"/>
          <w:sz w:val="28"/>
          <w:szCs w:val="28"/>
          <w:vertAlign w:val="superscript"/>
        </w:rPr>
        <w:footnoteReference w:id="124"/>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EC</w:t>
      </w:r>
      <w:r w:rsidR="00EA33DF">
        <w:rPr>
          <w:rFonts w:ascii="Times New Roman" w:eastAsia="Times New Roman" w:hAnsi="Times New Roman" w:cs="Times New Roman"/>
          <w:sz w:val="28"/>
          <w:szCs w:val="28"/>
        </w:rPr>
        <w:t>t</w:t>
      </w:r>
      <w:r>
        <w:rPr>
          <w:rFonts w:ascii="Times New Roman" w:eastAsia="Times New Roman" w:hAnsi="Times New Roman" w:cs="Times New Roman"/>
          <w:sz w:val="28"/>
          <w:szCs w:val="28"/>
        </w:rPr>
        <w:t>HR ruled that the government’s policy lacked individual proportionality assessment, which was of vital importance for the applicants, as artificial insemination was their only realistic hope to beget a child together.</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case of </w:t>
      </w:r>
      <w:r>
        <w:rPr>
          <w:rFonts w:ascii="Times New Roman" w:eastAsia="Times New Roman" w:hAnsi="Times New Roman" w:cs="Times New Roman"/>
          <w:i/>
          <w:sz w:val="28"/>
          <w:szCs w:val="28"/>
        </w:rPr>
        <w:t>Costa and Pavan v. Italy</w:t>
      </w:r>
      <w:r>
        <w:rPr>
          <w:rFonts w:ascii="Times New Roman" w:eastAsia="Times New Roman" w:hAnsi="Times New Roman" w:cs="Times New Roman"/>
          <w:sz w:val="28"/>
          <w:szCs w:val="28"/>
        </w:rPr>
        <w:t xml:space="preserve"> the applicants, a couple, were healthy carriers of cystic fibrosis. They found out this fact when their first daughter was born with this disease. After that when a woman became pregnant for the second time, with an intention to have a healthy child the couple had a prenatal test carried out, which showed that the foetus was indeed affected by this disease. This pregnancy was terminated on medical grounds.</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applicants therefore wanted to benefit from assisted reproduction technology, however, under the Italian law they were not entitled for any access to it. Therefore the applicants alleged that their right to respect for private and family life under Article 8 was violated, as the only means they had to beget children not affected by cystic fibrosis was to conceive a child by natural means and terminate pregnancy afterwards whenever the prenatal tests show that the child is affected.</w:t>
      </w:r>
      <w:r>
        <w:rPr>
          <w:rFonts w:ascii="Times New Roman" w:eastAsia="Times New Roman" w:hAnsi="Times New Roman" w:cs="Times New Roman"/>
          <w:sz w:val="28"/>
          <w:szCs w:val="28"/>
          <w:vertAlign w:val="superscript"/>
        </w:rPr>
        <w:footnoteReference w:id="125"/>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government in its submissions alleged that applicants were relying on a “right to have a healthy child”, which was not protected as such by the Convention.</w:t>
      </w:r>
      <w:r>
        <w:rPr>
          <w:rFonts w:ascii="Times New Roman" w:eastAsia="Times New Roman" w:hAnsi="Times New Roman" w:cs="Times New Roman"/>
          <w:sz w:val="28"/>
          <w:szCs w:val="28"/>
          <w:vertAlign w:val="superscript"/>
        </w:rPr>
        <w:footnoteReference w:id="126"/>
      </w:r>
      <w:r>
        <w:rPr>
          <w:rFonts w:ascii="Times New Roman" w:eastAsia="Times New Roman" w:hAnsi="Times New Roman" w:cs="Times New Roman"/>
          <w:sz w:val="28"/>
          <w:szCs w:val="28"/>
        </w:rPr>
        <w:t xml:space="preserve"> Assessing this argument, the EC</w:t>
      </w:r>
      <w:r w:rsidR="00EA33DF">
        <w:rPr>
          <w:rFonts w:ascii="Times New Roman" w:eastAsia="Times New Roman" w:hAnsi="Times New Roman" w:cs="Times New Roman"/>
          <w:sz w:val="28"/>
          <w:szCs w:val="28"/>
        </w:rPr>
        <w:t>t</w:t>
      </w:r>
      <w:r>
        <w:rPr>
          <w:rFonts w:ascii="Times New Roman" w:eastAsia="Times New Roman" w:hAnsi="Times New Roman" w:cs="Times New Roman"/>
          <w:sz w:val="28"/>
          <w:szCs w:val="28"/>
        </w:rPr>
        <w:t>HR has noted that ‘the right relied on by the applicants is confined to the possibility of using ART and subsequently PGD for the purposes of conceiving a child unaffected by cystic fibrosis, a genetic disease of which they are healthy carriers’</w:t>
      </w:r>
      <w:r>
        <w:rPr>
          <w:rFonts w:ascii="Times New Roman" w:eastAsia="Times New Roman" w:hAnsi="Times New Roman" w:cs="Times New Roman"/>
          <w:sz w:val="28"/>
          <w:szCs w:val="28"/>
          <w:vertAlign w:val="superscript"/>
        </w:rPr>
        <w:footnoteReference w:id="127"/>
      </w:r>
      <w:r w:rsidR="007D3922">
        <w:rPr>
          <w:rFonts w:ascii="Times New Roman" w:eastAsia="Times New Roman" w:hAnsi="Times New Roman" w:cs="Times New Roman"/>
          <w:sz w:val="28"/>
          <w:szCs w:val="28"/>
        </w:rPr>
        <w:t xml:space="preserve"> and further added: ‘[i]</w:t>
      </w:r>
      <w:r>
        <w:rPr>
          <w:rFonts w:ascii="Times New Roman" w:eastAsia="Times New Roman" w:hAnsi="Times New Roman" w:cs="Times New Roman"/>
          <w:sz w:val="28"/>
          <w:szCs w:val="28"/>
        </w:rPr>
        <w:t>n the present case PGD cannot exclude other factors capable of compromising the future child’s health, such as, for example, the existence of other genetic disorders or complications arising during pregnancy or birth’.</w:t>
      </w:r>
      <w:r>
        <w:rPr>
          <w:rFonts w:ascii="Times New Roman" w:eastAsia="Times New Roman" w:hAnsi="Times New Roman" w:cs="Times New Roman"/>
          <w:sz w:val="28"/>
          <w:szCs w:val="28"/>
          <w:vertAlign w:val="superscript"/>
        </w:rPr>
        <w:footnoteReference w:id="128"/>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argument observed by the Italian government was that this interference was in a pursuance of a legitimate aim, namely protection of rights of others and morals. In regulating access to preimplantation genetic diagnosis Italy </w:t>
      </w:r>
      <w:r>
        <w:rPr>
          <w:rFonts w:ascii="Times New Roman" w:eastAsia="Times New Roman" w:hAnsi="Times New Roman" w:cs="Times New Roman"/>
          <w:sz w:val="28"/>
          <w:szCs w:val="28"/>
        </w:rPr>
        <w:lastRenderedPageBreak/>
        <w:t>has taken into account the following issues: a) health of the child; b) health of the woman as regards depression caused by ovarian stimulation and oocyte retrieval; c) protection of the dignity and freedom of conscience of the medical professions; and d) preclusion of the risk of eugenic selection.</w:t>
      </w:r>
      <w:r>
        <w:rPr>
          <w:rFonts w:ascii="Times New Roman" w:eastAsia="Times New Roman" w:hAnsi="Times New Roman" w:cs="Times New Roman"/>
          <w:sz w:val="28"/>
          <w:szCs w:val="28"/>
          <w:vertAlign w:val="superscript"/>
        </w:rPr>
        <w:footnoteReference w:id="129"/>
      </w:r>
    </w:p>
    <w:p w:rsidR="007678E2" w:rsidRDefault="009E1227" w:rsidP="009C7C69">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EC</w:t>
      </w:r>
      <w:r w:rsidR="002A52B5">
        <w:rPr>
          <w:rFonts w:ascii="Times New Roman" w:eastAsia="Times New Roman" w:hAnsi="Times New Roman" w:cs="Times New Roman"/>
          <w:sz w:val="28"/>
          <w:szCs w:val="28"/>
        </w:rPr>
        <w:t>t</w:t>
      </w:r>
      <w:r>
        <w:rPr>
          <w:rFonts w:ascii="Times New Roman" w:eastAsia="Times New Roman" w:hAnsi="Times New Roman" w:cs="Times New Roman"/>
          <w:sz w:val="28"/>
          <w:szCs w:val="28"/>
        </w:rPr>
        <w:t>HR agreed with the government as to the legitimacy of this aim, having taken into account that it was not disputed by the parties. However, the EC</w:t>
      </w:r>
      <w:r w:rsidR="002A52B5">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did not find this measure necessary in a democratic society, as it </w:t>
      </w:r>
      <w:r w:rsidR="009C7C69">
        <w:rPr>
          <w:rFonts w:ascii="Times New Roman" w:eastAsia="Times New Roman" w:hAnsi="Times New Roman" w:cs="Times New Roman"/>
          <w:sz w:val="28"/>
          <w:szCs w:val="28"/>
        </w:rPr>
        <w:t>was not proportional</w:t>
      </w:r>
      <w:r>
        <w:rPr>
          <w:rFonts w:ascii="Times New Roman" w:eastAsia="Times New Roman" w:hAnsi="Times New Roman" w:cs="Times New Roman"/>
          <w:sz w:val="28"/>
          <w:szCs w:val="28"/>
        </w:rPr>
        <w:t>:</w:t>
      </w:r>
    </w:p>
    <w:p w:rsidR="007678E2" w:rsidRDefault="009E1227" w:rsidP="00B91E17">
      <w:pPr>
        <w:pStyle w:val="normal"/>
        <w:spacing w:line="360" w:lineRule="auto"/>
        <w:ind w:left="284" w:right="284"/>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While stressing that the concept of “child” cannot be put in the same category as that of “embryo”, it [the EC</w:t>
      </w:r>
      <w:r w:rsidR="002A52B5">
        <w:rPr>
          <w:rFonts w:ascii="Times New Roman" w:eastAsia="Times New Roman" w:hAnsi="Times New Roman" w:cs="Times New Roman"/>
          <w:color w:val="000000"/>
          <w:sz w:val="28"/>
          <w:szCs w:val="28"/>
          <w:highlight w:val="white"/>
        </w:rPr>
        <w:t>t</w:t>
      </w:r>
      <w:r>
        <w:rPr>
          <w:rFonts w:ascii="Times New Roman" w:eastAsia="Times New Roman" w:hAnsi="Times New Roman" w:cs="Times New Roman"/>
          <w:color w:val="000000"/>
          <w:sz w:val="28"/>
          <w:szCs w:val="28"/>
          <w:highlight w:val="white"/>
        </w:rPr>
        <w:t>HR] fails to see how the protection of the interests referred to by the Government can be reconciled with the possibility available to the applicants of having an abortion on medical grounds if the fœtus turns out to be affected by the disease, having regard in particular to the consequences of this both for the fœtus, which is clearly far further developed than an embryo, and for the parents, in particular the woman.</w:t>
      </w:r>
      <w:r>
        <w:rPr>
          <w:rFonts w:ascii="Times New Roman" w:eastAsia="Times New Roman" w:hAnsi="Times New Roman" w:cs="Times New Roman"/>
          <w:color w:val="000000"/>
          <w:sz w:val="28"/>
          <w:szCs w:val="28"/>
          <w:highlight w:val="white"/>
          <w:vertAlign w:val="superscript"/>
        </w:rPr>
        <w:footnoteReference w:id="130"/>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case of </w:t>
      </w:r>
      <w:r>
        <w:rPr>
          <w:rFonts w:ascii="Times New Roman" w:eastAsia="Times New Roman" w:hAnsi="Times New Roman" w:cs="Times New Roman"/>
          <w:i/>
          <w:sz w:val="28"/>
          <w:szCs w:val="28"/>
        </w:rPr>
        <w:t>S.H. and others v. Austria</w:t>
      </w:r>
      <w:r>
        <w:rPr>
          <w:rFonts w:ascii="Times New Roman" w:eastAsia="Times New Roman" w:hAnsi="Times New Roman" w:cs="Times New Roman"/>
          <w:sz w:val="28"/>
          <w:szCs w:val="28"/>
        </w:rPr>
        <w:t xml:space="preserve"> concerned two couples, who complained of not being able to benefit from </w:t>
      </w:r>
      <w:r>
        <w:rPr>
          <w:rFonts w:ascii="Times New Roman" w:eastAsia="Times New Roman" w:hAnsi="Times New Roman" w:cs="Times New Roman"/>
          <w:i/>
          <w:sz w:val="28"/>
          <w:szCs w:val="28"/>
        </w:rPr>
        <w:t>in vitro</w:t>
      </w:r>
      <w:r w:rsidR="00076994">
        <w:rPr>
          <w:rFonts w:ascii="Times New Roman" w:eastAsia="Times New Roman" w:hAnsi="Times New Roman" w:cs="Times New Roman"/>
          <w:sz w:val="28"/>
          <w:szCs w:val="28"/>
        </w:rPr>
        <w:t xml:space="preserve"> fertilis</w:t>
      </w:r>
      <w:r>
        <w:rPr>
          <w:rFonts w:ascii="Times New Roman" w:eastAsia="Times New Roman" w:hAnsi="Times New Roman" w:cs="Times New Roman"/>
          <w:sz w:val="28"/>
          <w:szCs w:val="28"/>
        </w:rPr>
        <w:t xml:space="preserve">ation under provisions of relevant Austrian legislation. One of the partners from each couple was unable to produce gametes, and it was established that they can beget children exclusively by means of </w:t>
      </w:r>
      <w:r>
        <w:rPr>
          <w:rFonts w:ascii="Times New Roman" w:eastAsia="Times New Roman" w:hAnsi="Times New Roman" w:cs="Times New Roman"/>
          <w:i/>
          <w:sz w:val="28"/>
          <w:szCs w:val="28"/>
        </w:rPr>
        <w:t>in vitro</w:t>
      </w:r>
      <w:r>
        <w:rPr>
          <w:rFonts w:ascii="Times New Roman" w:eastAsia="Times New Roman" w:hAnsi="Times New Roman" w:cs="Times New Roman"/>
          <w:sz w:val="28"/>
          <w:szCs w:val="28"/>
        </w:rPr>
        <w:t xml:space="preserve"> artificial insemination with the use of donor gametes. These procedures, sought for by the applicants, were not allowed under Austrian law. This gave rise to their complaints to the EC</w:t>
      </w:r>
      <w:r w:rsidR="005559EA">
        <w:rPr>
          <w:rFonts w:ascii="Times New Roman" w:eastAsia="Times New Roman" w:hAnsi="Times New Roman" w:cs="Times New Roman"/>
          <w:sz w:val="28"/>
          <w:szCs w:val="28"/>
        </w:rPr>
        <w:t>t</w:t>
      </w:r>
      <w:r>
        <w:rPr>
          <w:rFonts w:ascii="Times New Roman" w:eastAsia="Times New Roman" w:hAnsi="Times New Roman" w:cs="Times New Roman"/>
          <w:sz w:val="28"/>
          <w:szCs w:val="28"/>
        </w:rPr>
        <w:t>HR under Article 8 of the Convention.</w:t>
      </w:r>
    </w:p>
    <w:p w:rsidR="007678E2" w:rsidRPr="009C30E9" w:rsidRDefault="009E1227">
      <w:pPr>
        <w:pStyle w:val="normal"/>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First this case was considered by one of the Sections of the EC</w:t>
      </w:r>
      <w:r w:rsidR="005559EA">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which found a violation of Article 14 in conjunction with Article 8 of the Convention. However, at the request of the Austrian government this case was referred to the Grand Chamber, which overruled previous findings and concluded that </w:t>
      </w:r>
      <w:r w:rsidRPr="009C30E9">
        <w:rPr>
          <w:rFonts w:ascii="Times New Roman" w:hAnsi="Times New Roman" w:cs="Times New Roman"/>
          <w:sz w:val="28"/>
          <w:szCs w:val="28"/>
        </w:rPr>
        <w:t>‘</w:t>
      </w:r>
      <w:r w:rsidRPr="009C30E9">
        <w:rPr>
          <w:rFonts w:ascii="Times New Roman" w:hAnsi="Times New Roman" w:cs="Times New Roman"/>
          <w:sz w:val="28"/>
          <w:szCs w:val="28"/>
          <w:highlight w:val="white"/>
        </w:rPr>
        <w:t xml:space="preserve">neither in respect of the prohibition of ovum donation for the purposes of artificial </w:t>
      </w:r>
      <w:r w:rsidRPr="009C30E9">
        <w:rPr>
          <w:rFonts w:ascii="Times New Roman" w:hAnsi="Times New Roman" w:cs="Times New Roman"/>
          <w:sz w:val="28"/>
          <w:szCs w:val="28"/>
          <w:highlight w:val="white"/>
        </w:rPr>
        <w:lastRenderedPageBreak/>
        <w:t>procreation nor in respect of the prohibition of sperm donation for in vitro fertilisation under section 3 of the Artificial Procreation Act had the Austrian legislature, at the relevant time, exceeded the margin of appreciation afforded to it’.</w:t>
      </w:r>
      <w:r w:rsidRPr="00402197">
        <w:rPr>
          <w:rFonts w:ascii="Times New Roman" w:hAnsi="Times New Roman" w:cs="Times New Roman"/>
          <w:sz w:val="28"/>
          <w:szCs w:val="28"/>
          <w:highlight w:val="white"/>
          <w:vertAlign w:val="superscript"/>
        </w:rPr>
        <w:footnoteReference w:id="131"/>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Grand Chamber had nevertheless noted emerging European consensus towards allowing gamete donation for the purpose of </w:t>
      </w:r>
      <w:r>
        <w:rPr>
          <w:rFonts w:ascii="Times New Roman" w:eastAsia="Times New Roman" w:hAnsi="Times New Roman" w:cs="Times New Roman"/>
          <w:i/>
          <w:sz w:val="28"/>
          <w:szCs w:val="28"/>
        </w:rPr>
        <w:t xml:space="preserve">in vitro </w:t>
      </w:r>
      <w:r>
        <w:rPr>
          <w:rFonts w:ascii="Times New Roman" w:eastAsia="Times New Roman" w:hAnsi="Times New Roman" w:cs="Times New Roman"/>
          <w:sz w:val="28"/>
          <w:szCs w:val="28"/>
        </w:rPr>
        <w:t>fertilisation which ‘is not, however, based on settled and long-standing principles established in the law of the member States but rather reflects a stage of development…</w:t>
      </w:r>
      <w:proofErr w:type="gramStart"/>
      <w:r>
        <w:rPr>
          <w:rFonts w:ascii="Times New Roman" w:eastAsia="Times New Roman" w:hAnsi="Times New Roman" w:cs="Times New Roman"/>
          <w:sz w:val="28"/>
          <w:szCs w:val="28"/>
        </w:rPr>
        <w:t>’</w:t>
      </w:r>
      <w:r>
        <w:rPr>
          <w:sz w:val="28"/>
          <w:szCs w:val="28"/>
        </w:rPr>
        <w:t>.</w:t>
      </w:r>
      <w:proofErr w:type="gramEnd"/>
      <w:r>
        <w:rPr>
          <w:rFonts w:ascii="Times New Roman" w:eastAsia="Times New Roman" w:hAnsi="Times New Roman" w:cs="Times New Roman"/>
          <w:sz w:val="28"/>
          <w:szCs w:val="28"/>
          <w:vertAlign w:val="superscript"/>
        </w:rPr>
        <w:footnoteReference w:id="132"/>
      </w:r>
      <w:r>
        <w:rPr>
          <w:rFonts w:ascii="Times New Roman" w:eastAsia="Times New Roman" w:hAnsi="Times New Roman" w:cs="Times New Roman"/>
          <w:sz w:val="28"/>
          <w:szCs w:val="28"/>
        </w:rPr>
        <w:t xml:space="preserve"> In its conclusion the EC</w:t>
      </w:r>
      <w:r w:rsidR="005559EA">
        <w:rPr>
          <w:rFonts w:ascii="Times New Roman" w:eastAsia="Times New Roman" w:hAnsi="Times New Roman" w:cs="Times New Roman"/>
          <w:sz w:val="28"/>
          <w:szCs w:val="28"/>
        </w:rPr>
        <w:t>t</w:t>
      </w:r>
      <w:r>
        <w:rPr>
          <w:rFonts w:ascii="Times New Roman" w:eastAsia="Times New Roman" w:hAnsi="Times New Roman" w:cs="Times New Roman"/>
          <w:sz w:val="28"/>
          <w:szCs w:val="28"/>
        </w:rPr>
        <w:t>HR noted, that although it found no breach of Article 8 in this case, the Contracting States need to keep relevant law under review due to ‘a particularly dynamic development in science and law’.</w:t>
      </w:r>
      <w:r>
        <w:rPr>
          <w:rFonts w:ascii="Times New Roman" w:eastAsia="Times New Roman" w:hAnsi="Times New Roman" w:cs="Times New Roman"/>
          <w:sz w:val="28"/>
          <w:szCs w:val="28"/>
          <w:vertAlign w:val="superscript"/>
        </w:rPr>
        <w:footnoteReference w:id="133"/>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another important case, </w:t>
      </w:r>
      <w:r>
        <w:rPr>
          <w:rFonts w:ascii="Times New Roman" w:eastAsia="Times New Roman" w:hAnsi="Times New Roman" w:cs="Times New Roman"/>
          <w:i/>
          <w:sz w:val="28"/>
          <w:szCs w:val="28"/>
        </w:rPr>
        <w:t>Parrillo v. Italy</w:t>
      </w:r>
      <w:r>
        <w:rPr>
          <w:rFonts w:ascii="Times New Roman" w:eastAsia="Times New Roman" w:hAnsi="Times New Roman" w:cs="Times New Roman"/>
          <w:sz w:val="28"/>
          <w:szCs w:val="28"/>
        </w:rPr>
        <w:t xml:space="preserve">, the applicant complained that under Italian law she was not entitled to donate her embryos, created by means of </w:t>
      </w:r>
      <w:r>
        <w:rPr>
          <w:rFonts w:ascii="Times New Roman" w:eastAsia="Times New Roman" w:hAnsi="Times New Roman" w:cs="Times New Roman"/>
          <w:i/>
          <w:sz w:val="28"/>
          <w:szCs w:val="28"/>
        </w:rPr>
        <w:t>in vitro</w:t>
      </w:r>
      <w:r>
        <w:rPr>
          <w:rFonts w:ascii="Times New Roman" w:eastAsia="Times New Roman" w:hAnsi="Times New Roman" w:cs="Times New Roman"/>
          <w:sz w:val="28"/>
          <w:szCs w:val="28"/>
        </w:rPr>
        <w:t xml:space="preserve"> fertilisation, for scientific research. The jurisdiction to consider the application was relinquished to the Grand Chamber under Article 30 of the Convention. </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its assessment of applicability of Article 8 of the convention to the present case the EC</w:t>
      </w:r>
      <w:r w:rsidR="005559EA">
        <w:rPr>
          <w:rFonts w:ascii="Times New Roman" w:eastAsia="Times New Roman" w:hAnsi="Times New Roman" w:cs="Times New Roman"/>
          <w:sz w:val="28"/>
          <w:szCs w:val="28"/>
        </w:rPr>
        <w:t>t</w:t>
      </w:r>
      <w:r>
        <w:rPr>
          <w:rFonts w:ascii="Times New Roman" w:eastAsia="Times New Roman" w:hAnsi="Times New Roman" w:cs="Times New Roman"/>
          <w:sz w:val="28"/>
          <w:szCs w:val="28"/>
        </w:rPr>
        <w:t>HR concluded that ‘the applicant’s ability to exercise a conscious and considered choice regarding the fate of her embryos concerns an intimate aspect of her personal life and accordingly relates to her right to self-determination. Article 8 of the Convention, from the standpoint of the right to respect for private life, is therefore applicable in the present case’.</w:t>
      </w:r>
      <w:r>
        <w:rPr>
          <w:rFonts w:ascii="Times New Roman" w:eastAsia="Times New Roman" w:hAnsi="Times New Roman" w:cs="Times New Roman"/>
          <w:sz w:val="28"/>
          <w:szCs w:val="28"/>
          <w:vertAlign w:val="superscript"/>
        </w:rPr>
        <w:footnoteReference w:id="134"/>
      </w:r>
      <w:r>
        <w:rPr>
          <w:rFonts w:ascii="Times New Roman" w:eastAsia="Times New Roman" w:hAnsi="Times New Roman" w:cs="Times New Roman"/>
          <w:sz w:val="28"/>
          <w:szCs w:val="28"/>
        </w:rPr>
        <w:t xml:space="preserve"> In its assessment whether the interference with the applicants right to respect for private life was in pursuance of a legitimate aim, the EC</w:t>
      </w:r>
      <w:r w:rsidR="008C147A">
        <w:rPr>
          <w:rFonts w:ascii="Times New Roman" w:eastAsia="Times New Roman" w:hAnsi="Times New Roman" w:cs="Times New Roman"/>
          <w:sz w:val="28"/>
          <w:szCs w:val="28"/>
        </w:rPr>
        <w:t>t</w:t>
      </w:r>
      <w:r>
        <w:rPr>
          <w:rFonts w:ascii="Times New Roman" w:eastAsia="Times New Roman" w:hAnsi="Times New Roman" w:cs="Times New Roman"/>
          <w:sz w:val="28"/>
          <w:szCs w:val="28"/>
        </w:rPr>
        <w:t>HR ac</w:t>
      </w:r>
      <w:r w:rsidR="00B91E17">
        <w:rPr>
          <w:rFonts w:ascii="Times New Roman" w:eastAsia="Times New Roman" w:hAnsi="Times New Roman" w:cs="Times New Roman"/>
          <w:sz w:val="28"/>
          <w:szCs w:val="28"/>
        </w:rPr>
        <w:t>knowledged:</w:t>
      </w:r>
    </w:p>
    <w:p w:rsidR="007678E2" w:rsidRDefault="009E1227" w:rsidP="00B91E17">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“protection of the embryo’s potential for life” may be linked to the aim of protecting morals and the rights and freedoms of others, in the terms in </w:t>
      </w:r>
      <w:r>
        <w:rPr>
          <w:rFonts w:ascii="Times New Roman" w:eastAsia="Times New Roman" w:hAnsi="Times New Roman" w:cs="Times New Roman"/>
          <w:sz w:val="28"/>
          <w:szCs w:val="28"/>
        </w:rPr>
        <w:lastRenderedPageBreak/>
        <w:t>which this concept is meant by the Government … However, this does not involve any assessment by the Court as to whether the word “others” extends to human embryos.</w:t>
      </w:r>
      <w:r>
        <w:rPr>
          <w:rFonts w:ascii="Times New Roman" w:eastAsia="Times New Roman" w:hAnsi="Times New Roman" w:cs="Times New Roman"/>
          <w:sz w:val="28"/>
          <w:szCs w:val="28"/>
          <w:vertAlign w:val="superscript"/>
        </w:rPr>
        <w:footnoteReference w:id="135"/>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noteworthy that, consistently with its approach in previous cases, in this case the EC</w:t>
      </w:r>
      <w:r w:rsidR="008C147A">
        <w:rPr>
          <w:rFonts w:ascii="Times New Roman" w:eastAsia="Times New Roman" w:hAnsi="Times New Roman" w:cs="Times New Roman"/>
          <w:sz w:val="28"/>
          <w:szCs w:val="28"/>
        </w:rPr>
        <w:t>t</w:t>
      </w:r>
      <w:r>
        <w:rPr>
          <w:rFonts w:ascii="Times New Roman" w:eastAsia="Times New Roman" w:hAnsi="Times New Roman" w:cs="Times New Roman"/>
          <w:sz w:val="28"/>
          <w:szCs w:val="28"/>
        </w:rPr>
        <w:t>HR avoided to explicitly and in its own name asses protection of life, or potential for life, of a child in prenatal stage, in this case at the very early stage prior to nidation, as the aim of “protection of others” in the meaning of Article 8(2). However, the EC</w:t>
      </w:r>
      <w:r w:rsidR="008C147A">
        <w:rPr>
          <w:rFonts w:ascii="Times New Roman" w:eastAsia="Times New Roman" w:hAnsi="Times New Roman" w:cs="Times New Roman"/>
          <w:sz w:val="28"/>
          <w:szCs w:val="28"/>
        </w:rPr>
        <w:t>t</w:t>
      </w:r>
      <w:r>
        <w:rPr>
          <w:rFonts w:ascii="Times New Roman" w:eastAsia="Times New Roman" w:hAnsi="Times New Roman" w:cs="Times New Roman"/>
          <w:sz w:val="28"/>
          <w:szCs w:val="28"/>
        </w:rPr>
        <w:t>HR again was quite willing to expressly link this aim to the “protection of morals”, - another legitimate aim listed in Article 8(2) of the Convention. Another conclusion, which is affirmed by the EC</w:t>
      </w:r>
      <w:r w:rsidR="008C147A">
        <w:rPr>
          <w:rFonts w:ascii="Times New Roman" w:eastAsia="Times New Roman" w:hAnsi="Times New Roman" w:cs="Times New Roman"/>
          <w:sz w:val="28"/>
          <w:szCs w:val="28"/>
        </w:rPr>
        <w:t>t</w:t>
      </w:r>
      <w:r>
        <w:rPr>
          <w:rFonts w:ascii="Times New Roman" w:eastAsia="Times New Roman" w:hAnsi="Times New Roman" w:cs="Times New Roman"/>
          <w:sz w:val="28"/>
          <w:szCs w:val="28"/>
        </w:rPr>
        <w:t>HR’s assessment in the present case, is that the EC</w:t>
      </w:r>
      <w:r w:rsidR="008C147A">
        <w:rPr>
          <w:rFonts w:ascii="Times New Roman" w:eastAsia="Times New Roman" w:hAnsi="Times New Roman" w:cs="Times New Roman"/>
          <w:sz w:val="28"/>
          <w:szCs w:val="28"/>
        </w:rPr>
        <w:t>t</w:t>
      </w:r>
      <w:r>
        <w:rPr>
          <w:rFonts w:ascii="Times New Roman" w:eastAsia="Times New Roman" w:hAnsi="Times New Roman" w:cs="Times New Roman"/>
          <w:sz w:val="28"/>
          <w:szCs w:val="28"/>
        </w:rPr>
        <w:t>HR is willing to assess protection of the rights of the child in prenatal stage as a legitimate aim in the meaning o Article 8(2) of the Convention and link it expressly to the “protection of others” aim whenever the Contracting State itself endows the child in prenatal stage with the corresponding right, so far the right to life. This again is explained by the lack of European consensus on the matter.</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EC</w:t>
      </w:r>
      <w:r w:rsidR="008C147A">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found prohibition of donation of embryos to scientific research proportionate and necessary in democratic society within the meaning of Article 8(2) of the Convention, </w:t>
      </w:r>
      <w:r>
        <w:rPr>
          <w:rFonts w:ascii="Times New Roman" w:eastAsia="Times New Roman" w:hAnsi="Times New Roman" w:cs="Times New Roman"/>
          <w:sz w:val="28"/>
          <w:szCs w:val="28"/>
          <w:vertAlign w:val="superscript"/>
        </w:rPr>
        <w:footnoteReference w:id="136"/>
      </w:r>
      <w:r>
        <w:rPr>
          <w:rFonts w:ascii="Times New Roman" w:eastAsia="Times New Roman" w:hAnsi="Times New Roman" w:cs="Times New Roman"/>
          <w:sz w:val="28"/>
          <w:szCs w:val="28"/>
        </w:rPr>
        <w:t xml:space="preserve"> basing this conclusion on a number of reasons, inter alia such as lack of European consensus on the matter, and that the case raises sensitive moral and ethical issues,</w:t>
      </w:r>
      <w:r>
        <w:rPr>
          <w:rFonts w:ascii="Times New Roman" w:eastAsia="Times New Roman" w:hAnsi="Times New Roman" w:cs="Times New Roman"/>
          <w:sz w:val="28"/>
          <w:szCs w:val="28"/>
          <w:vertAlign w:val="superscript"/>
        </w:rPr>
        <w:footnoteReference w:id="137"/>
      </w:r>
      <w:r>
        <w:rPr>
          <w:rFonts w:ascii="Times New Roman" w:eastAsia="Times New Roman" w:hAnsi="Times New Roman" w:cs="Times New Roman"/>
          <w:sz w:val="28"/>
          <w:szCs w:val="28"/>
        </w:rPr>
        <w:t xml:space="preserve"> both of these reasons widening the margin of appreciation to be enjoyed by the State.</w:t>
      </w:r>
      <w:r>
        <w:rPr>
          <w:rFonts w:ascii="Times New Roman" w:eastAsia="Times New Roman" w:hAnsi="Times New Roman" w:cs="Times New Roman"/>
          <w:sz w:val="28"/>
          <w:szCs w:val="28"/>
          <w:vertAlign w:val="superscript"/>
        </w:rPr>
        <w:footnoteReference w:id="138"/>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second part of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HR’s assessment in this case is of a particular interest, as it relates to the applicability of Article 1 of Protocol No. 1 of the Convention, invoked by the applicant.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therefore was called upon to decide whether embryos conceived by </w:t>
      </w:r>
      <w:r>
        <w:rPr>
          <w:rFonts w:ascii="Times New Roman" w:eastAsia="Times New Roman" w:hAnsi="Times New Roman" w:cs="Times New Roman"/>
          <w:i/>
          <w:sz w:val="28"/>
          <w:szCs w:val="28"/>
        </w:rPr>
        <w:t>in vitro</w:t>
      </w:r>
      <w:r>
        <w:rPr>
          <w:rFonts w:ascii="Times New Roman" w:eastAsia="Times New Roman" w:hAnsi="Times New Roman" w:cs="Times New Roman"/>
          <w:sz w:val="28"/>
          <w:szCs w:val="28"/>
        </w:rPr>
        <w:t xml:space="preserve"> fertilisation are to be considered as </w:t>
      </w:r>
      <w:r>
        <w:rPr>
          <w:rFonts w:ascii="Times New Roman" w:eastAsia="Times New Roman" w:hAnsi="Times New Roman" w:cs="Times New Roman"/>
          <w:sz w:val="28"/>
          <w:szCs w:val="28"/>
        </w:rPr>
        <w:lastRenderedPageBreak/>
        <w:t>covered by the concept of “possession” within the meaning of Article 1 of the Protocol No. 1 of the Convention.</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parties’ submissions, the Italian government stated that ‘the human embryo could not be regarded as a “thing” and that it was in any event unacceptable to assign an economic value to it’.</w:t>
      </w:r>
      <w:r>
        <w:rPr>
          <w:rFonts w:ascii="Times New Roman" w:eastAsia="Times New Roman" w:hAnsi="Times New Roman" w:cs="Times New Roman"/>
          <w:sz w:val="28"/>
          <w:szCs w:val="28"/>
          <w:vertAlign w:val="superscript"/>
        </w:rPr>
        <w:footnoteReference w:id="139"/>
      </w:r>
      <w:r>
        <w:rPr>
          <w:rFonts w:ascii="Times New Roman" w:eastAsia="Times New Roman" w:hAnsi="Times New Roman" w:cs="Times New Roman"/>
          <w:sz w:val="28"/>
          <w:szCs w:val="28"/>
        </w:rPr>
        <w:t xml:space="preserve"> Moreover, </w:t>
      </w:r>
      <w:r>
        <w:rPr>
          <w:rFonts w:ascii="Times New Roman" w:eastAsia="Times New Roman" w:hAnsi="Times New Roman" w:cs="Times New Roman"/>
          <w:i/>
          <w:sz w:val="28"/>
          <w:szCs w:val="28"/>
        </w:rPr>
        <w:t>in the Italian legal system human embryos were considered as subjects of law</w:t>
      </w:r>
      <w:r>
        <w:rPr>
          <w:rFonts w:ascii="Times New Roman" w:eastAsia="Times New Roman" w:hAnsi="Times New Roman" w:cs="Times New Roman"/>
          <w:sz w:val="28"/>
          <w:szCs w:val="28"/>
        </w:rPr>
        <w:t xml:space="preserve"> ‘entitled to the respect due to human dignity’.</w:t>
      </w:r>
      <w:r>
        <w:rPr>
          <w:rFonts w:ascii="Times New Roman" w:eastAsia="Times New Roman" w:hAnsi="Times New Roman" w:cs="Times New Roman"/>
          <w:sz w:val="28"/>
          <w:szCs w:val="28"/>
          <w:vertAlign w:val="superscript"/>
        </w:rPr>
        <w:footnoteReference w:id="140"/>
      </w:r>
      <w:r>
        <w:rPr>
          <w:rFonts w:ascii="Times New Roman" w:eastAsia="Times New Roman" w:hAnsi="Times New Roman" w:cs="Times New Roman"/>
          <w:sz w:val="28"/>
          <w:szCs w:val="28"/>
        </w:rPr>
        <w:t xml:space="preserve"> Contrariwise, the applicant submitted that ‘embryos conceived by </w:t>
      </w:r>
      <w:r>
        <w:rPr>
          <w:rFonts w:ascii="Times New Roman" w:eastAsia="Times New Roman" w:hAnsi="Times New Roman" w:cs="Times New Roman"/>
          <w:i/>
          <w:sz w:val="28"/>
          <w:szCs w:val="28"/>
        </w:rPr>
        <w:t>in vitro</w:t>
      </w:r>
      <w:r>
        <w:rPr>
          <w:rFonts w:ascii="Times New Roman" w:eastAsia="Times New Roman" w:hAnsi="Times New Roman" w:cs="Times New Roman"/>
          <w:sz w:val="28"/>
          <w:szCs w:val="28"/>
        </w:rPr>
        <w:t xml:space="preserve"> fertilisation could not be regarded as “individuals” because if they were not implanted they were not destined to develop into foetuses and be born.’</w:t>
      </w:r>
      <w:r>
        <w:rPr>
          <w:rFonts w:ascii="Times New Roman" w:eastAsia="Times New Roman" w:hAnsi="Times New Roman" w:cs="Times New Roman"/>
          <w:sz w:val="28"/>
          <w:szCs w:val="28"/>
          <w:vertAlign w:val="superscript"/>
        </w:rPr>
        <w:footnoteReference w:id="141"/>
      </w:r>
    </w:p>
    <w:p w:rsidR="007678E2" w:rsidRDefault="009E1227" w:rsidP="0089289D">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its assessment,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rejected this part of application as incompatible </w:t>
      </w:r>
      <w:r>
        <w:rPr>
          <w:rFonts w:ascii="Times New Roman" w:eastAsia="Times New Roman" w:hAnsi="Times New Roman" w:cs="Times New Roman"/>
          <w:i/>
          <w:sz w:val="28"/>
          <w:szCs w:val="28"/>
        </w:rPr>
        <w:t xml:space="preserve">ratione materiae </w:t>
      </w:r>
      <w:r>
        <w:rPr>
          <w:rFonts w:ascii="Times New Roman" w:eastAsia="Times New Roman" w:hAnsi="Times New Roman" w:cs="Times New Roman"/>
          <w:sz w:val="28"/>
          <w:szCs w:val="28"/>
        </w:rPr>
        <w:t>with the Convention, considering that Article 1 of Protocol No. 1 does not apply in the present case. The EC</w:t>
      </w:r>
      <w:r w:rsidR="002440D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HR noted that ‘Having regard to the economic and pecuniary scope of that Article, </w:t>
      </w:r>
      <w:r>
        <w:rPr>
          <w:rFonts w:ascii="Times New Roman" w:eastAsia="Times New Roman" w:hAnsi="Times New Roman" w:cs="Times New Roman"/>
          <w:i/>
          <w:sz w:val="28"/>
          <w:szCs w:val="28"/>
        </w:rPr>
        <w:t>human embryos cannot be reduced to “possessions”</w:t>
      </w:r>
      <w:r>
        <w:rPr>
          <w:rFonts w:ascii="Times New Roman" w:eastAsia="Times New Roman" w:hAnsi="Times New Roman" w:cs="Times New Roman"/>
          <w:sz w:val="28"/>
          <w:szCs w:val="28"/>
        </w:rPr>
        <w:t xml:space="preserve"> within the meaning of that provision.’</w:t>
      </w:r>
      <w:r>
        <w:rPr>
          <w:rFonts w:ascii="Times New Roman" w:eastAsia="Times New Roman" w:hAnsi="Times New Roman" w:cs="Times New Roman"/>
          <w:sz w:val="28"/>
          <w:szCs w:val="28"/>
          <w:vertAlign w:val="superscript"/>
        </w:rPr>
        <w:footnoteReference w:id="142"/>
      </w:r>
    </w:p>
    <w:p w:rsidR="007678E2" w:rsidRDefault="00706EB3">
      <w:pPr>
        <w:pStyle w:val="4"/>
        <w:spacing w:after="240"/>
      </w:pPr>
      <w:bookmarkStart w:id="30" w:name="_Toc81233950"/>
      <w:r>
        <w:t>1.3</w:t>
      </w:r>
      <w:r w:rsidR="009E1227">
        <w:t>.2. Case-law of Inter-American Court of Human Rights and Decisions of the Inter-American Commission on Human Rights</w:t>
      </w:r>
      <w:bookmarkEnd w:id="30"/>
    </w:p>
    <w:p w:rsidR="007678E2" w:rsidRDefault="008831FF" w:rsidP="008831FF">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w:t>
      </w:r>
      <w:r w:rsidR="009E1227">
        <w:rPr>
          <w:rFonts w:ascii="Times New Roman" w:eastAsia="Times New Roman" w:hAnsi="Times New Roman" w:cs="Times New Roman"/>
          <w:sz w:val="28"/>
          <w:szCs w:val="28"/>
        </w:rPr>
        <w:t xml:space="preserve"> ACHR is the only one international human rights treaty which provides expressly </w:t>
      </w:r>
      <w:r>
        <w:rPr>
          <w:rFonts w:ascii="Times New Roman" w:eastAsia="Times New Roman" w:hAnsi="Times New Roman" w:cs="Times New Roman"/>
          <w:sz w:val="28"/>
          <w:szCs w:val="28"/>
        </w:rPr>
        <w:t xml:space="preserve">in its Article 4(1) </w:t>
      </w:r>
      <w:r w:rsidR="009E1227">
        <w:rPr>
          <w:rFonts w:ascii="Times New Roman" w:eastAsia="Times New Roman" w:hAnsi="Times New Roman" w:cs="Times New Roman"/>
          <w:sz w:val="28"/>
          <w:szCs w:val="28"/>
        </w:rPr>
        <w:t>for the protection of the right to life, in general, from the moment of conception. However, as it will be shown in this paragraph, its interpretation by the competent international bodies departs from this obviousness.</w:t>
      </w:r>
    </w:p>
    <w:p w:rsidR="007678E2" w:rsidRDefault="009E1227" w:rsidP="001E7E02">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Americas, application and interpretation of the</w:t>
      </w:r>
      <w:r w:rsidR="001E7E02">
        <w:rPr>
          <w:rFonts w:ascii="Times New Roman" w:eastAsia="Times New Roman" w:hAnsi="Times New Roman" w:cs="Times New Roman"/>
          <w:sz w:val="28"/>
          <w:szCs w:val="28"/>
        </w:rPr>
        <w:t xml:space="preserve"> ACHR is performed by </w:t>
      </w:r>
      <w:proofErr w:type="gramStart"/>
      <w:r w:rsidR="001E7E02">
        <w:rPr>
          <w:rFonts w:ascii="Times New Roman" w:eastAsia="Times New Roman" w:hAnsi="Times New Roman" w:cs="Times New Roman"/>
          <w:sz w:val="28"/>
          <w:szCs w:val="28"/>
        </w:rPr>
        <w:t>the I</w:t>
      </w:r>
      <w:proofErr w:type="gramEnd"/>
      <w:r w:rsidR="001E7E0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A</w:t>
      </w:r>
      <w:r w:rsidR="001E7E0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Court</w:t>
      </w:r>
      <w:r w:rsidR="008831FF">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43"/>
      </w:r>
      <w:r>
        <w:rPr>
          <w:rFonts w:ascii="Times New Roman" w:eastAsia="Times New Roman" w:hAnsi="Times New Roman" w:cs="Times New Roman"/>
          <w:sz w:val="28"/>
          <w:szCs w:val="28"/>
        </w:rPr>
        <w:t xml:space="preserve"> However, performance of these functions is closely linked to the activities of </w:t>
      </w:r>
      <w:proofErr w:type="gramStart"/>
      <w:r w:rsidR="001E7E02">
        <w:rPr>
          <w:rFonts w:ascii="Times New Roman" w:eastAsia="Times New Roman" w:hAnsi="Times New Roman" w:cs="Times New Roman"/>
          <w:sz w:val="28"/>
          <w:szCs w:val="28"/>
          <w:lang w:val="en-US"/>
        </w:rPr>
        <w:t xml:space="preserve">the </w:t>
      </w:r>
      <w:r w:rsidR="008C67C4">
        <w:rPr>
          <w:rFonts w:cs="Times New Roman"/>
          <w:bCs/>
          <w:szCs w:val="28"/>
        </w:rPr>
        <w:t xml:space="preserve"> </w:t>
      </w:r>
      <w:r>
        <w:rPr>
          <w:rFonts w:ascii="Times New Roman" w:eastAsia="Times New Roman" w:hAnsi="Times New Roman" w:cs="Times New Roman"/>
          <w:sz w:val="28"/>
          <w:szCs w:val="28"/>
        </w:rPr>
        <w:t>I</w:t>
      </w:r>
      <w:proofErr w:type="gramEnd"/>
      <w:r>
        <w:rPr>
          <w:rFonts w:ascii="Times New Roman" w:eastAsia="Times New Roman" w:hAnsi="Times New Roman" w:cs="Times New Roman"/>
          <w:sz w:val="28"/>
          <w:szCs w:val="28"/>
        </w:rPr>
        <w:t>/A Commission in two ways.</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Firstly, in the Inter-American Human Rights System there is no direct access of individuals to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 xml:space="preserve">/A Court, only through the I/A Commission. </w:t>
      </w:r>
      <w:proofErr w:type="gramStart"/>
      <w:r>
        <w:rPr>
          <w:rFonts w:ascii="Times New Roman" w:eastAsia="Times New Roman" w:hAnsi="Times New Roman" w:cs="Times New Roman"/>
          <w:sz w:val="28"/>
          <w:szCs w:val="28"/>
        </w:rPr>
        <w:t xml:space="preserve">The </w:t>
      </w:r>
      <w:r w:rsidR="007A5AD6">
        <w:rPr>
          <w:rFonts w:ascii="Times New Roman" w:eastAsia="Times New Roman" w:hAnsi="Times New Roman" w:cs="Times New Roman"/>
          <w:sz w:val="28"/>
          <w:szCs w:val="28"/>
        </w:rPr>
        <w:t>I</w:t>
      </w:r>
      <w:proofErr w:type="gramEnd"/>
      <w:r w:rsidR="007A5AD6">
        <w:rPr>
          <w:rFonts w:ascii="Times New Roman" w:eastAsia="Times New Roman" w:hAnsi="Times New Roman" w:cs="Times New Roman"/>
          <w:sz w:val="28"/>
          <w:szCs w:val="28"/>
        </w:rPr>
        <w:t>/A</w:t>
      </w:r>
      <w:r w:rsidR="007A5AD6">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Commission has powers to decide on admissibility, request information from the parties, facilitate friendly settlements, draw reports hereof and make pertinent recommendations to the state concerned, and submit the matter to the I/A Court.</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Secondly, not all the member states of the Organi</w:t>
      </w:r>
      <w:r w:rsidR="007E3E55">
        <w:rPr>
          <w:rFonts w:ascii="Times New Roman" w:eastAsia="Times New Roman" w:hAnsi="Times New Roman" w:cs="Times New Roman"/>
          <w:sz w:val="28"/>
          <w:szCs w:val="28"/>
        </w:rPr>
        <w:t xml:space="preserve">zation of American States </w:t>
      </w:r>
      <w:r>
        <w:rPr>
          <w:rFonts w:ascii="Times New Roman" w:eastAsia="Times New Roman" w:hAnsi="Times New Roman" w:cs="Times New Roman"/>
          <w:sz w:val="28"/>
          <w:szCs w:val="28"/>
        </w:rPr>
        <w:t xml:space="preserve">are parties to the ACHR thus accepting jurisdiction of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 xml:space="preserve">/A Court. Canada, Unites States of America </w:t>
      </w:r>
      <w:r w:rsidR="007E3E55">
        <w:rPr>
          <w:rFonts w:ascii="Times New Roman" w:eastAsia="Times New Roman" w:hAnsi="Times New Roman" w:cs="Times New Roman"/>
          <w:sz w:val="28"/>
          <w:szCs w:val="28"/>
          <w:lang w:val="uk-UA"/>
        </w:rPr>
        <w:t>(</w:t>
      </w:r>
      <w:r w:rsidR="007E3E55">
        <w:rPr>
          <w:rFonts w:ascii="Times New Roman" w:eastAsia="Times New Roman" w:hAnsi="Times New Roman" w:cs="Times New Roman"/>
          <w:sz w:val="28"/>
          <w:szCs w:val="28"/>
          <w:lang w:val="en-US"/>
        </w:rPr>
        <w:t xml:space="preserve">hereinafter – USA) </w:t>
      </w:r>
      <w:r>
        <w:rPr>
          <w:rFonts w:ascii="Times New Roman" w:eastAsia="Times New Roman" w:hAnsi="Times New Roman" w:cs="Times New Roman"/>
          <w:sz w:val="28"/>
          <w:szCs w:val="28"/>
        </w:rPr>
        <w:t xml:space="preserve">and several other countries did not sign/ratify the ACHR, however, they are still within jurisdiction of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/A Commission.</w:t>
      </w:r>
    </w:p>
    <w:p w:rsidR="007678E2" w:rsidRDefault="009E1227" w:rsidP="008C67C4">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Due to the foregoing, this paragraph considers legal positions in respect of the child in prenatal stage of both the I/A Court and I/A Commission, as they are interconnected and cannot be properly analy</w:t>
      </w:r>
      <w:r w:rsidR="008C67C4">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ed separately. </w:t>
      </w:r>
    </w:p>
    <w:p w:rsidR="007678E2" w:rsidRDefault="009E1227" w:rsidP="004208CB">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1977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 xml:space="preserve">/A Commission was filed with a petition against the </w:t>
      </w:r>
      <w:r w:rsidR="004208CB">
        <w:rPr>
          <w:rFonts w:ascii="Times New Roman" w:eastAsia="Times New Roman" w:hAnsi="Times New Roman" w:cs="Times New Roman"/>
          <w:sz w:val="28"/>
          <w:szCs w:val="28"/>
        </w:rPr>
        <w:t>USA</w:t>
      </w:r>
      <w:r>
        <w:rPr>
          <w:rFonts w:ascii="Times New Roman" w:eastAsia="Times New Roman" w:hAnsi="Times New Roman" w:cs="Times New Roman"/>
          <w:sz w:val="28"/>
          <w:szCs w:val="28"/>
        </w:rPr>
        <w:t xml:space="preserve"> and the Commonwealth of Massachusetts claiming a violation of the right to life and other rights, e.g. to freedom from discrimination, under the American Declaration of the Rights and Duties of Man. The petition, however, also relied on the Article 4(1) of the ACHR, assuming that this provision was also applicable for proper interpretation of Chapter 1 Article I of the American Declaration of the Rights and Duties of a Man (“right to life”).</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case concerned a male child of above 20 weeks of gestational age, who had from the beginning been identified by courts as “Baby Boy”.</w:t>
      </w:r>
      <w:r>
        <w:rPr>
          <w:rFonts w:ascii="Times New Roman" w:eastAsia="Times New Roman" w:hAnsi="Times New Roman" w:cs="Times New Roman"/>
          <w:sz w:val="28"/>
          <w:szCs w:val="28"/>
          <w:vertAlign w:val="superscript"/>
        </w:rPr>
        <w:footnoteReference w:id="144"/>
      </w:r>
      <w:r>
        <w:rPr>
          <w:rFonts w:ascii="Times New Roman" w:eastAsia="Times New Roman" w:hAnsi="Times New Roman" w:cs="Times New Roman"/>
          <w:sz w:val="28"/>
          <w:szCs w:val="28"/>
        </w:rPr>
        <w:t xml:space="preserve"> This child was deprived of his life by the means of abortion, performed by Dr. Edelin. The abortion was performed on 3 October 1973 on a 17-year old unmarried woman </w:t>
      </w:r>
      <w:proofErr w:type="gramStart"/>
      <w:r>
        <w:rPr>
          <w:rFonts w:ascii="Times New Roman" w:eastAsia="Times New Roman" w:hAnsi="Times New Roman" w:cs="Times New Roman"/>
          <w:sz w:val="28"/>
          <w:szCs w:val="28"/>
        </w:rPr>
        <w:t>at her own</w:t>
      </w:r>
      <w:proofErr w:type="gramEnd"/>
      <w:r>
        <w:rPr>
          <w:rFonts w:ascii="Times New Roman" w:eastAsia="Times New Roman" w:hAnsi="Times New Roman" w:cs="Times New Roman"/>
          <w:sz w:val="28"/>
          <w:szCs w:val="28"/>
        </w:rPr>
        <w:t xml:space="preserve"> and her mother’s request, both of them consented for the operation. The reasons for pregnancy interruption were not reflected in the file.</w:t>
      </w:r>
    </w:p>
    <w:p w:rsidR="007678E2" w:rsidRDefault="009E1227" w:rsidP="00A5200F">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many years in Massachusetts such a deed would constitute a crime under a criminal abortion statute, which allowed only abortions performed in good faith  </w:t>
      </w:r>
      <w:r>
        <w:rPr>
          <w:rFonts w:ascii="Times New Roman" w:eastAsia="Times New Roman" w:hAnsi="Times New Roman" w:cs="Times New Roman"/>
          <w:sz w:val="28"/>
          <w:szCs w:val="28"/>
        </w:rPr>
        <w:lastRenderedPageBreak/>
        <w:t xml:space="preserve">when that was necessary for preservation of a woman’s life or health. However, on 23 January 1973 the Supreme Court of the Unite States decided the cases </w:t>
      </w:r>
      <w:r w:rsidR="00A5200F">
        <w:rPr>
          <w:rFonts w:ascii="Times New Roman" w:eastAsia="Times New Roman" w:hAnsi="Times New Roman" w:cs="Times New Roman"/>
          <w:i/>
          <w:sz w:val="28"/>
          <w:szCs w:val="28"/>
        </w:rPr>
        <w:t>Roe v. </w:t>
      </w:r>
      <w:r>
        <w:rPr>
          <w:rFonts w:ascii="Times New Roman" w:eastAsia="Times New Roman" w:hAnsi="Times New Roman" w:cs="Times New Roman"/>
          <w:i/>
          <w:sz w:val="28"/>
          <w:szCs w:val="28"/>
        </w:rPr>
        <w:t>Wade</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Doe</w:t>
      </w:r>
      <w:r w:rsidR="00A5200F">
        <w:rPr>
          <w:rFonts w:ascii="Times New Roman" w:eastAsia="Times New Roman" w:hAnsi="Times New Roman" w:cs="Times New Roman"/>
          <w:i/>
          <w:sz w:val="28"/>
          <w:szCs w:val="28"/>
        </w:rPr>
        <w:t> v. </w:t>
      </w:r>
      <w:r>
        <w:rPr>
          <w:rFonts w:ascii="Times New Roman" w:eastAsia="Times New Roman" w:hAnsi="Times New Roman" w:cs="Times New Roman"/>
          <w:i/>
          <w:sz w:val="28"/>
          <w:szCs w:val="28"/>
        </w:rPr>
        <w:t>Bolton</w:t>
      </w:r>
      <w:r>
        <w:rPr>
          <w:rFonts w:ascii="Times New Roman" w:eastAsia="Times New Roman" w:hAnsi="Times New Roman" w:cs="Times New Roman"/>
          <w:sz w:val="28"/>
          <w:szCs w:val="28"/>
        </w:rPr>
        <w:t>, which in fact rendered inoperative the abovementioned Massachusetts abortion statute. At the time of the Baby Boy being aborted new provisions on abortions were not adopted yet in Massachusetts. As a result, Dr. Edelin was convicted for manslaughter by a jury, but following an appeal the Supreme Judicial Court of Massachusetts reversed the conviction for the reasons of lack of evidence.</w:t>
      </w:r>
    </w:p>
    <w:p w:rsidR="007678E2" w:rsidRDefault="009E1227" w:rsidP="0038393B">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case the I/A Commission did not find a violation of </w:t>
      </w:r>
      <w:proofErr w:type="gramStart"/>
      <w:r>
        <w:rPr>
          <w:rFonts w:ascii="Times New Roman" w:eastAsia="Times New Roman" w:hAnsi="Times New Roman" w:cs="Times New Roman"/>
          <w:sz w:val="28"/>
          <w:szCs w:val="28"/>
        </w:rPr>
        <w:t>articles</w:t>
      </w:r>
      <w:proofErr w:type="gramEnd"/>
      <w:r>
        <w:rPr>
          <w:rFonts w:ascii="Times New Roman" w:eastAsia="Times New Roman" w:hAnsi="Times New Roman" w:cs="Times New Roman"/>
          <w:sz w:val="28"/>
          <w:szCs w:val="28"/>
        </w:rPr>
        <w:t xml:space="preserve"> I, II, VII and XI of the American Declaration of Rights and Duties of Man. The reasons for that was interpretation of that provisions, and even of Article 4(1) of the ACHR, although the </w:t>
      </w:r>
      <w:r w:rsidR="0038393B">
        <w:rPr>
          <w:rFonts w:ascii="Times New Roman" w:eastAsia="Times New Roman" w:hAnsi="Times New Roman" w:cs="Times New Roman"/>
          <w:sz w:val="28"/>
          <w:szCs w:val="28"/>
          <w:lang w:val="en-US"/>
        </w:rPr>
        <w:t>USA</w:t>
      </w:r>
      <w:r>
        <w:rPr>
          <w:rFonts w:ascii="Times New Roman" w:eastAsia="Times New Roman" w:hAnsi="Times New Roman" w:cs="Times New Roman"/>
          <w:sz w:val="28"/>
          <w:szCs w:val="28"/>
        </w:rPr>
        <w:t xml:space="preserve"> were not a party to the latter and could not be rendered responsible for its violation.</w:t>
      </w:r>
    </w:p>
    <w:p w:rsidR="007678E2" w:rsidRDefault="009E1227" w:rsidP="0038393B">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I/A Commission performed analysis of the </w:t>
      </w:r>
      <w:r>
        <w:rPr>
          <w:rFonts w:ascii="Times New Roman" w:eastAsia="Times New Roman" w:hAnsi="Times New Roman" w:cs="Times New Roman"/>
          <w:i/>
          <w:sz w:val="28"/>
          <w:szCs w:val="28"/>
        </w:rPr>
        <w:t>travaux préparatoires</w:t>
      </w:r>
      <w:r>
        <w:rPr>
          <w:rFonts w:ascii="Times New Roman" w:eastAsia="Times New Roman" w:hAnsi="Times New Roman" w:cs="Times New Roman"/>
          <w:sz w:val="28"/>
          <w:szCs w:val="28"/>
        </w:rPr>
        <w:t xml:space="preserve"> of the American Declaration of Rights and Duties of a Man, which revealed that</w:t>
      </w:r>
      <w:r w:rsidR="0038393B">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initial draft of the article 1 – right to life – was formulate</w:t>
      </w:r>
      <w:r w:rsidR="0038393B">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 xml:space="preserve"> as to extend it expressly to the whole prenatal period, from the moment of conception. However, as this definition was incompatible with the laws governing the death penalty and abortion in the majority of American states, the Ninth International Conference of American States </w:t>
      </w:r>
      <w:r>
        <w:rPr>
          <w:rFonts w:ascii="Times New Roman" w:eastAsia="Times New Roman" w:hAnsi="Times New Roman" w:cs="Times New Roman"/>
          <w:i/>
          <w:sz w:val="28"/>
          <w:szCs w:val="28"/>
        </w:rPr>
        <w:t>chose not to adopt language which would clearly have stated the principle that the right of life exists from the moment of conception</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45"/>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regards the ACHR, the wording of Article 4(1) was subject to a number of suggestions. Initially the draft reintroduced the concept that right to life ‘shall be protected by law from the moment of conception’.</w:t>
      </w:r>
      <w:r>
        <w:rPr>
          <w:rFonts w:ascii="Times New Roman" w:eastAsia="Times New Roman" w:hAnsi="Times New Roman" w:cs="Times New Roman"/>
          <w:sz w:val="28"/>
          <w:szCs w:val="28"/>
          <w:vertAlign w:val="superscript"/>
        </w:rPr>
        <w:footnoteReference w:id="146"/>
      </w:r>
      <w:r>
        <w:rPr>
          <w:rFonts w:ascii="Times New Roman" w:eastAsia="Times New Roman" w:hAnsi="Times New Roman" w:cs="Times New Roman"/>
          <w:sz w:val="28"/>
          <w:szCs w:val="28"/>
        </w:rPr>
        <w:t xml:space="preserve"> However, as legislation of the American States permitted abortion under certain circumstances, such as danger to mother’s life, rape, protection of an </w:t>
      </w:r>
      <w:r w:rsidR="00FE047F">
        <w:rPr>
          <w:rFonts w:ascii="Times New Roman" w:eastAsia="Times New Roman" w:hAnsi="Times New Roman" w:cs="Times New Roman"/>
          <w:sz w:val="28"/>
          <w:szCs w:val="28"/>
        </w:rPr>
        <w:t>honour</w:t>
      </w:r>
      <w:r>
        <w:rPr>
          <w:rFonts w:ascii="Times New Roman" w:eastAsia="Times New Roman" w:hAnsi="Times New Roman" w:cs="Times New Roman"/>
          <w:sz w:val="28"/>
          <w:szCs w:val="28"/>
        </w:rPr>
        <w:t xml:space="preserve"> of </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honest woman etc., it was decided, by a majority vote, to introduce the words “in general”. There were also </w:t>
      </w:r>
      <w:r>
        <w:rPr>
          <w:rFonts w:ascii="Times New Roman" w:eastAsia="Times New Roman" w:hAnsi="Times New Roman" w:cs="Times New Roman"/>
          <w:sz w:val="28"/>
          <w:szCs w:val="28"/>
        </w:rPr>
        <w:lastRenderedPageBreak/>
        <w:t>suggestions to delete the entire final phrase “…in general, from the moment of conception”, which were not supported by the majority for reasons of principle.</w:t>
      </w:r>
      <w:r>
        <w:rPr>
          <w:rFonts w:ascii="Times New Roman" w:eastAsia="Times New Roman" w:hAnsi="Times New Roman" w:cs="Times New Roman"/>
          <w:sz w:val="28"/>
          <w:szCs w:val="28"/>
          <w:vertAlign w:val="superscript"/>
        </w:rPr>
        <w:footnoteReference w:id="147"/>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resolution of the I/A Commission on the </w:t>
      </w:r>
      <w:r>
        <w:rPr>
          <w:rFonts w:ascii="Times New Roman" w:eastAsia="Times New Roman" w:hAnsi="Times New Roman" w:cs="Times New Roman"/>
          <w:i/>
          <w:sz w:val="28"/>
          <w:szCs w:val="28"/>
        </w:rPr>
        <w:t>Baby Boy</w:t>
      </w:r>
      <w:r>
        <w:rPr>
          <w:rFonts w:ascii="Times New Roman" w:eastAsia="Times New Roman" w:hAnsi="Times New Roman" w:cs="Times New Roman"/>
          <w:sz w:val="28"/>
          <w:szCs w:val="28"/>
        </w:rPr>
        <w:t xml:space="preserve"> case gives an important understanding of the real meaning of the Article 4(1) of the ACHR, and even of the Article I of the American Declaration of Rights and Duties of Man. They were formulated in the way they are with an intention not to exclude right to life from the moment of conception as such. This right to life during the prenatal stage was subject to limitations, namely in cases of lawful abortion. There were no other reasons to limit this right at the time when the abovementioned treaties were adopted, and this remains relevant in nowadays conditions.</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first decision delivered by the I/A Court where the child in prenatal stage was touched upon, was on the case of </w:t>
      </w:r>
      <w:r>
        <w:rPr>
          <w:rFonts w:ascii="Times New Roman" w:eastAsia="Times New Roman" w:hAnsi="Times New Roman" w:cs="Times New Roman"/>
          <w:i/>
          <w:sz w:val="28"/>
          <w:szCs w:val="28"/>
        </w:rPr>
        <w:t>Xákmok Kásek Indigenous Community v. Paraguay</w:t>
      </w:r>
      <w:r>
        <w:rPr>
          <w:rFonts w:ascii="Times New Roman" w:eastAsia="Times New Roman" w:hAnsi="Times New Roman" w:cs="Times New Roman"/>
          <w:sz w:val="28"/>
          <w:szCs w:val="28"/>
        </w:rPr>
        <w:t xml:space="preserve"> delivered in August 2010. Because of the failure of Paraguay to ensure the right to property of Xákmok Kásek Indigenous Community, the latter could not take possession of its territory and was kept in vulnerable position with regard to food, medicine and sanitation, which resulted in multiple deaths. The representatives of the Xákmok Kásek Indigenous Community provided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 xml:space="preserve">/A Court with a list of deaths for which the Paraguay state was allegedly responsible, which included two stillborn children, that is children who died during their prenatal development. </w:t>
      </w:r>
    </w:p>
    <w:p w:rsidR="007678E2" w:rsidRDefault="009E1227">
      <w:pPr>
        <w:pStyle w:val="normal"/>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 xml:space="preserve">/A Court in its assessment of the latter allegations had noted: </w:t>
      </w:r>
    </w:p>
    <w:p w:rsidR="007678E2" w:rsidRDefault="009E1227" w:rsidP="00577CD2">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Regarding the specific cases of death, in their list, the representatives indicated the name of (NN) Corrientes Domínguez, stillborn, who died from fetal distress, and (NN) Dermott Ruiz, stillborn, who died in 1998 from unknown causes. In this regard, the Court notes that the representatives and the Commission have not presented arguments regarding the alleged violation of the right to life of the “unborn,” so that, given the absence of grounds, the </w:t>
      </w:r>
      <w:r>
        <w:rPr>
          <w:rFonts w:ascii="Times New Roman" w:eastAsia="Times New Roman" w:hAnsi="Times New Roman" w:cs="Times New Roman"/>
          <w:sz w:val="28"/>
          <w:szCs w:val="28"/>
        </w:rPr>
        <w:lastRenderedPageBreak/>
        <w:t>Court lacks facts on which to form an opinion as to the State's responsibility in these cases.</w:t>
      </w:r>
      <w:r>
        <w:rPr>
          <w:rFonts w:ascii="Times New Roman" w:eastAsia="Times New Roman" w:hAnsi="Times New Roman" w:cs="Times New Roman"/>
          <w:sz w:val="28"/>
          <w:szCs w:val="28"/>
          <w:vertAlign w:val="superscript"/>
        </w:rPr>
        <w:footnoteReference w:id="148"/>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noteworthy, that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 xml:space="preserve">/A Court has distinguished examination of these two deaths from the others of already born people. What is also important, the cause of death of one of these children, Corrientes Domínguez, was indicated by representatives of the Xákmok Kásek Indigenous Community as </w:t>
      </w:r>
      <w:r w:rsidR="00FE047F">
        <w:rPr>
          <w:rFonts w:ascii="Times New Roman" w:eastAsia="Times New Roman" w:hAnsi="Times New Roman" w:cs="Times New Roman"/>
          <w:sz w:val="28"/>
          <w:szCs w:val="28"/>
        </w:rPr>
        <w:t>foetal</w:t>
      </w:r>
      <w:r>
        <w:rPr>
          <w:rFonts w:ascii="Times New Roman" w:eastAsia="Times New Roman" w:hAnsi="Times New Roman" w:cs="Times New Roman"/>
          <w:sz w:val="28"/>
          <w:szCs w:val="28"/>
        </w:rPr>
        <w:t xml:space="preserve"> distress whereas the cause of death of the other child, Dermott Ruiz, was unknown. Representatives of the Xákmok Kásek Indigenous Community did not provide information whether these deceased children in prenatal stage received any medical assistance.</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Dealing with deaths of other people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/A Court had found that whenever the cause of death is unknown or people died from natural causes or accidents, the Paraguay state cannot be considered responsible due to lack of evidence and causal link.</w:t>
      </w:r>
      <w:r>
        <w:rPr>
          <w:rFonts w:ascii="Times New Roman" w:eastAsia="Times New Roman" w:hAnsi="Times New Roman" w:cs="Times New Roman"/>
          <w:sz w:val="28"/>
          <w:szCs w:val="28"/>
          <w:vertAlign w:val="superscript"/>
        </w:rPr>
        <w:footnoteReference w:id="149"/>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/A Court also dismissed claims concerning those people who died from known causes, but did receive medical attention:</w:t>
      </w:r>
    </w:p>
    <w:p w:rsidR="007678E2" w:rsidRDefault="009E1227" w:rsidP="00577CD2">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Court finds that responsibility cannot be attributed to the State, because it has not been demonstrated that the medical attention provided was insufficient or deficient, or that there was a causal connection between the death and the situation of vulnerability of the members of the Community.</w:t>
      </w:r>
      <w:r>
        <w:rPr>
          <w:rFonts w:ascii="Times New Roman" w:eastAsia="Times New Roman" w:hAnsi="Times New Roman" w:cs="Times New Roman"/>
          <w:sz w:val="28"/>
          <w:szCs w:val="28"/>
          <w:vertAlign w:val="superscript"/>
        </w:rPr>
        <w:footnoteReference w:id="150"/>
      </w:r>
    </w:p>
    <w:p w:rsidR="007678E2" w:rsidRDefault="009E1227" w:rsidP="00541424">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the contrary, the I/A Court found violation of Article 4(1) in </w:t>
      </w:r>
      <w:r w:rsidR="0091462A">
        <w:rPr>
          <w:rFonts w:ascii="Times New Roman" w:eastAsia="Times New Roman" w:hAnsi="Times New Roman" w:cs="Times New Roman"/>
          <w:sz w:val="28"/>
          <w:szCs w:val="28"/>
        </w:rPr>
        <w:t>conjunction with the</w:t>
      </w:r>
      <w:r>
        <w:rPr>
          <w:rFonts w:ascii="Times New Roman" w:eastAsia="Times New Roman" w:hAnsi="Times New Roman" w:cs="Times New Roman"/>
          <w:sz w:val="28"/>
          <w:szCs w:val="28"/>
        </w:rPr>
        <w:t xml:space="preserve"> Article 1(1) and attributed to the Paraguay state deaths of all the other people, where cause of death was known and death was preventable, but medical attention was not given or there was not known whether a per</w:t>
      </w:r>
      <w:r w:rsidR="000C4425">
        <w:rPr>
          <w:rFonts w:ascii="Times New Roman" w:eastAsia="Times New Roman" w:hAnsi="Times New Roman" w:cs="Times New Roman"/>
          <w:sz w:val="28"/>
          <w:szCs w:val="28"/>
        </w:rPr>
        <w:t>son received medical attention.</w:t>
      </w:r>
      <w:r>
        <w:rPr>
          <w:rFonts w:ascii="Times New Roman" w:eastAsia="Times New Roman" w:hAnsi="Times New Roman" w:cs="Times New Roman"/>
          <w:sz w:val="28"/>
          <w:szCs w:val="28"/>
        </w:rPr>
        <w:t xml:space="preserve"> Among these people there was Dermott Martínez, who died from </w:t>
      </w:r>
      <w:r>
        <w:rPr>
          <w:rFonts w:ascii="Times New Roman" w:eastAsia="Times New Roman" w:hAnsi="Times New Roman" w:cs="Times New Roman"/>
          <w:sz w:val="28"/>
          <w:szCs w:val="28"/>
        </w:rPr>
        <w:lastRenderedPageBreak/>
        <w:t>enterocolitis in 2001, at eight months of age, and it was not known whether he received medical care</w:t>
      </w:r>
      <w:r>
        <w:rPr>
          <w:sz w:val="28"/>
          <w:szCs w:val="28"/>
        </w:rPr>
        <w:t>.</w:t>
      </w:r>
      <w:r>
        <w:rPr>
          <w:sz w:val="28"/>
          <w:szCs w:val="28"/>
          <w:vertAlign w:val="superscript"/>
        </w:rPr>
        <w:footnoteReference w:id="151"/>
      </w:r>
      <w:r>
        <w:rPr>
          <w:rFonts w:ascii="Times New Roman" w:eastAsia="Times New Roman" w:hAnsi="Times New Roman" w:cs="Times New Roman"/>
          <w:sz w:val="28"/>
          <w:szCs w:val="28"/>
        </w:rPr>
        <w:t xml:space="preserve"> </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situation of the latter deceased child is comparable with the situation of another child, Corrientes Domínguez, who died from </w:t>
      </w:r>
      <w:r w:rsidR="00FE047F">
        <w:rPr>
          <w:rFonts w:ascii="Times New Roman" w:eastAsia="Times New Roman" w:hAnsi="Times New Roman" w:cs="Times New Roman"/>
          <w:sz w:val="28"/>
          <w:szCs w:val="28"/>
        </w:rPr>
        <w:t>foetal</w:t>
      </w:r>
      <w:r>
        <w:rPr>
          <w:rFonts w:ascii="Times New Roman" w:eastAsia="Times New Roman" w:hAnsi="Times New Roman" w:cs="Times New Roman"/>
          <w:sz w:val="28"/>
          <w:szCs w:val="28"/>
        </w:rPr>
        <w:t xml:space="preserve"> distress. It was not known whether both of them received medical care. Both enterocolitis and </w:t>
      </w:r>
      <w:r w:rsidR="00FE047F">
        <w:rPr>
          <w:rFonts w:ascii="Times New Roman" w:eastAsia="Times New Roman" w:hAnsi="Times New Roman" w:cs="Times New Roman"/>
          <w:sz w:val="28"/>
          <w:szCs w:val="28"/>
        </w:rPr>
        <w:t>foetal</w:t>
      </w:r>
      <w:r>
        <w:rPr>
          <w:rFonts w:ascii="Times New Roman" w:eastAsia="Times New Roman" w:hAnsi="Times New Roman" w:cs="Times New Roman"/>
          <w:sz w:val="28"/>
          <w:szCs w:val="28"/>
        </w:rPr>
        <w:t xml:space="preserve"> distress are diseases which are preventable and require medical attention. The only difference between legal situations of these two children is that one of them was born, and the other died while bei</w:t>
      </w:r>
      <w:r w:rsidR="00D66929">
        <w:rPr>
          <w:rFonts w:ascii="Times New Roman" w:eastAsia="Times New Roman" w:hAnsi="Times New Roman" w:cs="Times New Roman"/>
          <w:sz w:val="28"/>
          <w:szCs w:val="28"/>
        </w:rPr>
        <w:t>ng in prenatal stage. Despite</w:t>
      </w:r>
      <w:r>
        <w:rPr>
          <w:rFonts w:ascii="Times New Roman" w:eastAsia="Times New Roman" w:hAnsi="Times New Roman" w:cs="Times New Roman"/>
          <w:sz w:val="28"/>
          <w:szCs w:val="28"/>
        </w:rPr>
        <w:t xml:space="preserve"> the express provision of Article 4(1) of the ACHR,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/A Court dealt with these situations differently without giving reasons that could justify such differential treatment.</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Upon assessment of allegations under Article 19 providing for the rights of the child,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/A Court found violation to the detriment of ‘all the children of the Community’.</w:t>
      </w:r>
      <w:r>
        <w:rPr>
          <w:rFonts w:ascii="Times New Roman" w:eastAsia="Times New Roman" w:hAnsi="Times New Roman" w:cs="Times New Roman"/>
          <w:sz w:val="28"/>
          <w:szCs w:val="28"/>
          <w:vertAlign w:val="superscript"/>
        </w:rPr>
        <w:footnoteReference w:id="152"/>
      </w:r>
      <w:r>
        <w:rPr>
          <w:rFonts w:ascii="Times New Roman" w:eastAsia="Times New Roman" w:hAnsi="Times New Roman" w:cs="Times New Roman"/>
          <w:sz w:val="28"/>
          <w:szCs w:val="28"/>
        </w:rPr>
        <w:t xml:space="preserve"> Does this mean that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/A Court found violation as regards children in prenatal stage as well?</w:t>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its reasoning, the I/A Court reiterated its previous findings concerning access to water, food, medical care and education of the Xákmok Kásek Indigenous Community members, having underscored that this situation affected children in particular and resulted in increased rates in atrophy in their growth and lack of proper vaccinations.</w:t>
      </w:r>
      <w:r>
        <w:rPr>
          <w:rFonts w:ascii="Times New Roman" w:eastAsia="Times New Roman" w:hAnsi="Times New Roman" w:cs="Times New Roman"/>
          <w:sz w:val="28"/>
          <w:szCs w:val="28"/>
          <w:vertAlign w:val="superscript"/>
        </w:rPr>
        <w:footnoteReference w:id="153"/>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/A Court further noted that 11 of 13 people whose death was found attributable to the Paraguay state were children.</w:t>
      </w:r>
      <w:r>
        <w:rPr>
          <w:rFonts w:ascii="Times New Roman" w:eastAsia="Times New Roman" w:hAnsi="Times New Roman" w:cs="Times New Roman"/>
          <w:sz w:val="28"/>
          <w:szCs w:val="28"/>
          <w:vertAlign w:val="superscript"/>
        </w:rPr>
        <w:footnoteReference w:id="154"/>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/A Court also touched upon issues of children’s cultural identity, right to enjoy their own religion and own language.</w:t>
      </w:r>
      <w:r>
        <w:rPr>
          <w:rFonts w:ascii="Times New Roman" w:eastAsia="Times New Roman" w:hAnsi="Times New Roman" w:cs="Times New Roman"/>
          <w:sz w:val="28"/>
          <w:szCs w:val="28"/>
          <w:vertAlign w:val="superscript"/>
        </w:rPr>
        <w:footnoteReference w:id="155"/>
      </w:r>
      <w:r>
        <w:rPr>
          <w:rFonts w:ascii="Times New Roman" w:eastAsia="Times New Roman" w:hAnsi="Times New Roman" w:cs="Times New Roman"/>
          <w:sz w:val="28"/>
          <w:szCs w:val="28"/>
        </w:rPr>
        <w:t xml:space="preserve"> All in all, the I/A Court did not address specifically any feature of violation to the detriment of children who were in prenatal stage, such as lack of prenatal medical care or of proper nutrition necessary for normal prenatal development. In view of the foregoing, it is unlikely </w:t>
      </w:r>
      <w:r>
        <w:rPr>
          <w:rFonts w:ascii="Times New Roman" w:eastAsia="Times New Roman" w:hAnsi="Times New Roman" w:cs="Times New Roman"/>
          <w:sz w:val="28"/>
          <w:szCs w:val="28"/>
        </w:rPr>
        <w:lastRenderedPageBreak/>
        <w:t xml:space="preserve">that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 xml:space="preserve">/A Court recognised violation of Article 19 of the ACHR as regards children in prenatal stage. </w:t>
      </w:r>
    </w:p>
    <w:p w:rsidR="007678E2" w:rsidRDefault="00D849EF">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Decision in the a</w:t>
      </w:r>
      <w:r w:rsidR="009E1227">
        <w:rPr>
          <w:rFonts w:ascii="Times New Roman" w:eastAsia="Times New Roman" w:hAnsi="Times New Roman" w:cs="Times New Roman"/>
          <w:sz w:val="28"/>
          <w:szCs w:val="28"/>
        </w:rPr>
        <w:t xml:space="preserve">nother case, </w:t>
      </w:r>
      <w:r w:rsidR="009E1227">
        <w:rPr>
          <w:rFonts w:ascii="Times New Roman" w:eastAsia="Times New Roman" w:hAnsi="Times New Roman" w:cs="Times New Roman"/>
          <w:i/>
          <w:sz w:val="28"/>
          <w:szCs w:val="28"/>
        </w:rPr>
        <w:t>Murillo et al. (“In vitro fertilization”) v. Costa Rica</w:t>
      </w:r>
      <w:r w:rsidR="009E1227">
        <w:rPr>
          <w:rFonts w:ascii="Times New Roman" w:eastAsia="Times New Roman" w:hAnsi="Times New Roman" w:cs="Times New Roman"/>
          <w:sz w:val="28"/>
          <w:szCs w:val="28"/>
        </w:rPr>
        <w:t xml:space="preserve">, was delivered in 2012 and concerned prohibition of </w:t>
      </w:r>
      <w:r w:rsidR="009E1227">
        <w:rPr>
          <w:rFonts w:ascii="Times New Roman" w:eastAsia="Times New Roman" w:hAnsi="Times New Roman" w:cs="Times New Roman"/>
          <w:i/>
          <w:sz w:val="28"/>
          <w:szCs w:val="28"/>
        </w:rPr>
        <w:t xml:space="preserve">in vitro </w:t>
      </w:r>
      <w:r w:rsidR="009E1227">
        <w:rPr>
          <w:rFonts w:ascii="Times New Roman" w:eastAsia="Times New Roman" w:hAnsi="Times New Roman" w:cs="Times New Roman"/>
          <w:sz w:val="28"/>
          <w:szCs w:val="28"/>
        </w:rPr>
        <w:t xml:space="preserve">fertilization in Costa Rica, which was introduced in 2000 for the sake of protection of life from the moment of conception, as techniques of </w:t>
      </w:r>
      <w:r w:rsidR="009E1227">
        <w:rPr>
          <w:rFonts w:ascii="Times New Roman" w:eastAsia="Times New Roman" w:hAnsi="Times New Roman" w:cs="Times New Roman"/>
          <w:i/>
          <w:sz w:val="28"/>
          <w:szCs w:val="28"/>
        </w:rPr>
        <w:t xml:space="preserve">in vitro </w:t>
      </w:r>
      <w:r w:rsidR="009E1227">
        <w:rPr>
          <w:rFonts w:ascii="Times New Roman" w:eastAsia="Times New Roman" w:hAnsi="Times New Roman" w:cs="Times New Roman"/>
          <w:sz w:val="28"/>
          <w:szCs w:val="28"/>
        </w:rPr>
        <w:t>fertilisation imply high embryonic loss. The I/A Commission asked the I/A Court to declare the Costa Rican State responsible for violating Articles 11(2), 17(2), and 24 of the ACHR to the detriment of nine couples.</w:t>
      </w:r>
    </w:p>
    <w:p w:rsidR="007678E2" w:rsidRDefault="009E1227">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regards interpretation of Article 4(1) of the ACHR the I/A Сourt found that conception for the purpose of this provision should be understood as implantation in the woman</w:t>
      </w:r>
      <w:r w:rsidR="00B06DD9">
        <w:rPr>
          <w:rFonts w:ascii="Times New Roman" w:eastAsia="Times New Roman" w:hAnsi="Times New Roman" w:cs="Times New Roman"/>
          <w:sz w:val="28"/>
          <w:szCs w:val="28"/>
        </w:rPr>
        <w:t>’s uterus, thus embryos fertilis</w:t>
      </w:r>
      <w:r>
        <w:rPr>
          <w:rFonts w:ascii="Times New Roman" w:eastAsia="Times New Roman" w:hAnsi="Times New Roman" w:cs="Times New Roman"/>
          <w:sz w:val="28"/>
          <w:szCs w:val="28"/>
        </w:rPr>
        <w:t xml:space="preserve">ed </w:t>
      </w:r>
      <w:r>
        <w:rPr>
          <w:rFonts w:ascii="Times New Roman" w:eastAsia="Times New Roman" w:hAnsi="Times New Roman" w:cs="Times New Roman"/>
          <w:i/>
          <w:sz w:val="28"/>
          <w:szCs w:val="28"/>
        </w:rPr>
        <w:t>in vitro</w:t>
      </w:r>
      <w:r>
        <w:rPr>
          <w:rFonts w:ascii="Times New Roman" w:eastAsia="Times New Roman" w:hAnsi="Times New Roman" w:cs="Times New Roman"/>
          <w:sz w:val="28"/>
          <w:szCs w:val="28"/>
        </w:rPr>
        <w:t xml:space="preserve"> are not persons entitled to the right to life under Article 4(1).</w:t>
      </w:r>
      <w:r>
        <w:rPr>
          <w:rFonts w:ascii="Times New Roman" w:eastAsia="Times New Roman" w:hAnsi="Times New Roman" w:cs="Times New Roman"/>
          <w:sz w:val="28"/>
          <w:szCs w:val="28"/>
          <w:vertAlign w:val="superscript"/>
        </w:rPr>
        <w:footnoteReference w:id="156"/>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 I</w:t>
      </w:r>
      <w:proofErr w:type="gramEnd"/>
      <w:r>
        <w:rPr>
          <w:rFonts w:ascii="Times New Roman" w:eastAsia="Times New Roman" w:hAnsi="Times New Roman" w:cs="Times New Roman"/>
          <w:sz w:val="28"/>
          <w:szCs w:val="28"/>
        </w:rPr>
        <w:t xml:space="preserve">/A Court proceeded: </w:t>
      </w:r>
    </w:p>
    <w:p w:rsidR="007678E2" w:rsidRDefault="009E1227" w:rsidP="00577CD2">
      <w:pPr>
        <w:pStyle w:val="normal"/>
        <w:pBdr>
          <w:top w:val="nil"/>
          <w:left w:val="nil"/>
          <w:bottom w:val="nil"/>
          <w:right w:val="nil"/>
          <w:between w:val="nil"/>
        </w:pBdr>
        <w:spacing w:line="360" w:lineRule="auto"/>
        <w:ind w:left="284"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Moreover, it can be concluded from the words “in general” that the protection of the right to life under this provision is not absolute, but rather gradual and incremental according to its development, since it is not an absolute and unconditional obligation, but entails understanding that exceptions to the general rule are admissible.</w:t>
      </w:r>
      <w:r>
        <w:rPr>
          <w:rFonts w:ascii="Times New Roman" w:eastAsia="Times New Roman" w:hAnsi="Times New Roman" w:cs="Times New Roman"/>
          <w:color w:val="000000"/>
          <w:sz w:val="28"/>
          <w:szCs w:val="28"/>
          <w:vertAlign w:val="superscript"/>
        </w:rPr>
        <w:footnoteReference w:id="157"/>
      </w:r>
      <w:r>
        <w:rPr>
          <w:rFonts w:ascii="Times New Roman" w:eastAsia="Times New Roman" w:hAnsi="Times New Roman" w:cs="Times New Roman"/>
          <w:color w:val="000000"/>
          <w:sz w:val="28"/>
          <w:szCs w:val="28"/>
        </w:rPr>
        <w:t xml:space="preserve"> </w:t>
      </w:r>
    </w:p>
    <w:p w:rsidR="007678E2" w:rsidRDefault="009E1227" w:rsidP="004A189F">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could be inferred from this finding that, in view of the I\A Court, the scope of the right to life of a child in prenatal stage under Article 4(1) of the ACHR grows as the child advances in its prenatal development. However, taking into account other </w:t>
      </w:r>
      <w:proofErr w:type="gramStart"/>
      <w:r>
        <w:rPr>
          <w:rFonts w:ascii="Times New Roman" w:eastAsia="Times New Roman" w:hAnsi="Times New Roman" w:cs="Times New Roman"/>
          <w:sz w:val="28"/>
          <w:szCs w:val="28"/>
        </w:rPr>
        <w:t>I/A</w:t>
      </w:r>
      <w:proofErr w:type="gramEnd"/>
      <w:r>
        <w:rPr>
          <w:rFonts w:ascii="Times New Roman" w:eastAsia="Times New Roman" w:hAnsi="Times New Roman" w:cs="Times New Roman"/>
          <w:sz w:val="28"/>
          <w:szCs w:val="28"/>
        </w:rPr>
        <w:t xml:space="preserve"> Court’s conclusions, this is not so: </w:t>
      </w:r>
    </w:p>
    <w:p w:rsidR="007678E2" w:rsidRDefault="009E1227" w:rsidP="00577CD2">
      <w:pPr>
        <w:pStyle w:val="normal"/>
        <w:pBdr>
          <w:top w:val="nil"/>
          <w:left w:val="nil"/>
          <w:bottom w:val="nil"/>
          <w:right w:val="nil"/>
          <w:between w:val="nil"/>
        </w:pBdr>
        <w:spacing w:line="360" w:lineRule="auto"/>
        <w:ind w:left="284"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it</w:t>
      </w:r>
      <w:proofErr w:type="gramEnd"/>
      <w:r>
        <w:rPr>
          <w:rFonts w:ascii="Times New Roman" w:eastAsia="Times New Roman" w:hAnsi="Times New Roman" w:cs="Times New Roman"/>
          <w:color w:val="000000"/>
          <w:sz w:val="28"/>
          <w:szCs w:val="28"/>
        </w:rPr>
        <w:t xml:space="preserve"> can be concluded with regard to Article 4(1) of the Convention, that the direct subject of protection is fundamentally the pregnant woman, because the </w:t>
      </w:r>
      <w:r>
        <w:rPr>
          <w:rFonts w:ascii="Times New Roman" w:eastAsia="Times New Roman" w:hAnsi="Times New Roman" w:cs="Times New Roman"/>
          <w:color w:val="000000"/>
          <w:sz w:val="28"/>
          <w:szCs w:val="28"/>
        </w:rPr>
        <w:lastRenderedPageBreak/>
        <w:t>protection of the unborn child is implemented essentially through the protection of the woman...</w:t>
      </w:r>
      <w:r>
        <w:rPr>
          <w:rFonts w:ascii="Times New Roman" w:eastAsia="Times New Roman" w:hAnsi="Times New Roman" w:cs="Times New Roman"/>
          <w:color w:val="000000"/>
          <w:sz w:val="28"/>
          <w:szCs w:val="28"/>
          <w:vertAlign w:val="superscript"/>
        </w:rPr>
        <w:footnoteReference w:id="158"/>
      </w:r>
    </w:p>
    <w:p w:rsidR="007678E2" w:rsidRDefault="009E1227" w:rsidP="007A2DB9">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These conclusions’ repercussions go far beyon</w:t>
      </w:r>
      <w:r w:rsidR="00A5200F">
        <w:rPr>
          <w:rFonts w:ascii="Times New Roman" w:eastAsia="Times New Roman" w:hAnsi="Times New Roman" w:cs="Times New Roman"/>
          <w:sz w:val="28"/>
          <w:szCs w:val="28"/>
        </w:rPr>
        <w:t xml:space="preserve">d this particular case. </w:t>
      </w:r>
      <w:proofErr w:type="gramStart"/>
      <w:r w:rsidR="00A5200F">
        <w:rPr>
          <w:rFonts w:ascii="Times New Roman" w:eastAsia="Times New Roman" w:hAnsi="Times New Roman" w:cs="Times New Roman"/>
          <w:sz w:val="28"/>
          <w:szCs w:val="28"/>
        </w:rPr>
        <w:t>The I</w:t>
      </w:r>
      <w:proofErr w:type="gramEnd"/>
      <w:r w:rsidR="00A5200F">
        <w:rPr>
          <w:rFonts w:ascii="Times New Roman" w:eastAsia="Times New Roman" w:hAnsi="Times New Roman" w:cs="Times New Roman"/>
          <w:sz w:val="28"/>
          <w:szCs w:val="28"/>
        </w:rPr>
        <w:t>/A </w:t>
      </w:r>
      <w:r>
        <w:rPr>
          <w:rFonts w:ascii="Times New Roman" w:eastAsia="Times New Roman" w:hAnsi="Times New Roman" w:cs="Times New Roman"/>
          <w:sz w:val="28"/>
          <w:szCs w:val="28"/>
        </w:rPr>
        <w:t>Court, by virtue of Article 63(2) of the ACHR, has powers of official interpretation of the ACHR. As Judge Eduardo Vio Grossi had noted in his dissenting opinion to the judgment in this cas</w:t>
      </w:r>
      <w:r w:rsidR="00577CD2">
        <w:rPr>
          <w:rFonts w:ascii="Times New Roman" w:eastAsia="Times New Roman" w:hAnsi="Times New Roman" w:cs="Times New Roman"/>
          <w:sz w:val="28"/>
          <w:szCs w:val="28"/>
        </w:rPr>
        <w:t>e:</w:t>
      </w:r>
    </w:p>
    <w:p w:rsidR="007678E2" w:rsidRDefault="009E1227" w:rsidP="00577CD2">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Court must interpret and apply the Convention, instead of assuming the role of Inter-American Commission of Human Rights or the lawmaking function. The latter belongs to the States, which have the exclusive power to modify the Convention.</w:t>
      </w:r>
      <w:r>
        <w:rPr>
          <w:rFonts w:ascii="Times New Roman" w:eastAsia="Times New Roman" w:hAnsi="Times New Roman" w:cs="Times New Roman"/>
          <w:sz w:val="28"/>
          <w:szCs w:val="28"/>
          <w:vertAlign w:val="superscript"/>
        </w:rPr>
        <w:footnoteReference w:id="159"/>
      </w:r>
    </w:p>
    <w:p w:rsidR="007678E2" w:rsidRDefault="009E1227" w:rsidP="00776FBA">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regards the subject of protection unde</w:t>
      </w:r>
      <w:r w:rsidR="00B07066">
        <w:rPr>
          <w:rFonts w:ascii="Times New Roman" w:eastAsia="Times New Roman" w:hAnsi="Times New Roman" w:cs="Times New Roman"/>
          <w:sz w:val="28"/>
          <w:szCs w:val="28"/>
        </w:rPr>
        <w:t xml:space="preserve">r Article 4(1) of the </w:t>
      </w:r>
      <w:r w:rsidR="00B07066">
        <w:rPr>
          <w:rFonts w:ascii="Times New Roman" w:eastAsia="Times New Roman" w:hAnsi="Times New Roman" w:cs="Times New Roman"/>
          <w:sz w:val="28"/>
          <w:szCs w:val="28"/>
          <w:lang w:val="en-US"/>
        </w:rPr>
        <w:t>ACHR</w:t>
      </w:r>
      <w:r>
        <w:rPr>
          <w:rFonts w:ascii="Times New Roman" w:eastAsia="Times New Roman" w:hAnsi="Times New Roman" w:cs="Times New Roman"/>
          <w:sz w:val="28"/>
          <w:szCs w:val="28"/>
        </w:rPr>
        <w:t>, Judge Eduardo Vio Grossi had noted:</w:t>
      </w:r>
    </w:p>
    <w:p w:rsidR="007678E2" w:rsidRDefault="009E1227" w:rsidP="00577CD2">
      <w:pPr>
        <w:pStyle w:val="normal"/>
        <w:spacing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statement cannot be agreed with because, if the intent had been to protect the unborn’s “right to have his life respected” through protection of the pregnant woman, the Convention would have specifically stated so, which was not the case.</w:t>
      </w:r>
      <w:r>
        <w:rPr>
          <w:rFonts w:ascii="Times New Roman" w:eastAsia="Times New Roman" w:hAnsi="Times New Roman" w:cs="Times New Roman"/>
          <w:sz w:val="28"/>
          <w:szCs w:val="28"/>
          <w:vertAlign w:val="superscript"/>
        </w:rPr>
        <w:footnoteReference w:id="160"/>
      </w:r>
    </w:p>
    <w:p w:rsidR="007678E2" w:rsidRDefault="009E1227">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2018 the I/A Court delivered a judgment in the case of </w:t>
      </w:r>
      <w:r>
        <w:rPr>
          <w:rFonts w:ascii="Times New Roman" w:eastAsia="Times New Roman" w:hAnsi="Times New Roman" w:cs="Times New Roman"/>
          <w:i/>
          <w:sz w:val="28"/>
          <w:szCs w:val="28"/>
        </w:rPr>
        <w:t>Cuscul Piraval et al. v. Guatemala</w:t>
      </w:r>
      <w:r>
        <w:rPr>
          <w:rFonts w:ascii="Times New Roman" w:eastAsia="Times New Roman" w:hAnsi="Times New Roman" w:cs="Times New Roman"/>
          <w:sz w:val="28"/>
          <w:szCs w:val="28"/>
        </w:rPr>
        <w:t xml:space="preserve"> concerning people suffering from HIV, including 5 pregnant women, and their families. The I/A Commission invoked Articles 5, 8, 25, 26 in conjunction with Article 1(1) of the ACHR.</w:t>
      </w:r>
    </w:p>
    <w:p w:rsidR="007678E2" w:rsidRDefault="000B5062" w:rsidP="00E07A14">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Having recognis</w:t>
      </w:r>
      <w:r w:rsidR="009E1227">
        <w:rPr>
          <w:rFonts w:ascii="Times New Roman" w:eastAsia="Times New Roman" w:hAnsi="Times New Roman" w:cs="Times New Roman"/>
          <w:sz w:val="28"/>
          <w:szCs w:val="28"/>
        </w:rPr>
        <w:t>ed increased vulnerability of victims who were pregnant women,</w:t>
      </w:r>
      <w:r w:rsidR="009E1227">
        <w:rPr>
          <w:rFonts w:ascii="Times New Roman" w:eastAsia="Times New Roman" w:hAnsi="Times New Roman" w:cs="Times New Roman"/>
          <w:sz w:val="28"/>
          <w:szCs w:val="28"/>
          <w:vertAlign w:val="superscript"/>
        </w:rPr>
        <w:footnoteReference w:id="161"/>
      </w:r>
      <w:r w:rsidR="009E1227">
        <w:rPr>
          <w:rFonts w:ascii="Times New Roman" w:eastAsia="Times New Roman" w:hAnsi="Times New Roman" w:cs="Times New Roman"/>
          <w:sz w:val="28"/>
          <w:szCs w:val="28"/>
        </w:rPr>
        <w:t xml:space="preserve"> </w:t>
      </w:r>
      <w:proofErr w:type="gramStart"/>
      <w:r w:rsidR="009E1227">
        <w:rPr>
          <w:rFonts w:ascii="Times New Roman" w:eastAsia="Times New Roman" w:hAnsi="Times New Roman" w:cs="Times New Roman"/>
          <w:sz w:val="28"/>
          <w:szCs w:val="28"/>
        </w:rPr>
        <w:t>the I</w:t>
      </w:r>
      <w:proofErr w:type="gramEnd"/>
      <w:r w:rsidR="009E1227">
        <w:rPr>
          <w:rFonts w:ascii="Times New Roman" w:eastAsia="Times New Roman" w:hAnsi="Times New Roman" w:cs="Times New Roman"/>
          <w:sz w:val="28"/>
          <w:szCs w:val="28"/>
        </w:rPr>
        <w:t xml:space="preserve">/A Court found violation of the right to health in respect of two of them. </w:t>
      </w:r>
      <w:proofErr w:type="gramStart"/>
      <w:r w:rsidR="009E1227">
        <w:rPr>
          <w:rFonts w:ascii="Times New Roman" w:eastAsia="Times New Roman" w:hAnsi="Times New Roman" w:cs="Times New Roman"/>
          <w:sz w:val="28"/>
          <w:szCs w:val="28"/>
        </w:rPr>
        <w:t>The I</w:t>
      </w:r>
      <w:proofErr w:type="gramEnd"/>
      <w:r w:rsidR="009E1227">
        <w:rPr>
          <w:rFonts w:ascii="Times New Roman" w:eastAsia="Times New Roman" w:hAnsi="Times New Roman" w:cs="Times New Roman"/>
          <w:sz w:val="28"/>
          <w:szCs w:val="28"/>
        </w:rPr>
        <w:t>/A Court had also acknowledged causal link between the lack of proper medical treatment and vertical transmission of HIV to children of those women</w:t>
      </w:r>
      <w:r w:rsidR="009E1227">
        <w:rPr>
          <w:rFonts w:ascii="Times New Roman" w:eastAsia="Times New Roman" w:hAnsi="Times New Roman" w:cs="Times New Roman"/>
          <w:sz w:val="28"/>
          <w:szCs w:val="28"/>
          <w:vertAlign w:val="superscript"/>
        </w:rPr>
        <w:footnoteReference w:id="162"/>
      </w:r>
      <w:r w:rsidR="009E1227">
        <w:rPr>
          <w:rFonts w:ascii="Times New Roman" w:eastAsia="Times New Roman" w:hAnsi="Times New Roman" w:cs="Times New Roman"/>
          <w:sz w:val="28"/>
          <w:szCs w:val="28"/>
        </w:rPr>
        <w:t xml:space="preserve">. </w:t>
      </w:r>
      <w:r w:rsidR="00E07A14">
        <w:rPr>
          <w:rFonts w:ascii="Times New Roman" w:eastAsia="Times New Roman" w:hAnsi="Times New Roman" w:cs="Times New Roman"/>
          <w:sz w:val="28"/>
          <w:szCs w:val="28"/>
          <w:lang w:val="en-US"/>
        </w:rPr>
        <w:lastRenderedPageBreak/>
        <w:t>However, i</w:t>
      </w:r>
      <w:r w:rsidR="009E1227">
        <w:rPr>
          <w:rFonts w:ascii="Times New Roman" w:eastAsia="Times New Roman" w:hAnsi="Times New Roman" w:cs="Times New Roman"/>
          <w:sz w:val="28"/>
          <w:szCs w:val="28"/>
        </w:rPr>
        <w:t xml:space="preserve">n line with its previous case-law, </w:t>
      </w:r>
      <w:proofErr w:type="gramStart"/>
      <w:r w:rsidR="009E1227">
        <w:rPr>
          <w:rFonts w:ascii="Times New Roman" w:eastAsia="Times New Roman" w:hAnsi="Times New Roman" w:cs="Times New Roman"/>
          <w:sz w:val="28"/>
          <w:szCs w:val="28"/>
        </w:rPr>
        <w:t>the I</w:t>
      </w:r>
      <w:proofErr w:type="gramEnd"/>
      <w:r w:rsidR="009E1227">
        <w:rPr>
          <w:rFonts w:ascii="Times New Roman" w:eastAsia="Times New Roman" w:hAnsi="Times New Roman" w:cs="Times New Roman"/>
          <w:sz w:val="28"/>
          <w:szCs w:val="28"/>
        </w:rPr>
        <w:t>/A Court did not address children in prenatal stage as victims of violations in this case.</w:t>
      </w:r>
    </w:p>
    <w:p w:rsidR="007678E2" w:rsidRDefault="00706EB3" w:rsidP="00BD0A7C">
      <w:pPr>
        <w:pStyle w:val="4"/>
      </w:pPr>
      <w:bookmarkStart w:id="31" w:name="_Toc81233951"/>
      <w:r>
        <w:t>1.3</w:t>
      </w:r>
      <w:r w:rsidR="009E1227">
        <w:t xml:space="preserve">.3. </w:t>
      </w:r>
      <w:r w:rsidR="00A132D6">
        <w:t>Case-law</w:t>
      </w:r>
      <w:r w:rsidR="004E6ABC">
        <w:t xml:space="preserve"> of the </w:t>
      </w:r>
      <w:r w:rsidR="009E1227">
        <w:t xml:space="preserve">Court of </w:t>
      </w:r>
      <w:r w:rsidR="00BD0A7C">
        <w:t>J</w:t>
      </w:r>
      <w:r w:rsidR="009E1227">
        <w:t>ustice of the E</w:t>
      </w:r>
      <w:r w:rsidR="00BD0A7C">
        <w:t xml:space="preserve">uropean </w:t>
      </w:r>
      <w:r w:rsidR="009E1227">
        <w:t>U</w:t>
      </w:r>
      <w:r w:rsidR="00BD0A7C">
        <w:t>nion</w:t>
      </w:r>
      <w:bookmarkEnd w:id="31"/>
    </w:p>
    <w:p w:rsidR="00E032BE" w:rsidRDefault="00E032BE" w:rsidP="00E032BE">
      <w:pPr>
        <w:pStyle w:val="normal"/>
      </w:pPr>
    </w:p>
    <w:p w:rsidR="00E032BE" w:rsidRDefault="00BD0A7C" w:rsidP="00EC7CE6">
      <w:pPr>
        <w:pStyle w:val="normal"/>
        <w:spacing w:after="0" w:line="360" w:lineRule="auto"/>
        <w:ind w:firstLine="709"/>
        <w:jc w:val="both"/>
        <w:rPr>
          <w:rFonts w:ascii="Times New Roman" w:eastAsia="Times New Roman" w:hAnsi="Times New Roman" w:cs="Times New Roman"/>
          <w:sz w:val="28"/>
          <w:szCs w:val="28"/>
          <w:lang w:val="en-US"/>
        </w:rPr>
      </w:pPr>
      <w:r w:rsidRPr="00BD0A7C">
        <w:rPr>
          <w:rFonts w:ascii="Times New Roman" w:eastAsia="Times New Roman" w:hAnsi="Times New Roman" w:cs="Times New Roman"/>
          <w:sz w:val="28"/>
          <w:szCs w:val="28"/>
          <w:lang w:val="en-US"/>
        </w:rPr>
        <w:t>The Court of Justice of t</w:t>
      </w:r>
      <w:r w:rsidR="00ED7E8E">
        <w:rPr>
          <w:rFonts w:ascii="Times New Roman" w:eastAsia="Times New Roman" w:hAnsi="Times New Roman" w:cs="Times New Roman"/>
          <w:sz w:val="28"/>
          <w:szCs w:val="28"/>
          <w:lang w:val="en-US"/>
        </w:rPr>
        <w:t>he European Union (hereinafter can be referred to as</w:t>
      </w:r>
      <w:r w:rsidRPr="00BD0A7C">
        <w:rPr>
          <w:rFonts w:ascii="Times New Roman" w:eastAsia="Times New Roman" w:hAnsi="Times New Roman" w:cs="Times New Roman"/>
          <w:sz w:val="28"/>
          <w:szCs w:val="28"/>
          <w:lang w:val="en-US"/>
        </w:rPr>
        <w:t xml:space="preserve"> ECJ)</w:t>
      </w:r>
      <w:r w:rsidR="007D55FB">
        <w:rPr>
          <w:rFonts w:ascii="Times New Roman" w:eastAsia="Times New Roman" w:hAnsi="Times New Roman" w:cs="Times New Roman"/>
          <w:sz w:val="28"/>
          <w:szCs w:val="28"/>
          <w:lang w:val="en-US"/>
        </w:rPr>
        <w:t>, as it was aptly generalis</w:t>
      </w:r>
      <w:r w:rsidR="003A482F">
        <w:rPr>
          <w:rFonts w:ascii="Times New Roman" w:eastAsia="Times New Roman" w:hAnsi="Times New Roman" w:cs="Times New Roman"/>
          <w:sz w:val="28"/>
          <w:szCs w:val="28"/>
          <w:lang w:val="en-US"/>
        </w:rPr>
        <w:t xml:space="preserve">ed by Dobrochna Bach-Golecka, </w:t>
      </w:r>
      <w:r w:rsidR="003F3475">
        <w:rPr>
          <w:rFonts w:ascii="Times New Roman" w:eastAsia="Times New Roman" w:hAnsi="Times New Roman" w:cs="Times New Roman"/>
          <w:sz w:val="28"/>
          <w:szCs w:val="28"/>
          <w:lang w:val="en-US"/>
        </w:rPr>
        <w:t>does not impose a uniform scale of values on Member States</w:t>
      </w:r>
      <w:r w:rsidR="007D55FB">
        <w:rPr>
          <w:rFonts w:ascii="Times New Roman" w:eastAsia="Times New Roman" w:hAnsi="Times New Roman" w:cs="Times New Roman"/>
          <w:sz w:val="28"/>
          <w:szCs w:val="28"/>
          <w:lang w:val="en-US"/>
        </w:rPr>
        <w:t>.</w:t>
      </w:r>
      <w:r w:rsidR="003F3475">
        <w:rPr>
          <w:rStyle w:val="a9"/>
          <w:rFonts w:ascii="Times New Roman" w:eastAsia="Times New Roman" w:hAnsi="Times New Roman" w:cs="Times New Roman"/>
          <w:sz w:val="28"/>
          <w:szCs w:val="28"/>
          <w:lang w:val="en-US"/>
        </w:rPr>
        <w:footnoteReference w:id="163"/>
      </w:r>
      <w:r w:rsidR="003F3475">
        <w:rPr>
          <w:rFonts w:ascii="Times New Roman" w:eastAsia="Times New Roman" w:hAnsi="Times New Roman" w:cs="Times New Roman"/>
          <w:sz w:val="28"/>
          <w:szCs w:val="28"/>
          <w:lang w:val="en-US"/>
        </w:rPr>
        <w:t xml:space="preserve"> </w:t>
      </w:r>
      <w:r w:rsidR="00B3117C">
        <w:rPr>
          <w:rFonts w:ascii="Times New Roman" w:eastAsia="Times New Roman" w:hAnsi="Times New Roman" w:cs="Times New Roman"/>
          <w:sz w:val="28"/>
          <w:szCs w:val="28"/>
          <w:lang w:val="en-US"/>
        </w:rPr>
        <w:t xml:space="preserve">Indeed, in the case C-159/90 concerning Ireland the ECJ has ruled that, although medical termination of pregnancy constitutes a service within the meaning of European Economic Community Treaty, a Member State </w:t>
      </w:r>
      <w:r w:rsidR="00B3117C" w:rsidRPr="005B51DE">
        <w:rPr>
          <w:rFonts w:ascii="Times New Roman" w:eastAsia="Times New Roman" w:hAnsi="Times New Roman" w:cs="Times New Roman"/>
          <w:sz w:val="28"/>
          <w:szCs w:val="28"/>
          <w:lang w:val="en-US"/>
        </w:rPr>
        <w:t xml:space="preserve">in which medical termination of pregnancy is forbidden can prohibit distribution of information </w:t>
      </w:r>
      <w:r w:rsidR="005B51DE" w:rsidRPr="005B51DE">
        <w:rPr>
          <w:rFonts w:ascii="Times New Roman" w:eastAsia="Times New Roman" w:hAnsi="Times New Roman" w:cs="Times New Roman"/>
          <w:sz w:val="28"/>
          <w:szCs w:val="28"/>
          <w:lang w:val="en-US"/>
        </w:rPr>
        <w:t>about the clinics in another Member State where voluntary termination of pregnancy is allowed, provided</w:t>
      </w:r>
      <w:r w:rsidR="005B51DE">
        <w:rPr>
          <w:rFonts w:ascii="Times New Roman" w:eastAsia="Times New Roman" w:hAnsi="Times New Roman" w:cs="Times New Roman"/>
          <w:sz w:val="28"/>
          <w:szCs w:val="28"/>
          <w:lang w:val="en-US"/>
        </w:rPr>
        <w:t xml:space="preserve"> that </w:t>
      </w:r>
      <w:r w:rsidR="005B51DE" w:rsidRPr="005B51DE">
        <w:rPr>
          <w:rFonts w:ascii="Times New Roman" w:eastAsia="Times New Roman" w:hAnsi="Times New Roman" w:cs="Times New Roman"/>
          <w:sz w:val="28"/>
          <w:szCs w:val="28"/>
          <w:lang w:val="en-US"/>
        </w:rPr>
        <w:t>those clinics are not involved in the distribution of such information.</w:t>
      </w:r>
      <w:r w:rsidR="005B51DE">
        <w:rPr>
          <w:rStyle w:val="a9"/>
          <w:rFonts w:ascii="Times New Roman" w:eastAsia="Times New Roman" w:hAnsi="Times New Roman" w:cs="Times New Roman"/>
          <w:sz w:val="28"/>
          <w:szCs w:val="28"/>
          <w:lang w:val="en-US"/>
        </w:rPr>
        <w:footnoteReference w:id="164"/>
      </w:r>
    </w:p>
    <w:p w:rsidR="00BD0A7C" w:rsidRDefault="00BD0A7C" w:rsidP="00EC7CE6">
      <w:pPr>
        <w:pStyle w:val="normal"/>
        <w:spacing w:after="0" w:line="360" w:lineRule="auto"/>
        <w:ind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number of cases considered by the ECJ were related to the safety and health at work of pregnant workers as provided</w:t>
      </w:r>
      <w:r w:rsidR="00906577" w:rsidRPr="00906577">
        <w:rPr>
          <w:rFonts w:ascii="Times New Roman" w:eastAsia="Times New Roman" w:hAnsi="Times New Roman" w:cs="Times New Roman"/>
          <w:sz w:val="28"/>
          <w:szCs w:val="28"/>
          <w:lang w:val="en-US"/>
        </w:rPr>
        <w:t xml:space="preserve"> </w:t>
      </w:r>
      <w:r w:rsidR="00906577">
        <w:rPr>
          <w:rFonts w:ascii="Times New Roman" w:eastAsia="Times New Roman" w:hAnsi="Times New Roman" w:cs="Times New Roman"/>
          <w:sz w:val="28"/>
          <w:szCs w:val="28"/>
          <w:lang w:val="en-US"/>
        </w:rPr>
        <w:t>for</w:t>
      </w:r>
      <w:r>
        <w:rPr>
          <w:rFonts w:ascii="Times New Roman" w:eastAsia="Times New Roman" w:hAnsi="Times New Roman" w:cs="Times New Roman"/>
          <w:sz w:val="28"/>
          <w:szCs w:val="28"/>
          <w:lang w:val="en-US"/>
        </w:rPr>
        <w:t xml:space="preserve"> by the </w:t>
      </w:r>
      <w:r w:rsidR="00906577">
        <w:rPr>
          <w:rFonts w:ascii="Times New Roman" w:eastAsia="Times New Roman" w:hAnsi="Times New Roman" w:cs="Times New Roman"/>
          <w:sz w:val="28"/>
          <w:szCs w:val="28"/>
          <w:lang w:val="en-US"/>
        </w:rPr>
        <w:t xml:space="preserve">Council Directive 92/85/EEC of 19 October 1999 </w:t>
      </w:r>
      <w:r w:rsidR="00583ED5" w:rsidRPr="00583ED5">
        <w:rPr>
          <w:rFonts w:ascii="Times New Roman" w:eastAsia="Times New Roman" w:hAnsi="Times New Roman" w:cs="Times New Roman"/>
          <w:sz w:val="28"/>
          <w:szCs w:val="28"/>
          <w:lang w:val="en-US"/>
        </w:rPr>
        <w:t xml:space="preserve">on the introduction of measures to encourage improvements in the safety and health at work of pregnant workers and workers who have recently given birth or are breastfeeding (tenth individual Directive within the meaning of Article 16 (1) of Directive 89/391/EEC) </w:t>
      </w:r>
      <w:r w:rsidR="00906577">
        <w:rPr>
          <w:rFonts w:ascii="Times New Roman" w:eastAsia="Times New Roman" w:hAnsi="Times New Roman" w:cs="Times New Roman"/>
          <w:sz w:val="28"/>
          <w:szCs w:val="28"/>
          <w:lang w:val="en-US"/>
        </w:rPr>
        <w:t>(hereinafter –</w:t>
      </w:r>
      <w:r w:rsidR="00C8172E">
        <w:rPr>
          <w:rFonts w:ascii="Times New Roman" w:eastAsia="Times New Roman" w:hAnsi="Times New Roman" w:cs="Times New Roman"/>
          <w:sz w:val="28"/>
          <w:szCs w:val="28"/>
          <w:lang w:val="en-US"/>
        </w:rPr>
        <w:t xml:space="preserve"> Directive </w:t>
      </w:r>
      <w:r w:rsidR="00906577">
        <w:rPr>
          <w:rFonts w:ascii="Times New Roman" w:eastAsia="Times New Roman" w:hAnsi="Times New Roman" w:cs="Times New Roman"/>
          <w:sz w:val="28"/>
          <w:szCs w:val="28"/>
          <w:lang w:val="en-US"/>
        </w:rPr>
        <w:t xml:space="preserve">92/85/EEC). </w:t>
      </w:r>
      <w:r w:rsidR="007C1BED">
        <w:rPr>
          <w:rFonts w:ascii="Times New Roman" w:eastAsia="Times New Roman" w:hAnsi="Times New Roman" w:cs="Times New Roman"/>
          <w:sz w:val="28"/>
          <w:szCs w:val="28"/>
          <w:lang w:val="en-US"/>
        </w:rPr>
        <w:t xml:space="preserve">The Annex I of the </w:t>
      </w:r>
      <w:r w:rsidR="00C8172E">
        <w:rPr>
          <w:rFonts w:ascii="Times New Roman" w:eastAsia="Times New Roman" w:hAnsi="Times New Roman" w:cs="Times New Roman"/>
          <w:sz w:val="28"/>
          <w:szCs w:val="28"/>
          <w:lang w:val="en-US"/>
        </w:rPr>
        <w:t xml:space="preserve">Directive 92/85/EEC </w:t>
      </w:r>
      <w:r w:rsidR="00F821A3">
        <w:rPr>
          <w:rFonts w:ascii="Times New Roman" w:eastAsia="Times New Roman" w:hAnsi="Times New Roman" w:cs="Times New Roman"/>
          <w:sz w:val="28"/>
          <w:szCs w:val="28"/>
          <w:lang w:val="en-US"/>
        </w:rPr>
        <w:t xml:space="preserve">referred to in Article 4 (1) contains a list of physical agents </w:t>
      </w:r>
      <w:r w:rsidR="00F821A3" w:rsidRPr="00F821A3">
        <w:rPr>
          <w:rFonts w:ascii="Times New Roman" w:eastAsia="Times New Roman" w:hAnsi="Times New Roman" w:cs="Times New Roman"/>
          <w:sz w:val="28"/>
          <w:szCs w:val="28"/>
          <w:lang w:val="en-US"/>
        </w:rPr>
        <w:t>causing foetal lesions</w:t>
      </w:r>
      <w:r w:rsidR="00F821A3">
        <w:rPr>
          <w:rFonts w:ascii="Times New Roman" w:eastAsia="Times New Roman" w:hAnsi="Times New Roman" w:cs="Times New Roman"/>
          <w:sz w:val="28"/>
          <w:szCs w:val="28"/>
          <w:lang w:val="en-US"/>
        </w:rPr>
        <w:t xml:space="preserve"> and/or likely to disrupt placental attachments, as well as lists of biological and chemical agents endangering the health of pregnant women and their children in prenatal stage.</w:t>
      </w:r>
      <w:r w:rsidR="00741AA3">
        <w:rPr>
          <w:rFonts w:ascii="Times New Roman" w:eastAsia="Times New Roman" w:hAnsi="Times New Roman" w:cs="Times New Roman"/>
          <w:sz w:val="28"/>
          <w:szCs w:val="28"/>
          <w:lang w:val="en-US"/>
        </w:rPr>
        <w:t xml:space="preserve"> Consequently, ‘exposure to agents’ which must be assessed by the employer under Article 4 of the Directive 92/85/</w:t>
      </w:r>
      <w:proofErr w:type="gramStart"/>
      <w:r w:rsidR="00741AA3">
        <w:rPr>
          <w:rFonts w:ascii="Times New Roman" w:eastAsia="Times New Roman" w:hAnsi="Times New Roman" w:cs="Times New Roman"/>
          <w:sz w:val="28"/>
          <w:szCs w:val="28"/>
          <w:lang w:val="en-US"/>
        </w:rPr>
        <w:t>EEC,</w:t>
      </w:r>
      <w:proofErr w:type="gramEnd"/>
      <w:r w:rsidR="00741AA3">
        <w:rPr>
          <w:rFonts w:ascii="Times New Roman" w:eastAsia="Times New Roman" w:hAnsi="Times New Roman" w:cs="Times New Roman"/>
          <w:sz w:val="28"/>
          <w:szCs w:val="28"/>
          <w:lang w:val="en-US"/>
        </w:rPr>
        <w:t xml:space="preserve"> refers both to the pregnant worker and to her </w:t>
      </w:r>
      <w:r w:rsidR="00741AA3">
        <w:rPr>
          <w:rFonts w:ascii="Times New Roman" w:eastAsia="Times New Roman" w:hAnsi="Times New Roman" w:cs="Times New Roman"/>
          <w:sz w:val="28"/>
          <w:szCs w:val="28"/>
          <w:lang w:val="en-US"/>
        </w:rPr>
        <w:lastRenderedPageBreak/>
        <w:t xml:space="preserve">child </w:t>
      </w:r>
      <w:r w:rsidR="005C44FA" w:rsidRPr="005C44FA">
        <w:rPr>
          <w:rFonts w:ascii="Times New Roman" w:eastAsia="Times New Roman" w:hAnsi="Times New Roman" w:cs="Times New Roman"/>
          <w:sz w:val="28"/>
          <w:szCs w:val="28"/>
          <w:lang w:val="en-US"/>
        </w:rPr>
        <w:t>in prenatal stage</w:t>
      </w:r>
      <w:r w:rsidR="00741AA3" w:rsidRPr="005C44FA">
        <w:rPr>
          <w:rFonts w:ascii="Times New Roman" w:eastAsia="Times New Roman" w:hAnsi="Times New Roman" w:cs="Times New Roman"/>
          <w:sz w:val="28"/>
          <w:szCs w:val="28"/>
          <w:lang w:val="en-US"/>
        </w:rPr>
        <w:t>.</w:t>
      </w:r>
      <w:r w:rsidR="005C44FA">
        <w:rPr>
          <w:rFonts w:ascii="Times New Roman" w:eastAsia="Times New Roman" w:hAnsi="Times New Roman" w:cs="Times New Roman"/>
          <w:sz w:val="28"/>
          <w:szCs w:val="28"/>
          <w:lang w:val="en-US"/>
        </w:rPr>
        <w:t xml:space="preserve"> Jurisprudence of the ECJ on th</w:t>
      </w:r>
      <w:r w:rsidR="007E5D9A">
        <w:rPr>
          <w:rFonts w:ascii="Times New Roman" w:eastAsia="Times New Roman" w:hAnsi="Times New Roman" w:cs="Times New Roman"/>
          <w:sz w:val="28"/>
          <w:szCs w:val="28"/>
          <w:lang w:val="en-US"/>
        </w:rPr>
        <w:t>is</w:t>
      </w:r>
      <w:r w:rsidR="005C44FA">
        <w:rPr>
          <w:rFonts w:ascii="Times New Roman" w:eastAsia="Times New Roman" w:hAnsi="Times New Roman" w:cs="Times New Roman"/>
          <w:sz w:val="28"/>
          <w:szCs w:val="28"/>
          <w:lang w:val="en-US"/>
        </w:rPr>
        <w:t xml:space="preserve"> issue </w:t>
      </w:r>
      <w:r w:rsidR="004D3C20">
        <w:rPr>
          <w:rFonts w:ascii="Times New Roman" w:eastAsia="Times New Roman" w:hAnsi="Times New Roman" w:cs="Times New Roman"/>
          <w:sz w:val="28"/>
          <w:szCs w:val="28"/>
          <w:lang w:val="en-US"/>
        </w:rPr>
        <w:t>suggests two implications particularly relevant for this research.</w:t>
      </w:r>
      <w:r w:rsidR="001B5C4E">
        <w:rPr>
          <w:rFonts w:ascii="Times New Roman" w:eastAsia="Times New Roman" w:hAnsi="Times New Roman" w:cs="Times New Roman"/>
          <w:sz w:val="28"/>
          <w:szCs w:val="28"/>
          <w:lang w:val="en-US"/>
        </w:rPr>
        <w:t xml:space="preserve"> </w:t>
      </w:r>
    </w:p>
    <w:p w:rsidR="007E5D9A" w:rsidRPr="00A429A0" w:rsidRDefault="004D3C20" w:rsidP="00E76405">
      <w:pPr>
        <w:pStyle w:val="normal"/>
        <w:spacing w:before="240" w:line="360" w:lineRule="auto"/>
        <w:ind w:firstLine="709"/>
        <w:contextualSpacing/>
        <w:jc w:val="both"/>
        <w:rPr>
          <w:rFonts w:ascii="Times New Roman" w:eastAsia="Times New Roman" w:hAnsi="Times New Roman" w:cs="Times New Roman"/>
          <w:sz w:val="28"/>
          <w:szCs w:val="28"/>
          <w:lang w:val="uk-UA"/>
        </w:rPr>
      </w:pPr>
      <w:r w:rsidRPr="006C7074">
        <w:rPr>
          <w:rFonts w:ascii="Times New Roman" w:eastAsia="Times New Roman" w:hAnsi="Times New Roman" w:cs="Times New Roman"/>
          <w:sz w:val="28"/>
          <w:szCs w:val="28"/>
        </w:rPr>
        <w:t xml:space="preserve">The first implication is that the period of coverage of protection provided for by the Directive 92/85/EEC as regards pregnant workers and their children in prenatal stage </w:t>
      </w:r>
      <w:r w:rsidR="001F10B1" w:rsidRPr="006C7074">
        <w:rPr>
          <w:rFonts w:ascii="Times New Roman" w:eastAsia="Times New Roman" w:hAnsi="Times New Roman" w:cs="Times New Roman"/>
          <w:sz w:val="28"/>
          <w:szCs w:val="28"/>
        </w:rPr>
        <w:t xml:space="preserve">in case of </w:t>
      </w:r>
      <w:r w:rsidR="001F10B1" w:rsidRPr="006C7074">
        <w:rPr>
          <w:rFonts w:ascii="Times New Roman" w:eastAsia="Times New Roman" w:hAnsi="Times New Roman" w:cs="Times New Roman"/>
          <w:i/>
          <w:iCs/>
          <w:sz w:val="28"/>
          <w:szCs w:val="28"/>
        </w:rPr>
        <w:t>in vitro</w:t>
      </w:r>
      <w:r w:rsidR="006C7074" w:rsidRPr="006C7074">
        <w:rPr>
          <w:rFonts w:ascii="Times New Roman" w:eastAsia="Times New Roman" w:hAnsi="Times New Roman" w:cs="Times New Roman"/>
          <w:sz w:val="28"/>
          <w:szCs w:val="28"/>
        </w:rPr>
        <w:t xml:space="preserve"> fertilis</w:t>
      </w:r>
      <w:r w:rsidR="001F10B1" w:rsidRPr="006C7074">
        <w:rPr>
          <w:rFonts w:ascii="Times New Roman" w:eastAsia="Times New Roman" w:hAnsi="Times New Roman" w:cs="Times New Roman"/>
          <w:sz w:val="28"/>
          <w:szCs w:val="28"/>
        </w:rPr>
        <w:t xml:space="preserve">ation </w:t>
      </w:r>
      <w:r w:rsidR="004B656C" w:rsidRPr="006C7074">
        <w:rPr>
          <w:rFonts w:ascii="Times New Roman" w:eastAsia="Times New Roman" w:hAnsi="Times New Roman" w:cs="Times New Roman"/>
          <w:sz w:val="28"/>
          <w:szCs w:val="28"/>
        </w:rPr>
        <w:t>starts with nidation (i</w:t>
      </w:r>
      <w:r w:rsidRPr="006C7074">
        <w:rPr>
          <w:rFonts w:ascii="Times New Roman" w:eastAsia="Times New Roman" w:hAnsi="Times New Roman" w:cs="Times New Roman"/>
          <w:sz w:val="28"/>
          <w:szCs w:val="28"/>
        </w:rPr>
        <w:t>.</w:t>
      </w:r>
      <w:r w:rsidR="004B656C" w:rsidRPr="006C7074">
        <w:rPr>
          <w:rFonts w:ascii="Times New Roman" w:eastAsia="Times New Roman" w:hAnsi="Times New Roman" w:cs="Times New Roman"/>
          <w:sz w:val="28"/>
          <w:szCs w:val="28"/>
        </w:rPr>
        <w:t>e.</w:t>
      </w:r>
      <w:r w:rsidRPr="006C7074">
        <w:rPr>
          <w:rFonts w:ascii="Times New Roman" w:eastAsia="Times New Roman" w:hAnsi="Times New Roman" w:cs="Times New Roman"/>
          <w:sz w:val="28"/>
          <w:szCs w:val="28"/>
        </w:rPr>
        <w:t xml:space="preserve"> implantation of the fertili</w:t>
      </w:r>
      <w:r w:rsidR="00E76405" w:rsidRPr="006C7074">
        <w:rPr>
          <w:rFonts w:ascii="Times New Roman" w:eastAsia="Times New Roman" w:hAnsi="Times New Roman" w:cs="Times New Roman"/>
          <w:sz w:val="28"/>
          <w:szCs w:val="28"/>
        </w:rPr>
        <w:t>s</w:t>
      </w:r>
      <w:r w:rsidRPr="006C7074">
        <w:rPr>
          <w:rFonts w:ascii="Times New Roman" w:eastAsia="Times New Roman" w:hAnsi="Times New Roman" w:cs="Times New Roman"/>
          <w:sz w:val="28"/>
          <w:szCs w:val="28"/>
        </w:rPr>
        <w:t xml:space="preserve">ed ova into the uterus). </w:t>
      </w:r>
      <w:r w:rsidR="001B5C4E" w:rsidRPr="006C7074">
        <w:rPr>
          <w:rFonts w:ascii="Times New Roman" w:eastAsia="Times New Roman" w:hAnsi="Times New Roman" w:cs="Times New Roman"/>
          <w:sz w:val="28"/>
          <w:szCs w:val="28"/>
        </w:rPr>
        <w:t xml:space="preserve">In the case C-506/06 the ECJ had to give a preliminary ruling concerning interpretation of the ‘pregnant worker’ within the meaning </w:t>
      </w:r>
      <w:r w:rsidR="00C57D9C" w:rsidRPr="006C7074">
        <w:rPr>
          <w:rFonts w:ascii="Times New Roman" w:eastAsia="Times New Roman" w:hAnsi="Times New Roman" w:cs="Times New Roman"/>
          <w:sz w:val="28"/>
          <w:szCs w:val="28"/>
        </w:rPr>
        <w:t xml:space="preserve">of the Directive 92/85/EEC. </w:t>
      </w:r>
      <w:r w:rsidR="00B23F56" w:rsidRPr="006C7074">
        <w:rPr>
          <w:rFonts w:ascii="Times New Roman" w:eastAsia="Times New Roman" w:hAnsi="Times New Roman" w:cs="Times New Roman"/>
          <w:sz w:val="28"/>
          <w:szCs w:val="28"/>
        </w:rPr>
        <w:t>In this case, t</w:t>
      </w:r>
      <w:r w:rsidR="00C57D9C" w:rsidRPr="006C7074">
        <w:rPr>
          <w:rFonts w:ascii="Times New Roman" w:eastAsia="Times New Roman" w:hAnsi="Times New Roman" w:cs="Times New Roman"/>
          <w:sz w:val="28"/>
          <w:szCs w:val="28"/>
        </w:rPr>
        <w:t>he woman in Austria</w:t>
      </w:r>
      <w:r w:rsidR="001F10B1" w:rsidRPr="006C7074">
        <w:rPr>
          <w:rFonts w:ascii="Times New Roman" w:eastAsia="Times New Roman" w:hAnsi="Times New Roman" w:cs="Times New Roman"/>
          <w:sz w:val="28"/>
          <w:szCs w:val="28"/>
        </w:rPr>
        <w:t xml:space="preserve"> working as a waitress</w:t>
      </w:r>
      <w:r w:rsidR="00C57D9C" w:rsidRPr="006C7074">
        <w:rPr>
          <w:rFonts w:ascii="Times New Roman" w:eastAsia="Times New Roman" w:hAnsi="Times New Roman" w:cs="Times New Roman"/>
          <w:sz w:val="28"/>
          <w:szCs w:val="28"/>
        </w:rPr>
        <w:t xml:space="preserve"> had </w:t>
      </w:r>
      <w:r w:rsidR="001F10B1" w:rsidRPr="006C7074">
        <w:rPr>
          <w:rFonts w:ascii="Times New Roman" w:eastAsia="Times New Roman" w:hAnsi="Times New Roman" w:cs="Times New Roman"/>
          <w:sz w:val="28"/>
          <w:szCs w:val="28"/>
        </w:rPr>
        <w:t>recourse</w:t>
      </w:r>
      <w:r w:rsidR="00C57D9C" w:rsidRPr="006C7074">
        <w:rPr>
          <w:rFonts w:ascii="Times New Roman" w:eastAsia="Times New Roman" w:hAnsi="Times New Roman" w:cs="Times New Roman"/>
          <w:sz w:val="28"/>
          <w:szCs w:val="28"/>
        </w:rPr>
        <w:t xml:space="preserve"> to</w:t>
      </w:r>
      <w:r w:rsidR="00B23F56" w:rsidRPr="006C7074">
        <w:rPr>
          <w:rFonts w:ascii="Times New Roman" w:eastAsia="Times New Roman" w:hAnsi="Times New Roman" w:cs="Times New Roman"/>
          <w:sz w:val="28"/>
          <w:szCs w:val="28"/>
        </w:rPr>
        <w:t xml:space="preserve"> </w:t>
      </w:r>
      <w:r w:rsidR="001F10B1" w:rsidRPr="006C7074">
        <w:rPr>
          <w:rFonts w:ascii="Times New Roman" w:eastAsia="Times New Roman" w:hAnsi="Times New Roman" w:cs="Times New Roman"/>
          <w:i/>
          <w:iCs/>
          <w:sz w:val="28"/>
          <w:szCs w:val="28"/>
        </w:rPr>
        <w:t>in vitro</w:t>
      </w:r>
      <w:r w:rsidR="001F10B1" w:rsidRPr="006C7074">
        <w:rPr>
          <w:rFonts w:ascii="Times New Roman" w:eastAsia="Times New Roman" w:hAnsi="Times New Roman" w:cs="Times New Roman"/>
          <w:sz w:val="28"/>
          <w:szCs w:val="28"/>
        </w:rPr>
        <w:t xml:space="preserve"> fertili</w:t>
      </w:r>
      <w:r w:rsidR="00E76405" w:rsidRPr="006C7074">
        <w:rPr>
          <w:rFonts w:ascii="Times New Roman" w:eastAsia="Times New Roman" w:hAnsi="Times New Roman" w:cs="Times New Roman"/>
          <w:sz w:val="28"/>
          <w:szCs w:val="28"/>
        </w:rPr>
        <w:t>s</w:t>
      </w:r>
      <w:r w:rsidR="001F10B1" w:rsidRPr="006C7074">
        <w:rPr>
          <w:rFonts w:ascii="Times New Roman" w:eastAsia="Times New Roman" w:hAnsi="Times New Roman" w:cs="Times New Roman"/>
          <w:sz w:val="28"/>
          <w:szCs w:val="28"/>
        </w:rPr>
        <w:t>ation</w:t>
      </w:r>
      <w:r w:rsidR="00B23F56" w:rsidRPr="006C7074">
        <w:rPr>
          <w:rFonts w:ascii="Times New Roman" w:eastAsia="Times New Roman" w:hAnsi="Times New Roman" w:cs="Times New Roman"/>
          <w:sz w:val="28"/>
          <w:szCs w:val="28"/>
        </w:rPr>
        <w:t xml:space="preserve"> treatment. </w:t>
      </w:r>
      <w:r w:rsidR="001F10B1" w:rsidRPr="006C7074">
        <w:rPr>
          <w:rFonts w:ascii="Times New Roman" w:eastAsia="Times New Roman" w:hAnsi="Times New Roman" w:cs="Times New Roman"/>
          <w:sz w:val="28"/>
          <w:szCs w:val="28"/>
        </w:rPr>
        <w:t>She was informed of her dismissal at the moment w</w:t>
      </w:r>
      <w:r w:rsidR="00E76405" w:rsidRPr="006C7074">
        <w:rPr>
          <w:rFonts w:ascii="Times New Roman" w:eastAsia="Times New Roman" w:hAnsi="Times New Roman" w:cs="Times New Roman"/>
          <w:sz w:val="28"/>
          <w:szCs w:val="28"/>
        </w:rPr>
        <w:t>hen her ova was already fertilis</w:t>
      </w:r>
      <w:r w:rsidR="001F10B1" w:rsidRPr="006C7074">
        <w:rPr>
          <w:rFonts w:ascii="Times New Roman" w:eastAsia="Times New Roman" w:hAnsi="Times New Roman" w:cs="Times New Roman"/>
          <w:sz w:val="28"/>
          <w:szCs w:val="28"/>
        </w:rPr>
        <w:t xml:space="preserve">ed </w:t>
      </w:r>
      <w:r w:rsidR="001F10B1" w:rsidRPr="006C7074">
        <w:rPr>
          <w:rFonts w:ascii="Times New Roman" w:eastAsia="Times New Roman" w:hAnsi="Times New Roman" w:cs="Times New Roman"/>
          <w:i/>
          <w:iCs/>
          <w:sz w:val="28"/>
          <w:szCs w:val="28"/>
        </w:rPr>
        <w:t>in vitro</w:t>
      </w:r>
      <w:r w:rsidR="001F10B1" w:rsidRPr="006C7074">
        <w:rPr>
          <w:rFonts w:ascii="Times New Roman" w:eastAsia="Times New Roman" w:hAnsi="Times New Roman" w:cs="Times New Roman"/>
          <w:sz w:val="28"/>
          <w:szCs w:val="28"/>
        </w:rPr>
        <w:t xml:space="preserve">, but not yet implanted in her uterus. The ECJ ruled that Article 10 (1) of the Directive 92/85/EEC, which prohibits dismissal of pregnant workers, ‘must be interpreted as not </w:t>
      </w:r>
      <w:r w:rsidR="00A26EBC" w:rsidRPr="006C7074">
        <w:rPr>
          <w:rFonts w:ascii="Times New Roman" w:eastAsia="Times New Roman" w:hAnsi="Times New Roman" w:cs="Times New Roman"/>
          <w:sz w:val="28"/>
          <w:szCs w:val="28"/>
        </w:rPr>
        <w:t>extending to a female worker who is undergoing in vitro fertilization treatment where…in vitro fertilized ova exist, but they have not yet been transferred into her uterus’</w:t>
      </w:r>
      <w:r w:rsidR="00A429A0">
        <w:rPr>
          <w:rFonts w:ascii="Times New Roman" w:eastAsia="Times New Roman" w:hAnsi="Times New Roman" w:cs="Times New Roman"/>
          <w:sz w:val="28"/>
          <w:szCs w:val="28"/>
          <w:lang w:val="uk-UA"/>
        </w:rPr>
        <w:t>.</w:t>
      </w:r>
      <w:r w:rsidR="00A26EBC" w:rsidRPr="006C7074">
        <w:rPr>
          <w:rStyle w:val="a9"/>
          <w:rFonts w:ascii="Times New Roman" w:eastAsia="Times New Roman" w:hAnsi="Times New Roman" w:cs="Times New Roman"/>
          <w:sz w:val="28"/>
          <w:szCs w:val="28"/>
        </w:rPr>
        <w:footnoteReference w:id="165"/>
      </w:r>
    </w:p>
    <w:p w:rsidR="00EA06D4" w:rsidRPr="00524CBF" w:rsidRDefault="00EA06D4" w:rsidP="00277FE0">
      <w:pPr>
        <w:pStyle w:val="normal"/>
        <w:spacing w:before="24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The second implication is that </w:t>
      </w:r>
      <w:r w:rsidR="004B656C">
        <w:rPr>
          <w:rFonts w:ascii="Times New Roman" w:eastAsia="Times New Roman" w:hAnsi="Times New Roman" w:cs="Times New Roman"/>
          <w:sz w:val="28"/>
          <w:szCs w:val="28"/>
          <w:lang w:val="en-US"/>
        </w:rPr>
        <w:t xml:space="preserve">the Directive 92/85/EEC can be seen as providing two types of protection: economic protection and that of health. The primary beneficiary of the economic protection is a female worker during pregnancy and some period after childbirth, as well as during the period of breastfeeding. Her child in prenatal stage is never mentioned as a beneficiary of such economic protection and at best can be seen as a secondary beneficiary deriving from the fact of being a dependant of a woman. However, when it comes to the protection of health, the primary beneficiary </w:t>
      </w:r>
      <w:r w:rsidR="005B1170">
        <w:rPr>
          <w:rFonts w:ascii="Times New Roman" w:eastAsia="Times New Roman" w:hAnsi="Times New Roman" w:cs="Times New Roman"/>
          <w:sz w:val="28"/>
          <w:szCs w:val="28"/>
          <w:lang w:val="en-US"/>
        </w:rPr>
        <w:t xml:space="preserve">is the child, whereas protection of the mother’s health can be seen as secondary and deriving from </w:t>
      </w:r>
      <w:r w:rsidR="006A42CE">
        <w:rPr>
          <w:rFonts w:ascii="Times New Roman" w:eastAsia="Times New Roman" w:hAnsi="Times New Roman" w:cs="Times New Roman"/>
          <w:sz w:val="28"/>
          <w:szCs w:val="28"/>
          <w:lang w:val="en-US"/>
        </w:rPr>
        <w:t>her special bounds with the child</w:t>
      </w:r>
      <w:r w:rsidR="00B8239F">
        <w:rPr>
          <w:rFonts w:ascii="Times New Roman" w:eastAsia="Times New Roman" w:hAnsi="Times New Roman" w:cs="Times New Roman"/>
          <w:sz w:val="28"/>
          <w:szCs w:val="28"/>
          <w:lang w:val="en-US"/>
        </w:rPr>
        <w:t xml:space="preserve"> and/or condition of pregnancy</w:t>
      </w:r>
      <w:r w:rsidR="006A42CE">
        <w:rPr>
          <w:rFonts w:ascii="Times New Roman" w:eastAsia="Times New Roman" w:hAnsi="Times New Roman" w:cs="Times New Roman"/>
          <w:sz w:val="28"/>
          <w:szCs w:val="28"/>
          <w:lang w:val="en-US"/>
        </w:rPr>
        <w:t xml:space="preserve">. </w:t>
      </w:r>
      <w:r w:rsidR="00B8239F">
        <w:rPr>
          <w:rFonts w:ascii="Times New Roman" w:eastAsia="Times New Roman" w:hAnsi="Times New Roman" w:cs="Times New Roman"/>
          <w:sz w:val="28"/>
          <w:szCs w:val="28"/>
          <w:lang w:val="en-US"/>
        </w:rPr>
        <w:t xml:space="preserve">In the case C-203/03 the ECJ had to decide whether </w:t>
      </w:r>
      <w:r w:rsidR="00396774">
        <w:rPr>
          <w:rFonts w:ascii="Times New Roman" w:eastAsia="Times New Roman" w:hAnsi="Times New Roman" w:cs="Times New Roman"/>
          <w:sz w:val="28"/>
          <w:szCs w:val="28"/>
          <w:lang w:val="en-US"/>
        </w:rPr>
        <w:t xml:space="preserve">the prohibition of the employment of women </w:t>
      </w:r>
      <w:r w:rsidR="00396774" w:rsidRPr="00396774">
        <w:rPr>
          <w:rFonts w:ascii="Times New Roman" w:eastAsia="Times New Roman" w:hAnsi="Times New Roman" w:cs="Times New Roman"/>
          <w:sz w:val="28"/>
          <w:szCs w:val="28"/>
          <w:lang w:val="en-US"/>
        </w:rPr>
        <w:t>in underground work in mining or in a high-pressure atmosphere or in diving work</w:t>
      </w:r>
      <w:r w:rsidR="00396774">
        <w:rPr>
          <w:rFonts w:ascii="Times New Roman" w:eastAsia="Times New Roman" w:hAnsi="Times New Roman" w:cs="Times New Roman"/>
          <w:sz w:val="28"/>
          <w:szCs w:val="28"/>
          <w:lang w:val="en-US"/>
        </w:rPr>
        <w:t xml:space="preserve">, which existed in Austrian legislation, is contrary to </w:t>
      </w:r>
      <w:r w:rsidR="00396774" w:rsidRPr="00396774">
        <w:rPr>
          <w:rFonts w:ascii="Times New Roman" w:eastAsia="Times New Roman" w:hAnsi="Times New Roman" w:cs="Times New Roman"/>
          <w:sz w:val="28"/>
          <w:szCs w:val="28"/>
          <w:lang w:val="en-US"/>
        </w:rPr>
        <w:t xml:space="preserve">Council Directive 76/207/EEC of 9 February 1976 on the implementation of the principle of equal treatment for </w:t>
      </w:r>
      <w:r w:rsidR="00396774" w:rsidRPr="00396774">
        <w:rPr>
          <w:rFonts w:ascii="Times New Roman" w:eastAsia="Times New Roman" w:hAnsi="Times New Roman" w:cs="Times New Roman"/>
          <w:sz w:val="28"/>
          <w:szCs w:val="28"/>
          <w:lang w:val="en-US"/>
        </w:rPr>
        <w:lastRenderedPageBreak/>
        <w:t>men and women as regards access to employment, vocational training and promotion, and working conditions</w:t>
      </w:r>
      <w:r w:rsidR="00396774">
        <w:rPr>
          <w:rFonts w:ascii="Times New Roman" w:eastAsia="Times New Roman" w:hAnsi="Times New Roman" w:cs="Times New Roman"/>
          <w:sz w:val="28"/>
          <w:szCs w:val="28"/>
          <w:lang w:val="en-US"/>
        </w:rPr>
        <w:t>.</w:t>
      </w:r>
      <w:r w:rsidR="00524CBF">
        <w:rPr>
          <w:rFonts w:ascii="Times New Roman" w:eastAsia="Times New Roman" w:hAnsi="Times New Roman" w:cs="Times New Roman"/>
          <w:sz w:val="28"/>
          <w:szCs w:val="28"/>
          <w:lang w:val="en-US"/>
        </w:rPr>
        <w:t xml:space="preserve"> The ECJ decided in the positive, having declared that the Republic of Austria has failed </w:t>
      </w:r>
      <w:r w:rsidR="00524CBF" w:rsidRPr="00524CBF">
        <w:rPr>
          <w:rFonts w:ascii="Times New Roman" w:eastAsia="Times New Roman" w:hAnsi="Times New Roman" w:cs="Times New Roman"/>
          <w:sz w:val="28"/>
          <w:szCs w:val="28"/>
          <w:lang w:val="en-US"/>
        </w:rPr>
        <w:t xml:space="preserve">to </w:t>
      </w:r>
      <w:r w:rsidR="00FE1538" w:rsidRPr="00524CBF">
        <w:rPr>
          <w:rFonts w:ascii="Times New Roman" w:eastAsia="Times New Roman" w:hAnsi="Times New Roman" w:cs="Times New Roman"/>
          <w:sz w:val="28"/>
          <w:szCs w:val="28"/>
          <w:lang w:val="en-US"/>
        </w:rPr>
        <w:t>fulfill</w:t>
      </w:r>
      <w:r w:rsidR="00524CBF" w:rsidRPr="00524CBF">
        <w:rPr>
          <w:rFonts w:ascii="Times New Roman" w:eastAsia="Times New Roman" w:hAnsi="Times New Roman" w:cs="Times New Roman"/>
          <w:sz w:val="28"/>
          <w:szCs w:val="28"/>
          <w:lang w:val="en-US"/>
        </w:rPr>
        <w:t xml:space="preserve"> its obligations under Articles 2 and 3 of Council Directive 76/207/EEC of 9 February 197</w:t>
      </w:r>
      <w:r w:rsidR="00A42D58">
        <w:rPr>
          <w:rFonts w:ascii="Times New Roman" w:eastAsia="Times New Roman" w:hAnsi="Times New Roman" w:cs="Times New Roman"/>
          <w:sz w:val="28"/>
          <w:szCs w:val="28"/>
          <w:lang w:val="en-US"/>
        </w:rPr>
        <w:t>6.</w:t>
      </w:r>
      <w:r w:rsidR="00A42D58">
        <w:rPr>
          <w:rStyle w:val="a9"/>
          <w:rFonts w:ascii="Times New Roman" w:eastAsia="Times New Roman" w:hAnsi="Times New Roman" w:cs="Times New Roman"/>
          <w:sz w:val="28"/>
          <w:szCs w:val="28"/>
          <w:lang w:val="en-US"/>
        </w:rPr>
        <w:footnoteReference w:id="166"/>
      </w:r>
      <w:r w:rsidR="00A42D58">
        <w:rPr>
          <w:rFonts w:ascii="Times New Roman" w:eastAsia="Times New Roman" w:hAnsi="Times New Roman" w:cs="Times New Roman"/>
          <w:sz w:val="28"/>
          <w:szCs w:val="28"/>
          <w:lang w:val="en-US"/>
        </w:rPr>
        <w:t xml:space="preserve"> In this judgment, the ECJ had recourse, </w:t>
      </w:r>
      <w:r w:rsidR="00A42D58" w:rsidRPr="00A42D58">
        <w:rPr>
          <w:rFonts w:ascii="Times New Roman" w:eastAsia="Times New Roman" w:hAnsi="Times New Roman" w:cs="Times New Roman"/>
          <w:i/>
          <w:iCs/>
          <w:sz w:val="28"/>
          <w:szCs w:val="28"/>
          <w:lang w:val="en-US"/>
        </w:rPr>
        <w:t>inter alia</w:t>
      </w:r>
      <w:r w:rsidR="00A42D58">
        <w:rPr>
          <w:rFonts w:ascii="Times New Roman" w:eastAsia="Times New Roman" w:hAnsi="Times New Roman" w:cs="Times New Roman"/>
          <w:sz w:val="28"/>
          <w:szCs w:val="28"/>
          <w:lang w:val="en-US"/>
        </w:rPr>
        <w:t xml:space="preserve">, to the Directive 92/85/EEC, which prohibits engaging pregnant women, women who </w:t>
      </w:r>
      <w:r w:rsidR="00A42D58" w:rsidRPr="00A42D58">
        <w:rPr>
          <w:rFonts w:ascii="Times New Roman" w:eastAsia="Times New Roman" w:hAnsi="Times New Roman" w:cs="Times New Roman"/>
          <w:sz w:val="28"/>
          <w:szCs w:val="28"/>
          <w:lang w:val="en-US"/>
        </w:rPr>
        <w:t>have recently given birth or are breastfeeding in</w:t>
      </w:r>
      <w:r w:rsidR="0040367D">
        <w:rPr>
          <w:rFonts w:ascii="Times New Roman" w:eastAsia="Times New Roman" w:hAnsi="Times New Roman" w:cs="Times New Roman"/>
          <w:sz w:val="28"/>
          <w:szCs w:val="28"/>
          <w:lang w:val="en-US"/>
        </w:rPr>
        <w:t xml:space="preserve"> activities which endanger their health and health of their children, including </w:t>
      </w:r>
      <w:r w:rsidR="0040367D" w:rsidRPr="00396774">
        <w:rPr>
          <w:rFonts w:ascii="Times New Roman" w:eastAsia="Times New Roman" w:hAnsi="Times New Roman" w:cs="Times New Roman"/>
          <w:sz w:val="28"/>
          <w:szCs w:val="28"/>
          <w:lang w:val="en-US"/>
        </w:rPr>
        <w:t>underground work in mining or in a high-pressure atmosphere or in diving work</w:t>
      </w:r>
      <w:r w:rsidR="0040367D">
        <w:rPr>
          <w:rFonts w:ascii="Times New Roman" w:eastAsia="Times New Roman" w:hAnsi="Times New Roman" w:cs="Times New Roman"/>
          <w:sz w:val="28"/>
          <w:szCs w:val="28"/>
          <w:lang w:val="en-US"/>
        </w:rPr>
        <w:t>.</w:t>
      </w:r>
      <w:r w:rsidR="0040367D">
        <w:rPr>
          <w:rStyle w:val="a9"/>
          <w:rFonts w:ascii="Times New Roman" w:eastAsia="Times New Roman" w:hAnsi="Times New Roman" w:cs="Times New Roman"/>
          <w:sz w:val="28"/>
          <w:szCs w:val="28"/>
          <w:lang w:val="en-US"/>
        </w:rPr>
        <w:footnoteReference w:id="167"/>
      </w:r>
      <w:r w:rsidR="0040367D">
        <w:rPr>
          <w:rFonts w:ascii="Times New Roman" w:eastAsia="Times New Roman" w:hAnsi="Times New Roman" w:cs="Times New Roman"/>
          <w:sz w:val="28"/>
          <w:szCs w:val="28"/>
          <w:lang w:val="en-US"/>
        </w:rPr>
        <w:t xml:space="preserve"> Thus, in general, engaging into such work is a matter of a woman’s individual choice. However, in cases when she is pregnant, has recently given birth or is breastfeeding, it is an obligation of the employer to preclude exposure </w:t>
      </w:r>
      <w:r w:rsidR="0040367D" w:rsidRPr="0040367D">
        <w:rPr>
          <w:rFonts w:ascii="Times New Roman" w:eastAsia="Times New Roman" w:hAnsi="Times New Roman" w:cs="Times New Roman"/>
          <w:sz w:val="28"/>
          <w:szCs w:val="28"/>
          <w:lang w:val="en-US"/>
        </w:rPr>
        <w:t>to the agents, processes or working conditions</w:t>
      </w:r>
      <w:r w:rsidR="0040367D">
        <w:rPr>
          <w:rFonts w:ascii="Times New Roman" w:eastAsia="Times New Roman" w:hAnsi="Times New Roman" w:cs="Times New Roman"/>
          <w:sz w:val="28"/>
          <w:szCs w:val="28"/>
          <w:lang w:val="en-US"/>
        </w:rPr>
        <w:t xml:space="preserve"> which jeopardize </w:t>
      </w:r>
      <w:r w:rsidR="00D01526">
        <w:rPr>
          <w:rFonts w:ascii="Times New Roman" w:eastAsia="Times New Roman" w:hAnsi="Times New Roman" w:cs="Times New Roman"/>
          <w:sz w:val="28"/>
          <w:szCs w:val="28"/>
          <w:lang w:val="en-US"/>
        </w:rPr>
        <w:t>the woman’</w:t>
      </w:r>
      <w:r w:rsidR="00277FE0">
        <w:rPr>
          <w:rFonts w:ascii="Times New Roman" w:eastAsia="Times New Roman" w:hAnsi="Times New Roman" w:cs="Times New Roman"/>
          <w:sz w:val="28"/>
          <w:szCs w:val="28"/>
          <w:lang w:val="en-US"/>
        </w:rPr>
        <w:t>s health and that of her child, not being a matter of individual choice anymore.</w:t>
      </w:r>
    </w:p>
    <w:p w:rsidR="00577CD2" w:rsidRDefault="007D6A0E" w:rsidP="00577CD2">
      <w:pPr>
        <w:pStyle w:val="normal"/>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 another case </w:t>
      </w:r>
      <w:r w:rsidR="000D42C4">
        <w:rPr>
          <w:rFonts w:ascii="Times New Roman" w:eastAsia="Times New Roman" w:hAnsi="Times New Roman" w:cs="Times New Roman"/>
          <w:sz w:val="28"/>
          <w:szCs w:val="28"/>
          <w:lang w:val="en-US"/>
        </w:rPr>
        <w:t>the</w:t>
      </w:r>
      <w:r>
        <w:rPr>
          <w:rFonts w:ascii="Times New Roman" w:eastAsia="Times New Roman" w:hAnsi="Times New Roman" w:cs="Times New Roman"/>
          <w:sz w:val="28"/>
          <w:szCs w:val="28"/>
          <w:lang w:val="en-US"/>
        </w:rPr>
        <w:t xml:space="preserve"> ECJ had to give a preliminary ruling concerning patentability of biotechnological inventions. </w:t>
      </w:r>
      <w:r w:rsidR="00FE54F0">
        <w:rPr>
          <w:rFonts w:ascii="Times New Roman" w:eastAsia="Times New Roman" w:hAnsi="Times New Roman" w:cs="Times New Roman"/>
          <w:sz w:val="28"/>
          <w:szCs w:val="28"/>
          <w:lang w:val="en-US"/>
        </w:rPr>
        <w:t>First of all the E</w:t>
      </w:r>
      <w:r w:rsidR="00DC5D5D">
        <w:rPr>
          <w:rFonts w:ascii="Times New Roman" w:eastAsia="Times New Roman" w:hAnsi="Times New Roman" w:cs="Times New Roman"/>
          <w:sz w:val="28"/>
          <w:szCs w:val="28"/>
          <w:lang w:val="en-US"/>
        </w:rPr>
        <w:t>CJ had to give a definition of “human embryo”</w:t>
      </w:r>
      <w:r w:rsidR="00FE54F0">
        <w:rPr>
          <w:rFonts w:ascii="Times New Roman" w:eastAsia="Times New Roman" w:hAnsi="Times New Roman" w:cs="Times New Roman"/>
          <w:sz w:val="28"/>
          <w:szCs w:val="28"/>
          <w:lang w:val="en-US"/>
        </w:rPr>
        <w:t xml:space="preserve"> within the meaning of Article 6(2</w:t>
      </w:r>
      <w:proofErr w:type="gramStart"/>
      <w:r w:rsidR="00FE54F0">
        <w:rPr>
          <w:rFonts w:ascii="Times New Roman" w:eastAsia="Times New Roman" w:hAnsi="Times New Roman" w:cs="Times New Roman"/>
          <w:sz w:val="28"/>
          <w:szCs w:val="28"/>
          <w:lang w:val="en-US"/>
        </w:rPr>
        <w:t>)(</w:t>
      </w:r>
      <w:proofErr w:type="gramEnd"/>
      <w:r w:rsidR="00FE54F0">
        <w:rPr>
          <w:rFonts w:ascii="Times New Roman" w:eastAsia="Times New Roman" w:hAnsi="Times New Roman" w:cs="Times New Roman"/>
          <w:sz w:val="28"/>
          <w:szCs w:val="28"/>
          <w:lang w:val="en-US"/>
        </w:rPr>
        <w:t xml:space="preserve">c) of the Directive 98/44/EC </w:t>
      </w:r>
      <w:r w:rsidR="00FE54F0" w:rsidRPr="00FE54F0">
        <w:rPr>
          <w:rFonts w:ascii="Times New Roman" w:eastAsia="Times New Roman" w:hAnsi="Times New Roman" w:cs="Times New Roman"/>
          <w:sz w:val="28"/>
          <w:szCs w:val="28"/>
          <w:lang w:val="en-US"/>
        </w:rPr>
        <w:t>of the European Parliament and of the Council of 6 July 1998 on the legal protection of biotechnological inventions</w:t>
      </w:r>
      <w:r w:rsidR="00FE54F0">
        <w:rPr>
          <w:rFonts w:ascii="Times New Roman" w:eastAsia="Times New Roman" w:hAnsi="Times New Roman" w:cs="Times New Roman"/>
          <w:sz w:val="28"/>
          <w:szCs w:val="28"/>
          <w:lang w:val="en-US"/>
        </w:rPr>
        <w:t xml:space="preserve"> (hereinafter – Directive</w:t>
      </w:r>
      <w:r w:rsidR="00FE54F0" w:rsidRPr="00100808">
        <w:rPr>
          <w:rFonts w:ascii="Times New Roman" w:eastAsia="Times New Roman" w:hAnsi="Times New Roman" w:cs="Times New Roman"/>
          <w:sz w:val="28"/>
          <w:szCs w:val="28"/>
          <w:lang w:val="en-US"/>
        </w:rPr>
        <w:t> 98/44/EC)</w:t>
      </w:r>
      <w:r w:rsidR="00F133B9">
        <w:rPr>
          <w:rFonts w:ascii="Times New Roman" w:eastAsia="Times New Roman" w:hAnsi="Times New Roman" w:cs="Times New Roman"/>
          <w:sz w:val="28"/>
          <w:szCs w:val="28"/>
          <w:lang w:val="en-US"/>
        </w:rPr>
        <w:t>, which prohibits and renders unpatentable the use of human embryos for industrial and commercial purposes</w:t>
      </w:r>
      <w:r w:rsidR="00FE54F0" w:rsidRPr="00100808">
        <w:rPr>
          <w:rFonts w:ascii="Times New Roman" w:eastAsia="Times New Roman" w:hAnsi="Times New Roman" w:cs="Times New Roman"/>
          <w:sz w:val="28"/>
          <w:szCs w:val="28"/>
          <w:lang w:val="en-US"/>
        </w:rPr>
        <w:t>.</w:t>
      </w:r>
      <w:r w:rsidR="00100808">
        <w:rPr>
          <w:rFonts w:ascii="Times New Roman" w:eastAsia="Times New Roman" w:hAnsi="Times New Roman" w:cs="Times New Roman"/>
          <w:sz w:val="28"/>
          <w:szCs w:val="28"/>
          <w:lang w:val="en-US"/>
        </w:rPr>
        <w:t xml:space="preserve"> The ECJ ruled that </w:t>
      </w:r>
      <w:r w:rsidR="00990AC7">
        <w:rPr>
          <w:rFonts w:ascii="Times New Roman" w:eastAsia="Times New Roman" w:hAnsi="Times New Roman" w:cs="Times New Roman"/>
          <w:sz w:val="28"/>
          <w:szCs w:val="28"/>
          <w:lang w:val="en-US"/>
        </w:rPr>
        <w:t>within the meaning and for the purposes of application of Article 6(2)(c) of the Directive</w:t>
      </w:r>
      <w:r w:rsidR="00990AC7" w:rsidRPr="00100808">
        <w:rPr>
          <w:rFonts w:ascii="Times New Roman" w:eastAsia="Times New Roman" w:hAnsi="Times New Roman" w:cs="Times New Roman"/>
          <w:sz w:val="28"/>
          <w:szCs w:val="28"/>
          <w:lang w:val="en-US"/>
        </w:rPr>
        <w:t> 98/44/EC</w:t>
      </w:r>
      <w:r w:rsidR="00990AC7">
        <w:rPr>
          <w:rFonts w:ascii="Times New Roman" w:eastAsia="Times New Roman" w:hAnsi="Times New Roman" w:cs="Times New Roman"/>
          <w:sz w:val="28"/>
          <w:szCs w:val="28"/>
          <w:lang w:val="en-US"/>
        </w:rPr>
        <w:t>, the concept of</w:t>
      </w:r>
      <w:r w:rsidR="004661F1">
        <w:rPr>
          <w:rFonts w:ascii="Times New Roman" w:eastAsia="Times New Roman" w:hAnsi="Times New Roman" w:cs="Times New Roman"/>
          <w:sz w:val="28"/>
          <w:szCs w:val="28"/>
          <w:lang w:val="en-US"/>
        </w:rPr>
        <w:t xml:space="preserve"> “human embryo”</w:t>
      </w:r>
      <w:r w:rsidR="00990AC7">
        <w:rPr>
          <w:rFonts w:ascii="Times New Roman" w:eastAsia="Times New Roman" w:hAnsi="Times New Roman" w:cs="Times New Roman"/>
          <w:sz w:val="28"/>
          <w:szCs w:val="28"/>
          <w:lang w:val="en-US"/>
        </w:rPr>
        <w:t xml:space="preserve"> must be understood in a wide sense, </w:t>
      </w:r>
      <w:r w:rsidR="00F01E6B">
        <w:rPr>
          <w:rFonts w:ascii="Times New Roman" w:eastAsia="Times New Roman" w:hAnsi="Times New Roman" w:cs="Times New Roman"/>
          <w:sz w:val="28"/>
          <w:szCs w:val="28"/>
          <w:lang w:val="en-US"/>
        </w:rPr>
        <w:t>i.e.</w:t>
      </w:r>
      <w:r w:rsidR="00990AC7">
        <w:rPr>
          <w:rFonts w:ascii="Times New Roman" w:eastAsia="Times New Roman" w:hAnsi="Times New Roman" w:cs="Times New Roman"/>
          <w:sz w:val="28"/>
          <w:szCs w:val="28"/>
          <w:lang w:val="en-US"/>
        </w:rPr>
        <w:t xml:space="preserve"> including</w:t>
      </w:r>
      <w:r w:rsidR="00F01E6B">
        <w:rPr>
          <w:rFonts w:ascii="Times New Roman" w:eastAsia="Times New Roman" w:hAnsi="Times New Roman" w:cs="Times New Roman"/>
          <w:sz w:val="28"/>
          <w:szCs w:val="28"/>
          <w:lang w:val="en-US"/>
        </w:rPr>
        <w:t xml:space="preserve"> organisms </w:t>
      </w:r>
      <w:r w:rsidR="00F01E6B" w:rsidRPr="00F01E6B">
        <w:rPr>
          <w:rFonts w:ascii="Times New Roman" w:eastAsia="Times New Roman" w:hAnsi="Times New Roman" w:cs="Times New Roman"/>
          <w:sz w:val="28"/>
          <w:szCs w:val="28"/>
          <w:lang w:val="en-US"/>
        </w:rPr>
        <w:t>capable of commencing the process of development of a human being</w:t>
      </w:r>
      <w:r w:rsidR="00F01E6B">
        <w:rPr>
          <w:rFonts w:ascii="Times New Roman" w:eastAsia="Times New Roman" w:hAnsi="Times New Roman" w:cs="Times New Roman"/>
          <w:sz w:val="28"/>
          <w:szCs w:val="28"/>
          <w:lang w:val="en-US"/>
        </w:rPr>
        <w:t>, namely</w:t>
      </w:r>
      <w:r w:rsidR="00990AC7">
        <w:rPr>
          <w:rFonts w:ascii="Times New Roman" w:eastAsia="Times New Roman" w:hAnsi="Times New Roman" w:cs="Times New Roman"/>
          <w:sz w:val="28"/>
          <w:szCs w:val="28"/>
          <w:lang w:val="en-US"/>
        </w:rPr>
        <w:t xml:space="preserve">: a) </w:t>
      </w:r>
      <w:r w:rsidR="00990AC7" w:rsidRPr="004661F1">
        <w:rPr>
          <w:rFonts w:ascii="Times New Roman" w:eastAsia="Times New Roman" w:hAnsi="Times New Roman" w:cs="Times New Roman"/>
          <w:sz w:val="28"/>
          <w:szCs w:val="28"/>
        </w:rPr>
        <w:t xml:space="preserve">a human </w:t>
      </w:r>
      <w:r w:rsidR="00605D26" w:rsidRPr="004661F1">
        <w:rPr>
          <w:rFonts w:ascii="Times New Roman" w:eastAsia="Times New Roman" w:hAnsi="Times New Roman" w:cs="Times New Roman"/>
          <w:sz w:val="28"/>
          <w:szCs w:val="28"/>
        </w:rPr>
        <w:t>ovum from the moment of fertilis</w:t>
      </w:r>
      <w:r w:rsidR="00990AC7" w:rsidRPr="004661F1">
        <w:rPr>
          <w:rFonts w:ascii="Times New Roman" w:eastAsia="Times New Roman" w:hAnsi="Times New Roman" w:cs="Times New Roman"/>
          <w:sz w:val="28"/>
          <w:szCs w:val="28"/>
        </w:rPr>
        <w:t>ation, which</w:t>
      </w:r>
      <w:r w:rsidR="00990AC7">
        <w:rPr>
          <w:rFonts w:ascii="Times New Roman" w:eastAsia="Times New Roman" w:hAnsi="Times New Roman" w:cs="Times New Roman"/>
          <w:sz w:val="28"/>
          <w:szCs w:val="28"/>
          <w:lang w:val="en-US"/>
        </w:rPr>
        <w:t xml:space="preserve"> is ‘such as to commence the process of development of a human being’</w:t>
      </w:r>
      <w:r w:rsidR="00990AC7">
        <w:rPr>
          <w:rStyle w:val="a9"/>
          <w:rFonts w:ascii="Times New Roman" w:eastAsia="Times New Roman" w:hAnsi="Times New Roman" w:cs="Times New Roman"/>
          <w:sz w:val="28"/>
          <w:szCs w:val="28"/>
          <w:lang w:val="en-US"/>
        </w:rPr>
        <w:footnoteReference w:id="168"/>
      </w:r>
      <w:r w:rsidR="00990AC7">
        <w:rPr>
          <w:rFonts w:ascii="Times New Roman" w:eastAsia="Times New Roman" w:hAnsi="Times New Roman" w:cs="Times New Roman"/>
          <w:sz w:val="28"/>
          <w:szCs w:val="28"/>
          <w:lang w:val="en-US"/>
        </w:rPr>
        <w:t>; b) ‘</w:t>
      </w:r>
      <w:r w:rsidR="00990AC7" w:rsidRPr="00990AC7">
        <w:rPr>
          <w:rFonts w:ascii="Times New Roman" w:eastAsia="Times New Roman" w:hAnsi="Times New Roman" w:cs="Times New Roman"/>
          <w:sz w:val="28"/>
          <w:szCs w:val="28"/>
          <w:lang w:val="en-US"/>
        </w:rPr>
        <w:t>a non-fertilised human ovum into which the cell nucleus from a mature human cell has been transplanted</w:t>
      </w:r>
      <w:r w:rsidR="00990AC7">
        <w:rPr>
          <w:rFonts w:ascii="Times New Roman" w:eastAsia="Times New Roman" w:hAnsi="Times New Roman" w:cs="Times New Roman"/>
          <w:sz w:val="28"/>
          <w:szCs w:val="28"/>
          <w:lang w:val="en-US"/>
        </w:rPr>
        <w:t>’</w:t>
      </w:r>
      <w:r w:rsidR="00990AC7">
        <w:rPr>
          <w:rStyle w:val="a9"/>
          <w:rFonts w:ascii="Times New Roman" w:eastAsia="Times New Roman" w:hAnsi="Times New Roman" w:cs="Times New Roman"/>
          <w:sz w:val="28"/>
          <w:szCs w:val="28"/>
          <w:lang w:val="en-US"/>
        </w:rPr>
        <w:footnoteReference w:id="169"/>
      </w:r>
      <w:r w:rsidR="00990AC7">
        <w:rPr>
          <w:rFonts w:ascii="Times New Roman" w:eastAsia="Times New Roman" w:hAnsi="Times New Roman" w:cs="Times New Roman"/>
          <w:sz w:val="28"/>
          <w:szCs w:val="28"/>
          <w:lang w:val="en-US"/>
        </w:rPr>
        <w:t>;</w:t>
      </w:r>
      <w:r w:rsidR="00F01E6B">
        <w:rPr>
          <w:rFonts w:ascii="Times New Roman" w:eastAsia="Times New Roman" w:hAnsi="Times New Roman" w:cs="Times New Roman"/>
          <w:sz w:val="28"/>
          <w:szCs w:val="28"/>
          <w:lang w:val="en-US"/>
        </w:rPr>
        <w:t xml:space="preserve"> </w:t>
      </w:r>
      <w:r w:rsidR="00990AC7">
        <w:rPr>
          <w:rFonts w:ascii="Times New Roman" w:eastAsia="Times New Roman" w:hAnsi="Times New Roman" w:cs="Times New Roman"/>
          <w:sz w:val="28"/>
          <w:szCs w:val="28"/>
          <w:lang w:val="en-US"/>
        </w:rPr>
        <w:t xml:space="preserve">and c) </w:t>
      </w:r>
      <w:r w:rsidR="00F01E6B">
        <w:rPr>
          <w:rFonts w:ascii="Times New Roman" w:eastAsia="Times New Roman" w:hAnsi="Times New Roman" w:cs="Times New Roman"/>
          <w:sz w:val="28"/>
          <w:szCs w:val="28"/>
          <w:lang w:val="en-US"/>
        </w:rPr>
        <w:t>‘</w:t>
      </w:r>
      <w:r w:rsidR="00F01E6B" w:rsidRPr="00F01E6B">
        <w:rPr>
          <w:rFonts w:ascii="Times New Roman" w:eastAsia="Times New Roman" w:hAnsi="Times New Roman" w:cs="Times New Roman"/>
          <w:sz w:val="28"/>
          <w:szCs w:val="28"/>
          <w:lang w:val="en-US"/>
        </w:rPr>
        <w:t xml:space="preserve">a non-fertilised human ovum whose division </w:t>
      </w:r>
      <w:r w:rsidR="00F01E6B" w:rsidRPr="00F01E6B">
        <w:rPr>
          <w:rFonts w:ascii="Times New Roman" w:eastAsia="Times New Roman" w:hAnsi="Times New Roman" w:cs="Times New Roman"/>
          <w:sz w:val="28"/>
          <w:szCs w:val="28"/>
          <w:lang w:val="en-US"/>
        </w:rPr>
        <w:lastRenderedPageBreak/>
        <w:t>and further development have been stimulated by parthenogenesis’</w:t>
      </w:r>
      <w:r w:rsidR="00F01E6B">
        <w:rPr>
          <w:rStyle w:val="a9"/>
          <w:rFonts w:ascii="Times New Roman" w:eastAsia="Times New Roman" w:hAnsi="Times New Roman" w:cs="Times New Roman"/>
          <w:sz w:val="28"/>
          <w:szCs w:val="28"/>
          <w:lang w:val="en-US"/>
        </w:rPr>
        <w:footnoteReference w:id="170"/>
      </w:r>
      <w:r w:rsidR="00F01E6B">
        <w:rPr>
          <w:rFonts w:ascii="Times New Roman" w:eastAsia="Times New Roman" w:hAnsi="Times New Roman" w:cs="Times New Roman"/>
          <w:sz w:val="28"/>
          <w:szCs w:val="28"/>
          <w:lang w:val="en-US"/>
        </w:rPr>
        <w:t xml:space="preserve">. </w:t>
      </w:r>
      <w:r w:rsidR="00F133B9">
        <w:rPr>
          <w:rFonts w:ascii="Times New Roman" w:eastAsia="Times New Roman" w:hAnsi="Times New Roman" w:cs="Times New Roman"/>
          <w:sz w:val="28"/>
          <w:szCs w:val="28"/>
          <w:lang w:val="en-US"/>
        </w:rPr>
        <w:t xml:space="preserve">The ECJ further ruled that </w:t>
      </w:r>
      <w:r w:rsidR="003B2B91">
        <w:rPr>
          <w:rFonts w:ascii="Times New Roman" w:eastAsia="Times New Roman" w:hAnsi="Times New Roman" w:cs="Times New Roman"/>
          <w:sz w:val="28"/>
          <w:szCs w:val="28"/>
          <w:lang w:val="en-US"/>
        </w:rPr>
        <w:t>“</w:t>
      </w:r>
      <w:r w:rsidR="00F133B9">
        <w:rPr>
          <w:rFonts w:ascii="Times New Roman" w:eastAsia="Times New Roman" w:hAnsi="Times New Roman" w:cs="Times New Roman"/>
          <w:sz w:val="28"/>
          <w:szCs w:val="28"/>
          <w:lang w:val="en-US"/>
        </w:rPr>
        <w:t>industrial and commercial purposes</w:t>
      </w:r>
      <w:r w:rsidR="003B2B91">
        <w:rPr>
          <w:rFonts w:ascii="Times New Roman" w:eastAsia="Times New Roman" w:hAnsi="Times New Roman" w:cs="Times New Roman"/>
          <w:sz w:val="28"/>
          <w:szCs w:val="28"/>
          <w:lang w:val="en-US"/>
        </w:rPr>
        <w:t>”</w:t>
      </w:r>
      <w:r w:rsidR="00F133B9">
        <w:rPr>
          <w:rFonts w:ascii="Times New Roman" w:eastAsia="Times New Roman" w:hAnsi="Times New Roman" w:cs="Times New Roman"/>
          <w:sz w:val="28"/>
          <w:szCs w:val="28"/>
          <w:lang w:val="en-US"/>
        </w:rPr>
        <w:t xml:space="preserve"> </w:t>
      </w:r>
      <w:r w:rsidR="003B2B91">
        <w:rPr>
          <w:rFonts w:ascii="Times New Roman" w:eastAsia="Times New Roman" w:hAnsi="Times New Roman" w:cs="Times New Roman"/>
          <w:sz w:val="28"/>
          <w:szCs w:val="28"/>
          <w:lang w:val="en-US"/>
        </w:rPr>
        <w:t>within the meaning of Article 6(2</w:t>
      </w:r>
      <w:proofErr w:type="gramStart"/>
      <w:r w:rsidR="003B2B91">
        <w:rPr>
          <w:rFonts w:ascii="Times New Roman" w:eastAsia="Times New Roman" w:hAnsi="Times New Roman" w:cs="Times New Roman"/>
          <w:sz w:val="28"/>
          <w:szCs w:val="28"/>
          <w:lang w:val="en-US"/>
        </w:rPr>
        <w:t>)(</w:t>
      </w:r>
      <w:proofErr w:type="gramEnd"/>
      <w:r w:rsidR="003B2B91">
        <w:rPr>
          <w:rFonts w:ascii="Times New Roman" w:eastAsia="Times New Roman" w:hAnsi="Times New Roman" w:cs="Times New Roman"/>
          <w:sz w:val="28"/>
          <w:szCs w:val="28"/>
          <w:lang w:val="en-US"/>
        </w:rPr>
        <w:t>c) of the Directive 98/44/EC shall be interpreted as including the use of human embryos for purposes of scientific research</w:t>
      </w:r>
      <w:r w:rsidR="00D3691A">
        <w:rPr>
          <w:rFonts w:ascii="Times New Roman" w:eastAsia="Times New Roman" w:hAnsi="Times New Roman" w:cs="Times New Roman"/>
          <w:sz w:val="28"/>
          <w:szCs w:val="28"/>
          <w:lang w:val="en-US"/>
        </w:rPr>
        <w:t xml:space="preserve"> (not patentable), ‘</w:t>
      </w:r>
      <w:r w:rsidR="00D3691A" w:rsidRPr="00D3691A">
        <w:rPr>
          <w:rFonts w:ascii="Times New Roman" w:eastAsia="Times New Roman" w:hAnsi="Times New Roman" w:cs="Times New Roman"/>
          <w:sz w:val="28"/>
          <w:szCs w:val="28"/>
          <w:lang w:val="en-US"/>
        </w:rPr>
        <w:t>only use for therapeutic or diagnostic purposes which is applied to the human embryo and is useful to it being patentable</w:t>
      </w:r>
      <w:r w:rsidR="00D3691A">
        <w:rPr>
          <w:rFonts w:ascii="Times New Roman" w:eastAsia="Times New Roman" w:hAnsi="Times New Roman" w:cs="Times New Roman"/>
          <w:sz w:val="28"/>
          <w:szCs w:val="28"/>
          <w:lang w:val="en-US"/>
        </w:rPr>
        <w:t>’</w:t>
      </w:r>
      <w:r w:rsidR="009D27A3">
        <w:rPr>
          <w:rFonts w:ascii="Times New Roman" w:eastAsia="Times New Roman" w:hAnsi="Times New Roman" w:cs="Times New Roman"/>
          <w:sz w:val="28"/>
          <w:szCs w:val="28"/>
          <w:lang w:val="uk-UA"/>
        </w:rPr>
        <w:t>.</w:t>
      </w:r>
      <w:r w:rsidR="00D3691A">
        <w:rPr>
          <w:rStyle w:val="a9"/>
          <w:rFonts w:ascii="Times New Roman" w:eastAsia="Times New Roman" w:hAnsi="Times New Roman" w:cs="Times New Roman"/>
          <w:sz w:val="28"/>
          <w:szCs w:val="28"/>
          <w:lang w:val="en-US"/>
        </w:rPr>
        <w:footnoteReference w:id="171"/>
      </w:r>
      <w:r w:rsidR="00D3691A">
        <w:rPr>
          <w:rFonts w:ascii="Times New Roman" w:eastAsia="Times New Roman" w:hAnsi="Times New Roman" w:cs="Times New Roman"/>
          <w:sz w:val="28"/>
          <w:szCs w:val="28"/>
          <w:lang w:val="en-US"/>
        </w:rPr>
        <w:t xml:space="preserve"> The last finding </w:t>
      </w:r>
      <w:r w:rsidR="00577CD2">
        <w:rPr>
          <w:rFonts w:ascii="Times New Roman" w:eastAsia="Times New Roman" w:hAnsi="Times New Roman" w:cs="Times New Roman"/>
          <w:sz w:val="28"/>
          <w:szCs w:val="28"/>
          <w:lang w:val="en-US"/>
        </w:rPr>
        <w:t>of the ECJ in this case is that:</w:t>
      </w:r>
    </w:p>
    <w:p w:rsidR="004D3C20" w:rsidRPr="00F01E6B" w:rsidRDefault="00D3691A" w:rsidP="00577CD2">
      <w:pPr>
        <w:pStyle w:val="normal"/>
        <w:spacing w:before="240" w:after="0" w:line="360" w:lineRule="auto"/>
        <w:ind w:left="284" w:right="284"/>
        <w:jc w:val="both"/>
        <w:rPr>
          <w:rFonts w:ascii="Times New Roman" w:eastAsia="Times New Roman" w:hAnsi="Times New Roman" w:cs="Times New Roman"/>
          <w:sz w:val="28"/>
          <w:szCs w:val="28"/>
          <w:lang w:val="uk-UA"/>
        </w:rPr>
      </w:pPr>
      <w:r w:rsidRPr="00D3691A">
        <w:rPr>
          <w:rFonts w:ascii="Times New Roman" w:eastAsia="Times New Roman" w:hAnsi="Times New Roman" w:cs="Times New Roman"/>
          <w:sz w:val="28"/>
          <w:szCs w:val="28"/>
          <w:lang w:val="en-US"/>
        </w:rPr>
        <w:t>Article 6(2</w:t>
      </w:r>
      <w:proofErr w:type="gramStart"/>
      <w:r w:rsidRPr="00D3691A">
        <w:rPr>
          <w:rFonts w:ascii="Times New Roman" w:eastAsia="Times New Roman" w:hAnsi="Times New Roman" w:cs="Times New Roman"/>
          <w:sz w:val="28"/>
          <w:szCs w:val="28"/>
          <w:lang w:val="en-US"/>
        </w:rPr>
        <w:t>)(</w:t>
      </w:r>
      <w:proofErr w:type="gramEnd"/>
      <w:r w:rsidRPr="00D3691A">
        <w:rPr>
          <w:rFonts w:ascii="Times New Roman" w:eastAsia="Times New Roman" w:hAnsi="Times New Roman" w:cs="Times New Roman"/>
          <w:sz w:val="28"/>
          <w:szCs w:val="28"/>
          <w:lang w:val="en-US"/>
        </w:rPr>
        <w:t>c) of the Directive excludes an invention from patentability where the technical teaching which is the subject-matter of the patent application requires the prior destruction of human embryos or their use as base material, whatever the stage at which that takes place and even if the description of the technical teaching claimed does not refer to the use of human embryos</w:t>
      </w:r>
      <w:r>
        <w:rPr>
          <w:rFonts w:ascii="Times New Roman" w:eastAsia="Times New Roman" w:hAnsi="Times New Roman" w:cs="Times New Roman"/>
          <w:sz w:val="28"/>
          <w:szCs w:val="28"/>
          <w:lang w:val="en-US"/>
        </w:rPr>
        <w:t>.</w:t>
      </w:r>
      <w:r>
        <w:rPr>
          <w:rStyle w:val="a9"/>
          <w:rFonts w:ascii="Times New Roman" w:eastAsia="Times New Roman" w:hAnsi="Times New Roman" w:cs="Times New Roman"/>
          <w:sz w:val="28"/>
          <w:szCs w:val="28"/>
          <w:lang w:val="en-US"/>
        </w:rPr>
        <w:footnoteReference w:id="172"/>
      </w:r>
    </w:p>
    <w:p w:rsidR="00F01E6B" w:rsidRPr="00B86FFD" w:rsidRDefault="00B86FFD" w:rsidP="00F01E6B">
      <w:pPr>
        <w:pStyle w:val="normal"/>
        <w:spacing w:before="24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Thus in this ruling the ECJ has interpreted the Article 6(2)(c) of the Directive 98/44/EC in a way that excludes from patentability all the biotechnol</w:t>
      </w:r>
      <w:r w:rsidR="00A82934">
        <w:rPr>
          <w:rFonts w:ascii="Times New Roman" w:eastAsia="Times New Roman" w:hAnsi="Times New Roman" w:cs="Times New Roman"/>
          <w:sz w:val="28"/>
          <w:szCs w:val="28"/>
          <w:lang w:val="en-US"/>
        </w:rPr>
        <w:t xml:space="preserve">ogical inventions </w:t>
      </w:r>
      <w:r w:rsidR="00A82934" w:rsidRPr="00A82934">
        <w:rPr>
          <w:rFonts w:ascii="Times New Roman" w:eastAsia="Times New Roman" w:hAnsi="Times New Roman" w:cs="Times New Roman"/>
          <w:sz w:val="28"/>
          <w:szCs w:val="28"/>
        </w:rPr>
        <w:t>that jeopardis</w:t>
      </w:r>
      <w:r w:rsidRPr="00A82934">
        <w:rPr>
          <w:rFonts w:ascii="Times New Roman" w:eastAsia="Times New Roman" w:hAnsi="Times New Roman" w:cs="Times New Roman"/>
          <w:sz w:val="28"/>
          <w:szCs w:val="28"/>
        </w:rPr>
        <w:t>e human</w:t>
      </w:r>
      <w:r>
        <w:rPr>
          <w:rFonts w:ascii="Times New Roman" w:eastAsia="Times New Roman" w:hAnsi="Times New Roman" w:cs="Times New Roman"/>
          <w:sz w:val="28"/>
          <w:szCs w:val="28"/>
          <w:lang w:val="en-US"/>
        </w:rPr>
        <w:t xml:space="preserve"> dignity and integrity of a human embryo in the widest sense possible.</w:t>
      </w:r>
    </w:p>
    <w:p w:rsidR="00EA2900" w:rsidRDefault="00EA2900" w:rsidP="00A57D44">
      <w:pPr>
        <w:rPr>
          <w:lang w:val="uk-UA"/>
        </w:rPr>
      </w:pPr>
    </w:p>
    <w:p w:rsidR="00964026" w:rsidRDefault="00706EB3" w:rsidP="00706EB3">
      <w:pPr>
        <w:pStyle w:val="4"/>
        <w:rPr>
          <w:lang w:val="en-US"/>
        </w:rPr>
      </w:pPr>
      <w:bookmarkStart w:id="32" w:name="_Toc81233952"/>
      <w:r>
        <w:t>1.3.4</w:t>
      </w:r>
      <w:r w:rsidR="00964026" w:rsidRPr="00964026">
        <w:t xml:space="preserve">. </w:t>
      </w:r>
      <w:r w:rsidR="00964026">
        <w:t xml:space="preserve">Jurisprudence of the </w:t>
      </w:r>
      <w:r w:rsidR="00964026">
        <w:rPr>
          <w:lang w:val="en-US"/>
        </w:rPr>
        <w:t>International Court of Justice</w:t>
      </w:r>
      <w:bookmarkEnd w:id="32"/>
    </w:p>
    <w:p w:rsidR="00964026" w:rsidRDefault="00964026" w:rsidP="00964026">
      <w:pPr>
        <w:pStyle w:val="normal"/>
        <w:rPr>
          <w:lang w:val="en-US"/>
        </w:rPr>
      </w:pPr>
    </w:p>
    <w:p w:rsidR="00964026" w:rsidRPr="000A6273" w:rsidRDefault="00964026" w:rsidP="00D5678F">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The International Court of Justice (hereinafter – ICJ) </w:t>
      </w:r>
      <w:r w:rsidR="00D5678F">
        <w:rPr>
          <w:rFonts w:ascii="Times New Roman" w:eastAsia="Times New Roman" w:hAnsi="Times New Roman" w:cs="Times New Roman"/>
          <w:sz w:val="28"/>
          <w:szCs w:val="28"/>
          <w:lang w:val="en-US"/>
        </w:rPr>
        <w:t>had to deal with the issue</w:t>
      </w:r>
      <w:r>
        <w:rPr>
          <w:rFonts w:ascii="Times New Roman" w:eastAsia="Times New Roman" w:hAnsi="Times New Roman" w:cs="Times New Roman"/>
          <w:sz w:val="28"/>
          <w:szCs w:val="28"/>
          <w:lang w:val="en-US"/>
        </w:rPr>
        <w:t xml:space="preserve"> related to the rights in prenatal stage only indirectly. </w:t>
      </w:r>
      <w:r w:rsidRPr="00964026">
        <w:rPr>
          <w:rFonts w:ascii="Times New Roman" w:eastAsia="Times New Roman" w:hAnsi="Times New Roman" w:cs="Times New Roman"/>
          <w:sz w:val="28"/>
          <w:szCs w:val="28"/>
        </w:rPr>
        <w:t>In 1</w:t>
      </w:r>
      <w:r>
        <w:rPr>
          <w:rFonts w:ascii="Times New Roman" w:eastAsia="Times New Roman" w:hAnsi="Times New Roman" w:cs="Times New Roman"/>
          <w:sz w:val="28"/>
          <w:szCs w:val="28"/>
        </w:rPr>
        <w:t xml:space="preserve">973 Australia and New Zealand filed applications against French Republic regarding the atmospheric tests of nuclear weapons in the South Pacific region. In its request for interim measures of protection, the Government of Australia has </w:t>
      </w:r>
      <w:r>
        <w:rPr>
          <w:rFonts w:ascii="Times New Roman" w:eastAsia="Times New Roman" w:hAnsi="Times New Roman" w:cs="Times New Roman"/>
          <w:sz w:val="28"/>
          <w:szCs w:val="28"/>
          <w:lang w:val="en-US"/>
        </w:rPr>
        <w:t>argued</w:t>
      </w:r>
      <w:r>
        <w:rPr>
          <w:rFonts w:ascii="Times New Roman" w:eastAsia="Times New Roman" w:hAnsi="Times New Roman" w:cs="Times New Roman"/>
          <w:sz w:val="28"/>
          <w:szCs w:val="28"/>
        </w:rPr>
        <w:t xml:space="preserve">, </w:t>
      </w:r>
      <w:r w:rsidRPr="00964026">
        <w:rPr>
          <w:rFonts w:ascii="Times New Roman" w:eastAsia="Times New Roman" w:hAnsi="Times New Roman" w:cs="Times New Roman"/>
          <w:i/>
          <w:iCs/>
          <w:sz w:val="28"/>
          <w:szCs w:val="28"/>
        </w:rPr>
        <w:t>inter alia</w:t>
      </w:r>
      <w:r w:rsidR="00374BBB">
        <w:rPr>
          <w:rFonts w:ascii="Times New Roman" w:eastAsia="Times New Roman" w:hAnsi="Times New Roman" w:cs="Times New Roman"/>
          <w:sz w:val="28"/>
          <w:szCs w:val="28"/>
        </w:rPr>
        <w:t>, that ‘[i]</w:t>
      </w:r>
      <w:r>
        <w:rPr>
          <w:rFonts w:ascii="Times New Roman" w:eastAsia="Times New Roman" w:hAnsi="Times New Roman" w:cs="Times New Roman"/>
          <w:sz w:val="28"/>
          <w:szCs w:val="28"/>
        </w:rPr>
        <w:t xml:space="preserve">rradiation of the embryo (and of the foetus) may lead to abnormalities of </w:t>
      </w:r>
      <w:r>
        <w:rPr>
          <w:rFonts w:ascii="Times New Roman" w:eastAsia="Times New Roman" w:hAnsi="Times New Roman" w:cs="Times New Roman"/>
          <w:sz w:val="28"/>
          <w:szCs w:val="28"/>
        </w:rPr>
        <w:lastRenderedPageBreak/>
        <w:t>development or may prove fatal.’</w:t>
      </w:r>
      <w:r>
        <w:rPr>
          <w:rStyle w:val="a9"/>
          <w:rFonts w:ascii="Times New Roman" w:eastAsia="Times New Roman" w:hAnsi="Times New Roman" w:cs="Times New Roman"/>
          <w:sz w:val="28"/>
          <w:szCs w:val="28"/>
        </w:rPr>
        <w:footnoteReference w:id="173"/>
      </w:r>
      <w:r>
        <w:rPr>
          <w:rFonts w:ascii="Times New Roman" w:eastAsia="Times New Roman" w:hAnsi="Times New Roman" w:cs="Times New Roman"/>
          <w:sz w:val="28"/>
          <w:szCs w:val="28"/>
        </w:rPr>
        <w:t xml:space="preserve"> In the section “Effects of radiations on man” the Government of Australia continued this line </w:t>
      </w:r>
      <w:r w:rsidR="000A6273">
        <w:rPr>
          <w:rFonts w:ascii="Times New Roman" w:eastAsia="Times New Roman" w:hAnsi="Times New Roman" w:cs="Times New Roman"/>
          <w:sz w:val="28"/>
          <w:szCs w:val="28"/>
        </w:rPr>
        <w:t>of argumentation stating that ‘[e]</w:t>
      </w:r>
      <w:r>
        <w:rPr>
          <w:rFonts w:ascii="Times New Roman" w:eastAsia="Times New Roman" w:hAnsi="Times New Roman" w:cs="Times New Roman"/>
          <w:sz w:val="28"/>
          <w:szCs w:val="28"/>
        </w:rPr>
        <w:t>mbryonic cells are especially sensitive to radiation and some evidence suggests that exposure of the foetus to small doses of radiation may result in leukemia during childhood’</w:t>
      </w:r>
      <w:r>
        <w:rPr>
          <w:rStyle w:val="a9"/>
          <w:rFonts w:ascii="Times New Roman" w:eastAsia="Times New Roman" w:hAnsi="Times New Roman" w:cs="Times New Roman"/>
          <w:sz w:val="28"/>
          <w:szCs w:val="28"/>
        </w:rPr>
        <w:footnoteReference w:id="174"/>
      </w:r>
      <w:r>
        <w:rPr>
          <w:rFonts w:ascii="Times New Roman" w:eastAsia="Times New Roman" w:hAnsi="Times New Roman" w:cs="Times New Roman"/>
          <w:sz w:val="28"/>
          <w:szCs w:val="28"/>
        </w:rPr>
        <w:t xml:space="preserve"> and further distinguished foetuses as a group </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‘particular groups such as children and foetuses may have special sensitivity’</w:t>
      </w:r>
      <w:r>
        <w:rPr>
          <w:rStyle w:val="a9"/>
          <w:rFonts w:ascii="Times New Roman" w:eastAsia="Times New Roman" w:hAnsi="Times New Roman" w:cs="Times New Roman"/>
          <w:sz w:val="28"/>
          <w:szCs w:val="28"/>
        </w:rPr>
        <w:footnoteReference w:id="175"/>
      </w:r>
      <w:r>
        <w:rPr>
          <w:rFonts w:ascii="Times New Roman" w:eastAsia="Times New Roman" w:hAnsi="Times New Roman" w:cs="Times New Roman"/>
          <w:sz w:val="28"/>
          <w:szCs w:val="28"/>
        </w:rPr>
        <w:t>. In its order of 22 June 1973 ICJ did not express its own considerations due to procedural issues, simply indicating provisional measures</w:t>
      </w:r>
      <w:r>
        <w:rPr>
          <w:rFonts w:ascii="Times New Roman" w:eastAsia="Times New Roman" w:hAnsi="Times New Roman" w:cs="Times New Roman"/>
          <w:sz w:val="28"/>
          <w:szCs w:val="28"/>
          <w:lang w:val="en-US"/>
        </w:rPr>
        <w:t>, namely that ‘the French Government should avoid nuclear tests causing the deposit of radio-active fall-out on Australian territory’</w:t>
      </w:r>
      <w:r w:rsidR="000A6273">
        <w:rPr>
          <w:rFonts w:ascii="Times New Roman" w:eastAsia="Times New Roman" w:hAnsi="Times New Roman" w:cs="Times New Roman"/>
          <w:sz w:val="28"/>
          <w:szCs w:val="28"/>
          <w:lang w:val="uk-UA"/>
        </w:rPr>
        <w:t>.</w:t>
      </w:r>
      <w:r>
        <w:rPr>
          <w:rStyle w:val="a9"/>
          <w:rFonts w:ascii="Times New Roman" w:eastAsia="Times New Roman" w:hAnsi="Times New Roman" w:cs="Times New Roman"/>
          <w:sz w:val="28"/>
          <w:szCs w:val="28"/>
          <w:lang w:val="en-US"/>
        </w:rPr>
        <w:footnoteReference w:id="176"/>
      </w:r>
    </w:p>
    <w:p w:rsidR="00345477" w:rsidRDefault="00345477" w:rsidP="00245F38">
      <w:pPr>
        <w:pStyle w:val="2"/>
      </w:pPr>
      <w:bookmarkStart w:id="33" w:name="_Toc81233953"/>
      <w:r w:rsidRPr="00345477">
        <w:t>Conclusion</w:t>
      </w:r>
      <w:r w:rsidR="00D9517B">
        <w:t xml:space="preserve"> of the </w:t>
      </w:r>
      <w:r w:rsidR="00245F38">
        <w:t>Section</w:t>
      </w:r>
      <w:r w:rsidR="00D9517B">
        <w:t xml:space="preserve"> 1</w:t>
      </w:r>
      <w:bookmarkEnd w:id="33"/>
    </w:p>
    <w:p w:rsidR="00345477" w:rsidRPr="00345477" w:rsidRDefault="00345477" w:rsidP="00345477">
      <w:pPr>
        <w:pStyle w:val="normal"/>
        <w:rPr>
          <w:rFonts w:asciiTheme="majorBidi" w:hAnsiTheme="majorBidi" w:cstheme="majorBidi"/>
          <w:sz w:val="28"/>
          <w:szCs w:val="28"/>
        </w:rPr>
      </w:pPr>
    </w:p>
    <w:p w:rsidR="00345477" w:rsidRDefault="008C2B40" w:rsidP="00245F38">
      <w:pPr>
        <w:pStyle w:val="normal"/>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This </w:t>
      </w:r>
      <w:r w:rsidR="00245F38">
        <w:rPr>
          <w:rFonts w:asciiTheme="majorBidi" w:hAnsiTheme="majorBidi" w:cstheme="majorBidi"/>
          <w:sz w:val="28"/>
          <w:szCs w:val="28"/>
        </w:rPr>
        <w:t>section</w:t>
      </w:r>
      <w:r>
        <w:rPr>
          <w:rFonts w:asciiTheme="majorBidi" w:hAnsiTheme="majorBidi" w:cstheme="majorBidi"/>
          <w:sz w:val="28"/>
          <w:szCs w:val="28"/>
        </w:rPr>
        <w:t xml:space="preserve"> deals </w:t>
      </w:r>
      <w:r w:rsidR="0089249C">
        <w:rPr>
          <w:rFonts w:asciiTheme="majorBidi" w:hAnsiTheme="majorBidi" w:cstheme="majorBidi"/>
          <w:sz w:val="28"/>
          <w:szCs w:val="28"/>
        </w:rPr>
        <w:t xml:space="preserve">with such framework issues as terminology, state of </w:t>
      </w:r>
      <w:r>
        <w:rPr>
          <w:rFonts w:asciiTheme="majorBidi" w:hAnsiTheme="majorBidi" w:cstheme="majorBidi"/>
          <w:sz w:val="28"/>
          <w:szCs w:val="28"/>
        </w:rPr>
        <w:t>literature</w:t>
      </w:r>
      <w:r w:rsidR="0089249C">
        <w:rPr>
          <w:rFonts w:asciiTheme="majorBidi" w:hAnsiTheme="majorBidi" w:cstheme="majorBidi"/>
          <w:sz w:val="28"/>
          <w:szCs w:val="28"/>
        </w:rPr>
        <w:t xml:space="preserve"> and </w:t>
      </w:r>
      <w:r>
        <w:rPr>
          <w:rFonts w:asciiTheme="majorBidi" w:hAnsiTheme="majorBidi" w:cstheme="majorBidi"/>
          <w:sz w:val="28"/>
          <w:szCs w:val="28"/>
        </w:rPr>
        <w:t>jurisprudence</w:t>
      </w:r>
      <w:r w:rsidR="0089249C">
        <w:rPr>
          <w:rFonts w:asciiTheme="majorBidi" w:hAnsiTheme="majorBidi" w:cstheme="majorBidi"/>
          <w:sz w:val="28"/>
          <w:szCs w:val="28"/>
        </w:rPr>
        <w:t xml:space="preserve"> </w:t>
      </w:r>
      <w:r w:rsidR="005B5197">
        <w:rPr>
          <w:rFonts w:asciiTheme="majorBidi" w:hAnsiTheme="majorBidi" w:cstheme="majorBidi"/>
          <w:sz w:val="28"/>
          <w:szCs w:val="28"/>
        </w:rPr>
        <w:t xml:space="preserve">of international courts </w:t>
      </w:r>
      <w:r w:rsidR="0089249C">
        <w:rPr>
          <w:rFonts w:asciiTheme="majorBidi" w:hAnsiTheme="majorBidi" w:cstheme="majorBidi"/>
          <w:sz w:val="28"/>
          <w:szCs w:val="28"/>
        </w:rPr>
        <w:t>as regards the child in prenatal stag</w:t>
      </w:r>
      <w:r w:rsidR="005B5197">
        <w:rPr>
          <w:rFonts w:asciiTheme="majorBidi" w:hAnsiTheme="majorBidi" w:cstheme="majorBidi"/>
          <w:sz w:val="28"/>
          <w:szCs w:val="28"/>
        </w:rPr>
        <w:t>e, the legal status and rights of the latter.</w:t>
      </w:r>
    </w:p>
    <w:p w:rsidR="008C2B40" w:rsidRDefault="008C2B40" w:rsidP="0091377C">
      <w:pPr>
        <w:pStyle w:val="normal"/>
        <w:spacing w:after="0" w:line="360" w:lineRule="auto"/>
        <w:ind w:firstLine="709"/>
        <w:jc w:val="both"/>
        <w:rPr>
          <w:rFonts w:ascii="Times New Roman" w:eastAsia="Times New Roman" w:hAnsi="Times New Roman" w:cs="Times New Roman"/>
          <w:iCs/>
          <w:sz w:val="28"/>
          <w:szCs w:val="28"/>
          <w:lang w:val="en-US"/>
        </w:rPr>
      </w:pPr>
      <w:r>
        <w:rPr>
          <w:rFonts w:asciiTheme="majorBidi" w:hAnsiTheme="majorBidi" w:cstheme="majorBidi"/>
          <w:sz w:val="28"/>
          <w:szCs w:val="28"/>
          <w:lang w:val="en-US"/>
        </w:rPr>
        <w:t xml:space="preserve">It was found, that such commonly employed notions as </w:t>
      </w:r>
      <w:r w:rsidRPr="008C2B40">
        <w:rPr>
          <w:rFonts w:asciiTheme="majorBidi" w:hAnsiTheme="majorBidi" w:cstheme="majorBidi"/>
          <w:i/>
          <w:iCs/>
          <w:sz w:val="28"/>
          <w:szCs w:val="28"/>
          <w:lang w:val="en-US"/>
        </w:rPr>
        <w:t>unborn child</w:t>
      </w:r>
      <w:r>
        <w:rPr>
          <w:rFonts w:asciiTheme="majorBidi" w:hAnsiTheme="majorBidi" w:cstheme="majorBidi"/>
          <w:sz w:val="28"/>
          <w:szCs w:val="28"/>
          <w:lang w:val="en-US"/>
        </w:rPr>
        <w:t xml:space="preserve">, </w:t>
      </w:r>
      <w:r w:rsidRPr="008C2B40">
        <w:rPr>
          <w:rFonts w:asciiTheme="majorBidi" w:hAnsiTheme="majorBidi" w:cstheme="majorBidi"/>
          <w:i/>
          <w:iCs/>
          <w:sz w:val="28"/>
          <w:szCs w:val="28"/>
          <w:lang w:val="en-US"/>
        </w:rPr>
        <w:t>pre-born child</w:t>
      </w:r>
      <w:r>
        <w:rPr>
          <w:rFonts w:asciiTheme="majorBidi" w:hAnsiTheme="majorBidi" w:cstheme="majorBidi"/>
          <w:sz w:val="28"/>
          <w:szCs w:val="28"/>
          <w:lang w:val="en-US"/>
        </w:rPr>
        <w:t xml:space="preserve">, </w:t>
      </w:r>
      <w:r w:rsidRPr="008C2B40">
        <w:rPr>
          <w:rFonts w:asciiTheme="majorBidi" w:hAnsiTheme="majorBidi" w:cstheme="majorBidi"/>
          <w:i/>
          <w:iCs/>
          <w:sz w:val="28"/>
          <w:szCs w:val="28"/>
          <w:lang w:val="en-US"/>
        </w:rPr>
        <w:t>embryo</w:t>
      </w:r>
      <w:r>
        <w:rPr>
          <w:rFonts w:asciiTheme="majorBidi" w:hAnsiTheme="majorBidi" w:cstheme="majorBidi"/>
          <w:sz w:val="28"/>
          <w:szCs w:val="28"/>
          <w:lang w:val="en-US"/>
        </w:rPr>
        <w:t xml:space="preserve">, </w:t>
      </w:r>
      <w:r w:rsidRPr="008C2B40">
        <w:rPr>
          <w:rFonts w:asciiTheme="majorBidi" w:hAnsiTheme="majorBidi" w:cstheme="majorBidi"/>
          <w:i/>
          <w:iCs/>
          <w:sz w:val="28"/>
          <w:szCs w:val="28"/>
          <w:lang w:val="en-US"/>
        </w:rPr>
        <w:t>foetus</w:t>
      </w:r>
      <w:r>
        <w:rPr>
          <w:rFonts w:asciiTheme="majorBidi" w:hAnsiTheme="majorBidi" w:cstheme="majorBidi"/>
          <w:sz w:val="28"/>
          <w:szCs w:val="28"/>
          <w:lang w:val="en-US"/>
        </w:rPr>
        <w:t xml:space="preserve"> or </w:t>
      </w:r>
      <w:r w:rsidRPr="008C2B40">
        <w:rPr>
          <w:rFonts w:asciiTheme="majorBidi" w:hAnsiTheme="majorBidi" w:cstheme="majorBidi"/>
          <w:i/>
          <w:iCs/>
          <w:sz w:val="28"/>
          <w:szCs w:val="28"/>
          <w:lang w:val="en-US"/>
        </w:rPr>
        <w:t>nasciturus</w:t>
      </w:r>
      <w:r>
        <w:rPr>
          <w:rFonts w:asciiTheme="majorBidi" w:hAnsiTheme="majorBidi" w:cstheme="majorBidi"/>
          <w:sz w:val="28"/>
          <w:szCs w:val="28"/>
          <w:lang w:val="en-US"/>
        </w:rPr>
        <w:t xml:space="preserve"> each have specific </w:t>
      </w:r>
      <w:r w:rsidR="0091377C">
        <w:rPr>
          <w:rFonts w:asciiTheme="majorBidi" w:hAnsiTheme="majorBidi" w:cstheme="majorBidi"/>
          <w:sz w:val="28"/>
          <w:szCs w:val="28"/>
          <w:lang w:val="en-US"/>
        </w:rPr>
        <w:t>context</w:t>
      </w:r>
      <w:r>
        <w:rPr>
          <w:rFonts w:asciiTheme="majorBidi" w:hAnsiTheme="majorBidi" w:cstheme="majorBidi"/>
          <w:sz w:val="28"/>
          <w:szCs w:val="28"/>
          <w:lang w:val="en-US"/>
        </w:rPr>
        <w:t>, which whether distort</w:t>
      </w:r>
      <w:r w:rsidR="0091377C">
        <w:rPr>
          <w:rFonts w:asciiTheme="majorBidi" w:hAnsiTheme="majorBidi" w:cstheme="majorBidi"/>
          <w:sz w:val="28"/>
          <w:szCs w:val="28"/>
          <w:lang w:val="en-US"/>
        </w:rPr>
        <w:t>s</w:t>
      </w:r>
      <w:r>
        <w:rPr>
          <w:rFonts w:asciiTheme="majorBidi" w:hAnsiTheme="majorBidi" w:cstheme="majorBidi"/>
          <w:sz w:val="28"/>
          <w:szCs w:val="28"/>
          <w:lang w:val="en-US"/>
        </w:rPr>
        <w:t xml:space="preserve"> the meaning or allow</w:t>
      </w:r>
      <w:r w:rsidR="0091377C">
        <w:rPr>
          <w:rFonts w:asciiTheme="majorBidi" w:hAnsiTheme="majorBidi" w:cstheme="majorBidi"/>
          <w:sz w:val="28"/>
          <w:szCs w:val="28"/>
          <w:lang w:val="en-US"/>
        </w:rPr>
        <w:t>s</w:t>
      </w:r>
      <w:r>
        <w:rPr>
          <w:rFonts w:asciiTheme="majorBidi" w:hAnsiTheme="majorBidi" w:cstheme="majorBidi"/>
          <w:sz w:val="28"/>
          <w:szCs w:val="28"/>
          <w:lang w:val="en-US"/>
        </w:rPr>
        <w:t xml:space="preserve"> for its understanding in a rather narrow sense. </w:t>
      </w:r>
      <w:r w:rsidR="00AC288D">
        <w:rPr>
          <w:rFonts w:asciiTheme="majorBidi" w:hAnsiTheme="majorBidi" w:cstheme="majorBidi"/>
          <w:sz w:val="28"/>
          <w:szCs w:val="28"/>
          <w:lang w:val="en-US"/>
        </w:rPr>
        <w:t>Law treats terminology with caution: it is crucial</w:t>
      </w:r>
      <w:r w:rsidR="00F5462C">
        <w:rPr>
          <w:rFonts w:asciiTheme="majorBidi" w:hAnsiTheme="majorBidi" w:cstheme="majorBidi"/>
          <w:sz w:val="28"/>
          <w:szCs w:val="28"/>
          <w:lang w:val="en-US"/>
        </w:rPr>
        <w:t xml:space="preserve"> that notion</w:t>
      </w:r>
      <w:r w:rsidR="00AC288D">
        <w:rPr>
          <w:rFonts w:asciiTheme="majorBidi" w:hAnsiTheme="majorBidi" w:cstheme="majorBidi"/>
          <w:sz w:val="28"/>
          <w:szCs w:val="28"/>
          <w:lang w:val="en-US"/>
        </w:rPr>
        <w:t xml:space="preserve"> employed bear</w:t>
      </w:r>
      <w:r w:rsidR="00F5462C">
        <w:rPr>
          <w:rFonts w:asciiTheme="majorBidi" w:hAnsiTheme="majorBidi" w:cstheme="majorBidi"/>
          <w:sz w:val="28"/>
          <w:szCs w:val="28"/>
          <w:lang w:val="en-US"/>
        </w:rPr>
        <w:t>s</w:t>
      </w:r>
      <w:r w:rsidR="00AC288D">
        <w:rPr>
          <w:rFonts w:asciiTheme="majorBidi" w:hAnsiTheme="majorBidi" w:cstheme="majorBidi"/>
          <w:sz w:val="28"/>
          <w:szCs w:val="28"/>
          <w:lang w:val="en-US"/>
        </w:rPr>
        <w:t xml:space="preserve"> the meaning which is exact, easy to understand, neutral (is not biased), and is translatable in other languages for the purposes of further use internationally. The term which meets such requirements is</w:t>
      </w:r>
      <w:r w:rsidR="00AC288D" w:rsidRPr="00AC288D">
        <w:rPr>
          <w:rFonts w:asciiTheme="majorBidi" w:hAnsiTheme="majorBidi" w:cstheme="majorBidi"/>
          <w:sz w:val="28"/>
          <w:szCs w:val="28"/>
          <w:lang w:val="en-US"/>
        </w:rPr>
        <w:t xml:space="preserve"> the</w:t>
      </w:r>
      <w:r w:rsidR="00AC288D" w:rsidRPr="00AC288D">
        <w:rPr>
          <w:rFonts w:asciiTheme="majorBidi" w:hAnsiTheme="majorBidi" w:cstheme="majorBidi"/>
          <w:i/>
          <w:iCs/>
          <w:sz w:val="28"/>
          <w:szCs w:val="28"/>
          <w:lang w:val="en-US"/>
        </w:rPr>
        <w:t xml:space="preserve"> child in prenatal stage</w:t>
      </w:r>
      <w:r w:rsidR="00AC288D">
        <w:rPr>
          <w:rFonts w:asciiTheme="majorBidi" w:hAnsiTheme="majorBidi" w:cstheme="majorBidi"/>
          <w:sz w:val="28"/>
          <w:szCs w:val="28"/>
          <w:lang w:val="en-US"/>
        </w:rPr>
        <w:t xml:space="preserve">. It designates the child in time period starting from conception and ending with birth without any negative or positive connotation: that the child will not be born, as it is in the case with </w:t>
      </w:r>
      <w:r w:rsidR="00AC288D" w:rsidRPr="00AC288D">
        <w:rPr>
          <w:rFonts w:asciiTheme="majorBidi" w:hAnsiTheme="majorBidi" w:cstheme="majorBidi"/>
          <w:i/>
          <w:iCs/>
          <w:sz w:val="28"/>
          <w:szCs w:val="28"/>
          <w:lang w:val="en-US"/>
        </w:rPr>
        <w:t>unborn</w:t>
      </w:r>
      <w:r w:rsidR="00AC288D">
        <w:rPr>
          <w:rFonts w:asciiTheme="majorBidi" w:hAnsiTheme="majorBidi" w:cstheme="majorBidi"/>
          <w:sz w:val="28"/>
          <w:szCs w:val="28"/>
          <w:lang w:val="en-US"/>
        </w:rPr>
        <w:t>, or that it will eventually be born, as it is with</w:t>
      </w:r>
      <w:r w:rsidR="00F5462C">
        <w:rPr>
          <w:rFonts w:asciiTheme="majorBidi" w:hAnsiTheme="majorBidi" w:cstheme="majorBidi"/>
          <w:sz w:val="28"/>
          <w:szCs w:val="28"/>
          <w:lang w:val="en-US"/>
        </w:rPr>
        <w:t xml:space="preserve"> French</w:t>
      </w:r>
      <w:r w:rsidR="00AC288D">
        <w:rPr>
          <w:rFonts w:asciiTheme="majorBidi" w:hAnsiTheme="majorBidi" w:cstheme="majorBidi"/>
          <w:sz w:val="28"/>
          <w:szCs w:val="28"/>
          <w:lang w:val="en-US"/>
        </w:rPr>
        <w:t xml:space="preserve"> </w:t>
      </w:r>
      <w:proofErr w:type="gramStart"/>
      <w:r w:rsidR="00F5462C" w:rsidRPr="00706EB3">
        <w:rPr>
          <w:rFonts w:ascii="Times New Roman" w:eastAsia="Times New Roman" w:hAnsi="Times New Roman" w:cs="Times New Roman"/>
          <w:i/>
          <w:sz w:val="28"/>
          <w:szCs w:val="28"/>
        </w:rPr>
        <w:t>l'enfant</w:t>
      </w:r>
      <w:proofErr w:type="gramEnd"/>
      <w:r w:rsidR="00F5462C" w:rsidRPr="00706EB3">
        <w:rPr>
          <w:rFonts w:ascii="Times New Roman" w:eastAsia="Times New Roman" w:hAnsi="Times New Roman" w:cs="Times New Roman"/>
          <w:i/>
          <w:sz w:val="28"/>
          <w:szCs w:val="28"/>
        </w:rPr>
        <w:t xml:space="preserve"> à naître</w:t>
      </w:r>
      <w:r w:rsidR="00F5462C">
        <w:rPr>
          <w:rFonts w:ascii="Times New Roman" w:eastAsia="Times New Roman" w:hAnsi="Times New Roman" w:cs="Times New Roman"/>
          <w:i/>
          <w:sz w:val="28"/>
          <w:szCs w:val="28"/>
        </w:rPr>
        <w:t xml:space="preserve">. </w:t>
      </w:r>
      <w:r w:rsidR="00F5462C" w:rsidRPr="00F5462C">
        <w:rPr>
          <w:rFonts w:ascii="Times New Roman" w:eastAsia="Times New Roman" w:hAnsi="Times New Roman" w:cs="Times New Roman"/>
          <w:iCs/>
          <w:sz w:val="28"/>
          <w:szCs w:val="28"/>
        </w:rPr>
        <w:lastRenderedPageBreak/>
        <w:t>Thus</w:t>
      </w:r>
      <w:r w:rsidR="00F5462C">
        <w:rPr>
          <w:rFonts w:ascii="Times New Roman" w:eastAsia="Times New Roman" w:hAnsi="Times New Roman" w:cs="Times New Roman"/>
          <w:iCs/>
          <w:sz w:val="28"/>
          <w:szCs w:val="28"/>
        </w:rPr>
        <w:t xml:space="preserve">, in this thesis the </w:t>
      </w:r>
      <w:r w:rsidR="00F5462C" w:rsidRPr="00F5462C">
        <w:rPr>
          <w:rFonts w:ascii="Times New Roman" w:eastAsia="Times New Roman" w:hAnsi="Times New Roman" w:cs="Times New Roman"/>
          <w:i/>
          <w:sz w:val="28"/>
          <w:szCs w:val="28"/>
        </w:rPr>
        <w:t>child in prenatal stage</w:t>
      </w:r>
      <w:r w:rsidR="00F5462C">
        <w:rPr>
          <w:rFonts w:ascii="Times New Roman" w:eastAsia="Times New Roman" w:hAnsi="Times New Roman" w:cs="Times New Roman"/>
          <w:iCs/>
          <w:sz w:val="28"/>
          <w:szCs w:val="28"/>
        </w:rPr>
        <w:t xml:space="preserve"> will be employed further on, except for citations or in the context where a more narrow meaning is necessary. It can also be employed in other studies in the field, especially internationally when it is necessary to </w:t>
      </w:r>
      <w:r w:rsidR="00F5462C">
        <w:rPr>
          <w:rFonts w:ascii="Times New Roman" w:eastAsia="Times New Roman" w:hAnsi="Times New Roman" w:cs="Times New Roman"/>
          <w:iCs/>
          <w:sz w:val="28"/>
          <w:szCs w:val="28"/>
          <w:lang w:val="en-US"/>
        </w:rPr>
        <w:t>overcome language inaccuracies.</w:t>
      </w:r>
    </w:p>
    <w:p w:rsidR="00F5462C" w:rsidRDefault="00F5462C" w:rsidP="00245F38">
      <w:pPr>
        <w:pStyle w:val="normal"/>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 xml:space="preserve">The literature review revealed a number of relevant studies, including considerable amount of PhD theses, which have dealt with the issue of legal status of the child in prenatal stage. Some of them advocated for </w:t>
      </w:r>
      <w:r w:rsidR="00472397">
        <w:rPr>
          <w:rFonts w:asciiTheme="majorBidi" w:hAnsiTheme="majorBidi" w:cstheme="majorBidi"/>
          <w:sz w:val="28"/>
          <w:szCs w:val="28"/>
          <w:lang w:val="en-US"/>
        </w:rPr>
        <w:t xml:space="preserve">recognition of legal personhood, and some – for mere protection of the rights of child in prenatal stage by objective law. Some authors focus on abortion debate rather than on the issue of legal status of the child in prenatal stage, thereby radicalizing the debate. The stance upheld in this thesis will be elaborated in the </w:t>
      </w:r>
      <w:r w:rsidR="00245F38">
        <w:rPr>
          <w:rFonts w:asciiTheme="majorBidi" w:hAnsiTheme="majorBidi" w:cstheme="majorBidi"/>
          <w:sz w:val="28"/>
          <w:szCs w:val="28"/>
          <w:lang w:val="en-US"/>
        </w:rPr>
        <w:t>Section 2</w:t>
      </w:r>
      <w:r w:rsidR="00472397">
        <w:rPr>
          <w:rFonts w:asciiTheme="majorBidi" w:hAnsiTheme="majorBidi" w:cstheme="majorBidi"/>
          <w:sz w:val="28"/>
          <w:szCs w:val="28"/>
          <w:lang w:val="en-US"/>
        </w:rPr>
        <w:t>.</w:t>
      </w:r>
    </w:p>
    <w:p w:rsidR="00472397" w:rsidRPr="005B5197" w:rsidRDefault="00472397" w:rsidP="005B5197">
      <w:pPr>
        <w:pStyle w:val="normal"/>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 xml:space="preserve">As this thesis does not limit itself with any particular legal system, dealing with the issue theoretically with a perspective of possible international application, </w:t>
      </w:r>
      <w:r w:rsidR="005B5197">
        <w:rPr>
          <w:rFonts w:asciiTheme="majorBidi" w:hAnsiTheme="majorBidi" w:cstheme="majorBidi"/>
          <w:sz w:val="28"/>
          <w:szCs w:val="28"/>
          <w:lang w:val="en-US"/>
        </w:rPr>
        <w:t xml:space="preserve">an analysis of jurisprudence of international courts is of particular importance for further enquiries. Relevant cases were found in jurisprudence of Institutions of the Convention for the Protection of Human Rights and Fundamental Freedoms </w:t>
      </w:r>
      <w:r w:rsidR="005B5197">
        <w:rPr>
          <w:rFonts w:asciiTheme="majorBidi" w:hAnsiTheme="majorBidi" w:cstheme="majorBidi"/>
          <w:sz w:val="28"/>
          <w:szCs w:val="28"/>
          <w:lang w:val="en-US"/>
        </w:rPr>
        <w:sym w:font="Symbol" w:char="F02D"/>
      </w:r>
      <w:r w:rsidR="005B5197">
        <w:rPr>
          <w:rFonts w:asciiTheme="majorBidi" w:hAnsiTheme="majorBidi" w:cstheme="majorBidi"/>
          <w:sz w:val="28"/>
          <w:szCs w:val="28"/>
          <w:lang w:val="en-US"/>
        </w:rPr>
        <w:t xml:space="preserve"> </w:t>
      </w:r>
      <w:r w:rsidR="005B5197">
        <w:rPr>
          <w:rFonts w:ascii="Times New Roman" w:eastAsia="Times New Roman" w:hAnsi="Times New Roman" w:cs="Times New Roman"/>
          <w:sz w:val="28"/>
          <w:szCs w:val="28"/>
        </w:rPr>
        <w:t>European Commission of Human rights and the European Court of Human Rights, in jurisprudence of the Inter-American Court of Human Rights, in the case-law of the Court of Justice of the European Union and</w:t>
      </w:r>
      <w:r w:rsidR="005B5197">
        <w:rPr>
          <w:rFonts w:ascii="Times New Roman" w:eastAsia="Times New Roman" w:hAnsi="Times New Roman" w:cs="Times New Roman"/>
          <w:sz w:val="28"/>
          <w:szCs w:val="28"/>
          <w:lang w:val="en-US"/>
        </w:rPr>
        <w:t xml:space="preserve"> in that of the International Court of Justice. </w:t>
      </w:r>
    </w:p>
    <w:p w:rsidR="00104789" w:rsidRDefault="00104789" w:rsidP="00F5462C">
      <w:pPr>
        <w:spacing w:after="0"/>
      </w:pPr>
      <w:r>
        <w:br w:type="page"/>
      </w:r>
    </w:p>
    <w:p w:rsidR="007678E2" w:rsidRDefault="00245F38" w:rsidP="00550993">
      <w:pPr>
        <w:pStyle w:val="1"/>
        <w:jc w:val="center"/>
        <w:rPr>
          <w:bCs/>
          <w:color w:val="000000"/>
          <w:lang w:val="en-US"/>
        </w:rPr>
      </w:pPr>
      <w:bookmarkStart w:id="34" w:name="_Toc81233954"/>
      <w:proofErr w:type="gramStart"/>
      <w:r>
        <w:lastRenderedPageBreak/>
        <w:t>SECTION</w:t>
      </w:r>
      <w:r w:rsidR="009E1227">
        <w:t xml:space="preserve"> 2.</w:t>
      </w:r>
      <w:proofErr w:type="gramEnd"/>
      <w:r w:rsidR="009E1227">
        <w:t xml:space="preserve"> </w:t>
      </w:r>
      <w:r w:rsidR="00550993">
        <w:t>PERSONHOOD AND RIGHTS OF THE CHILD IN PRENATAL STAGE (PRENATAL PERSONHOOD AND PRENATAL RIGHTS)</w:t>
      </w:r>
      <w:bookmarkEnd w:id="34"/>
    </w:p>
    <w:p w:rsidR="00B314BD" w:rsidRPr="00B314BD" w:rsidRDefault="00B314BD" w:rsidP="00B314BD">
      <w:pPr>
        <w:pStyle w:val="normal"/>
        <w:spacing w:after="0" w:line="360" w:lineRule="auto"/>
        <w:ind w:firstLine="709"/>
        <w:jc w:val="both"/>
        <w:rPr>
          <w:rFonts w:ascii="Times New Roman" w:eastAsia="Times New Roman" w:hAnsi="Times New Roman" w:cs="Times New Roman"/>
          <w:sz w:val="28"/>
          <w:szCs w:val="28"/>
        </w:rPr>
      </w:pPr>
    </w:p>
    <w:p w:rsidR="00B314BD" w:rsidRDefault="00A73943" w:rsidP="00A73943">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F</w:t>
      </w:r>
      <w:r w:rsidR="00B314BD" w:rsidRPr="00B314BD">
        <w:rPr>
          <w:rFonts w:ascii="Times New Roman" w:eastAsia="Times New Roman" w:hAnsi="Times New Roman" w:cs="Times New Roman"/>
          <w:sz w:val="28"/>
          <w:szCs w:val="28"/>
        </w:rPr>
        <w:t>or the time being,</w:t>
      </w:r>
      <w:r w:rsidR="00E53A5D">
        <w:rPr>
          <w:rFonts w:ascii="Times New Roman" w:eastAsia="Times New Roman" w:hAnsi="Times New Roman" w:cs="Times New Roman"/>
          <w:sz w:val="28"/>
          <w:szCs w:val="28"/>
        </w:rPr>
        <w:t xml:space="preserve"> worldwide</w:t>
      </w:r>
      <w:r w:rsidR="00B314BD" w:rsidRPr="00B314BD">
        <w:rPr>
          <w:rFonts w:ascii="Times New Roman" w:eastAsia="Times New Roman" w:hAnsi="Times New Roman" w:cs="Times New Roman"/>
          <w:sz w:val="28"/>
          <w:szCs w:val="28"/>
        </w:rPr>
        <w:t xml:space="preserve"> there have been a lot of discussions as regards the legal status of the child in prenatal stage, both in theory and in practice. </w:t>
      </w:r>
      <w:r w:rsidR="00E53A5D">
        <w:rPr>
          <w:rFonts w:ascii="Times New Roman" w:eastAsia="Times New Roman" w:hAnsi="Times New Roman" w:cs="Times New Roman"/>
          <w:sz w:val="28"/>
          <w:szCs w:val="28"/>
          <w:lang w:val="en-US"/>
        </w:rPr>
        <w:t xml:space="preserve">The key issues of these discussions are all around the questions of when does human life begin and where should legal personhood and subjective rights of the child in prenatal stage </w:t>
      </w:r>
      <w:r>
        <w:rPr>
          <w:rFonts w:ascii="Times New Roman" w:eastAsia="Times New Roman" w:hAnsi="Times New Roman" w:cs="Times New Roman"/>
          <w:sz w:val="28"/>
          <w:szCs w:val="28"/>
          <w:lang w:val="en-US"/>
        </w:rPr>
        <w:t>start, how</w:t>
      </w:r>
      <w:r w:rsidR="00E53A5D">
        <w:rPr>
          <w:rFonts w:ascii="Times New Roman" w:eastAsia="Times New Roman" w:hAnsi="Times New Roman" w:cs="Times New Roman"/>
          <w:sz w:val="28"/>
          <w:szCs w:val="28"/>
          <w:lang w:val="en-US"/>
        </w:rPr>
        <w:t xml:space="preserve"> the law treats the child in prenatal stage now and how this can be improved. </w:t>
      </w:r>
    </w:p>
    <w:p w:rsidR="00B26286" w:rsidRPr="003E13C2" w:rsidRDefault="00B26286" w:rsidP="003E13C2">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 light of achievements of previous </w:t>
      </w:r>
      <w:r w:rsidR="000550D5">
        <w:rPr>
          <w:rFonts w:ascii="Times New Roman" w:eastAsia="Times New Roman" w:hAnsi="Times New Roman" w:cs="Times New Roman"/>
          <w:sz w:val="28"/>
          <w:szCs w:val="28"/>
          <w:lang w:val="en-US"/>
        </w:rPr>
        <w:t xml:space="preserve">theoretic </w:t>
      </w:r>
      <w:r>
        <w:rPr>
          <w:rFonts w:ascii="Times New Roman" w:eastAsia="Times New Roman" w:hAnsi="Times New Roman" w:cs="Times New Roman"/>
          <w:sz w:val="28"/>
          <w:szCs w:val="28"/>
          <w:lang w:val="en-US"/>
        </w:rPr>
        <w:t xml:space="preserve">research </w:t>
      </w:r>
      <w:r w:rsidR="003E13C2">
        <w:rPr>
          <w:rFonts w:ascii="Times New Roman" w:eastAsia="Times New Roman" w:hAnsi="Times New Roman" w:cs="Times New Roman"/>
          <w:sz w:val="28"/>
          <w:szCs w:val="28"/>
          <w:lang w:val="en-US"/>
        </w:rPr>
        <w:t>and those of jurisprudence, it is now possible to deal with the issue of personhood and rights of the child in prenatal stage.</w:t>
      </w:r>
    </w:p>
    <w:p w:rsidR="00B314BD" w:rsidRPr="00B314BD" w:rsidRDefault="00B314BD" w:rsidP="00B314BD">
      <w:pPr>
        <w:pStyle w:val="2"/>
      </w:pPr>
      <w:bookmarkStart w:id="35" w:name="_Toc81233955"/>
      <w:r w:rsidRPr="00B314BD">
        <w:t>2.1. When does human life begin</w:t>
      </w:r>
      <w:r w:rsidR="00DB775A">
        <w:t xml:space="preserve"> in law</w:t>
      </w:r>
      <w:r w:rsidRPr="00B314BD">
        <w:t>?</w:t>
      </w:r>
      <w:bookmarkEnd w:id="35"/>
    </w:p>
    <w:p w:rsidR="00B314BD" w:rsidRDefault="00B314BD" w:rsidP="00B314BD">
      <w:pPr>
        <w:pStyle w:val="normal"/>
        <w:spacing w:after="0" w:line="360" w:lineRule="auto"/>
        <w:jc w:val="both"/>
        <w:rPr>
          <w:rFonts w:ascii="Times New Roman" w:eastAsia="Times New Roman" w:hAnsi="Times New Roman" w:cs="Times New Roman"/>
          <w:sz w:val="28"/>
          <w:szCs w:val="28"/>
        </w:rPr>
      </w:pPr>
    </w:p>
    <w:p w:rsidR="009F3637" w:rsidRDefault="009F3637" w:rsidP="00797CAF">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This question became so fundamental due to the fact that beginning of human life should </w:t>
      </w:r>
      <w:r w:rsidR="002928BA">
        <w:rPr>
          <w:rFonts w:ascii="Times New Roman" w:eastAsia="Times New Roman" w:hAnsi="Times New Roman" w:cs="Times New Roman"/>
          <w:sz w:val="28"/>
          <w:szCs w:val="28"/>
        </w:rPr>
        <w:t xml:space="preserve">seemingly </w:t>
      </w:r>
      <w:r>
        <w:rPr>
          <w:rFonts w:ascii="Times New Roman" w:eastAsia="Times New Roman" w:hAnsi="Times New Roman" w:cs="Times New Roman"/>
          <w:sz w:val="28"/>
          <w:szCs w:val="28"/>
          <w:lang w:val="en-US"/>
        </w:rPr>
        <w:t xml:space="preserve">entail </w:t>
      </w:r>
      <w:r w:rsidR="006A6BB6">
        <w:rPr>
          <w:rFonts w:ascii="Times New Roman" w:eastAsia="Times New Roman" w:hAnsi="Times New Roman" w:cs="Times New Roman"/>
          <w:sz w:val="28"/>
          <w:szCs w:val="28"/>
          <w:lang w:val="en-US"/>
        </w:rPr>
        <w:t>endow</w:t>
      </w:r>
      <w:r w:rsidR="007A50EB">
        <w:rPr>
          <w:rFonts w:ascii="Times New Roman" w:eastAsia="Times New Roman" w:hAnsi="Times New Roman" w:cs="Times New Roman"/>
          <w:sz w:val="28"/>
          <w:szCs w:val="28"/>
          <w:lang w:val="en-US"/>
        </w:rPr>
        <w:t>ing</w:t>
      </w:r>
      <w:r w:rsidR="00AD3EA9" w:rsidRPr="00AD3EA9">
        <w:rPr>
          <w:rFonts w:ascii="Times New Roman" w:eastAsia="Times New Roman" w:hAnsi="Times New Roman" w:cs="Times New Roman"/>
          <w:sz w:val="28"/>
          <w:szCs w:val="28"/>
          <w:lang w:val="en-US"/>
        </w:rPr>
        <w:t xml:space="preserve"> </w:t>
      </w:r>
      <w:r w:rsidR="00AD3EA9">
        <w:rPr>
          <w:rFonts w:ascii="Times New Roman" w:eastAsia="Times New Roman" w:hAnsi="Times New Roman" w:cs="Times New Roman"/>
          <w:sz w:val="28"/>
          <w:szCs w:val="28"/>
          <w:lang w:val="en-US"/>
        </w:rPr>
        <w:t>human</w:t>
      </w:r>
      <w:r w:rsidR="007A50EB">
        <w:rPr>
          <w:rFonts w:ascii="Times New Roman" w:eastAsia="Times New Roman" w:hAnsi="Times New Roman" w:cs="Times New Roman"/>
          <w:sz w:val="28"/>
          <w:szCs w:val="28"/>
          <w:lang w:val="uk-UA"/>
        </w:rPr>
        <w:t xml:space="preserve"> </w:t>
      </w:r>
      <w:r w:rsidR="007A50EB">
        <w:rPr>
          <w:rFonts w:ascii="Times New Roman" w:eastAsia="Times New Roman" w:hAnsi="Times New Roman" w:cs="Times New Roman"/>
          <w:sz w:val="28"/>
          <w:szCs w:val="28"/>
          <w:lang w:val="en-US"/>
        </w:rPr>
        <w:t xml:space="preserve">individual </w:t>
      </w:r>
      <w:r w:rsidR="006A6BB6">
        <w:rPr>
          <w:rFonts w:ascii="Times New Roman" w:eastAsia="Times New Roman" w:hAnsi="Times New Roman" w:cs="Times New Roman"/>
          <w:sz w:val="28"/>
          <w:szCs w:val="28"/>
          <w:lang w:val="en-US"/>
        </w:rPr>
        <w:t>with</w:t>
      </w:r>
      <w:r>
        <w:rPr>
          <w:rFonts w:ascii="Times New Roman" w:eastAsia="Times New Roman" w:hAnsi="Times New Roman" w:cs="Times New Roman"/>
          <w:sz w:val="28"/>
          <w:szCs w:val="28"/>
          <w:lang w:val="en-US"/>
        </w:rPr>
        <w:t xml:space="preserve"> human rights, whereas subjective rights are built on legal personhood. Following this logic</w:t>
      </w:r>
      <w:r w:rsidR="002928BA">
        <w:rPr>
          <w:rFonts w:ascii="Times New Roman" w:eastAsia="Times New Roman" w:hAnsi="Times New Roman" w:cs="Times New Roman"/>
          <w:sz w:val="28"/>
          <w:szCs w:val="28"/>
          <w:lang w:val="en-US"/>
        </w:rPr>
        <w:t xml:space="preserve">, </w:t>
      </w:r>
      <w:r w:rsidR="004A752C">
        <w:rPr>
          <w:rFonts w:ascii="Times New Roman" w:eastAsia="Times New Roman" w:hAnsi="Times New Roman" w:cs="Times New Roman"/>
          <w:sz w:val="28"/>
          <w:szCs w:val="28"/>
          <w:lang w:val="en-US"/>
        </w:rPr>
        <w:t xml:space="preserve">the moment when human life commences should coincide with the moment when human rights and legal personhood appear. However, in reality beginning of human life does not </w:t>
      </w:r>
      <w:r w:rsidR="006A6BB6">
        <w:rPr>
          <w:rFonts w:ascii="Times New Roman" w:eastAsia="Times New Roman" w:hAnsi="Times New Roman" w:cs="Times New Roman"/>
          <w:sz w:val="28"/>
          <w:szCs w:val="28"/>
          <w:lang w:val="en-US"/>
        </w:rPr>
        <w:t>automatically</w:t>
      </w:r>
      <w:r w:rsidR="004A752C">
        <w:rPr>
          <w:rFonts w:ascii="Times New Roman" w:eastAsia="Times New Roman" w:hAnsi="Times New Roman" w:cs="Times New Roman"/>
          <w:sz w:val="28"/>
          <w:szCs w:val="28"/>
          <w:lang w:val="en-US"/>
        </w:rPr>
        <w:t xml:space="preserve"> entail appearance of human rights and legal personhood</w:t>
      </w:r>
      <w:r w:rsidR="00B7531D">
        <w:rPr>
          <w:rFonts w:ascii="Times New Roman" w:eastAsia="Times New Roman" w:hAnsi="Times New Roman" w:cs="Times New Roman"/>
          <w:sz w:val="28"/>
          <w:szCs w:val="28"/>
          <w:lang w:val="en-US"/>
        </w:rPr>
        <w:t>, because ‘[</w:t>
      </w:r>
      <w:r w:rsidR="00B7531D">
        <w:rPr>
          <w:rFonts w:ascii="Times New Roman" w:eastAsia="Times New Roman" w:hAnsi="Times New Roman" w:cs="Times New Roman"/>
          <w:sz w:val="28"/>
          <w:szCs w:val="28"/>
          <w:lang w:val="uk-UA"/>
        </w:rPr>
        <w:t>п</w:t>
      </w:r>
      <w:r w:rsidR="00B7531D">
        <w:rPr>
          <w:rFonts w:ascii="Times New Roman" w:eastAsia="Times New Roman" w:hAnsi="Times New Roman" w:cs="Times New Roman"/>
          <w:sz w:val="28"/>
          <w:szCs w:val="28"/>
          <w:lang w:val="en-US"/>
        </w:rPr>
        <w:t>]</w:t>
      </w:r>
      <w:r w:rsidR="00B7531D">
        <w:rPr>
          <w:rFonts w:ascii="Times New Roman" w:eastAsia="Times New Roman" w:hAnsi="Times New Roman" w:cs="Times New Roman"/>
          <w:sz w:val="28"/>
          <w:szCs w:val="28"/>
          <w:lang w:val="uk-UA"/>
        </w:rPr>
        <w:t xml:space="preserve">очаток життя людини </w:t>
      </w:r>
      <w:r w:rsidR="00B7531D">
        <w:rPr>
          <w:rFonts w:ascii="Times New Roman" w:eastAsia="Times New Roman" w:hAnsi="Times New Roman" w:cs="Times New Roman"/>
          <w:sz w:val="28"/>
          <w:szCs w:val="28"/>
          <w:lang w:val="en-US"/>
        </w:rPr>
        <w:t xml:space="preserve">de jure </w:t>
      </w:r>
      <w:r w:rsidR="00B7531D">
        <w:rPr>
          <w:rFonts w:ascii="Times New Roman" w:eastAsia="Times New Roman" w:hAnsi="Times New Roman" w:cs="Times New Roman"/>
          <w:sz w:val="28"/>
          <w:szCs w:val="28"/>
          <w:lang w:val="uk-UA"/>
        </w:rPr>
        <w:t>не збігається з початком її життя de facto’</w:t>
      </w:r>
      <w:r w:rsidR="00B7531D">
        <w:rPr>
          <w:rStyle w:val="a9"/>
          <w:rFonts w:ascii="Times New Roman" w:eastAsia="Times New Roman" w:hAnsi="Times New Roman" w:cs="Times New Roman"/>
          <w:sz w:val="28"/>
          <w:szCs w:val="28"/>
          <w:lang w:val="en-US"/>
        </w:rPr>
        <w:footnoteReference w:id="177"/>
      </w:r>
      <w:r w:rsidR="004A752C">
        <w:rPr>
          <w:rFonts w:ascii="Times New Roman" w:eastAsia="Times New Roman" w:hAnsi="Times New Roman" w:cs="Times New Roman"/>
          <w:sz w:val="28"/>
          <w:szCs w:val="28"/>
          <w:lang w:val="en-US"/>
        </w:rPr>
        <w:t xml:space="preserve"> </w:t>
      </w:r>
      <w:r w:rsidR="00797CAF">
        <w:rPr>
          <w:rFonts w:ascii="Times New Roman" w:eastAsia="Times New Roman" w:hAnsi="Times New Roman" w:cs="Times New Roman"/>
          <w:sz w:val="28"/>
          <w:szCs w:val="28"/>
          <w:lang w:val="uk-UA"/>
        </w:rPr>
        <w:t>(</w:t>
      </w:r>
      <w:r w:rsidR="00797CAF">
        <w:rPr>
          <w:rFonts w:ascii="Times New Roman" w:eastAsia="Times New Roman" w:hAnsi="Times New Roman" w:cs="Times New Roman"/>
          <w:sz w:val="28"/>
          <w:szCs w:val="28"/>
          <w:lang w:val="en-US"/>
        </w:rPr>
        <w:t xml:space="preserve">the beginning of human life </w:t>
      </w:r>
      <w:r w:rsidR="00797CAF" w:rsidRPr="00797CAF">
        <w:rPr>
          <w:rFonts w:ascii="Times New Roman" w:eastAsia="Times New Roman" w:hAnsi="Times New Roman" w:cs="Times New Roman"/>
          <w:i/>
          <w:iCs/>
          <w:sz w:val="28"/>
          <w:szCs w:val="28"/>
          <w:lang w:val="en-US"/>
        </w:rPr>
        <w:t>de jure</w:t>
      </w:r>
      <w:r w:rsidR="00797CAF">
        <w:rPr>
          <w:rFonts w:ascii="Times New Roman" w:eastAsia="Times New Roman" w:hAnsi="Times New Roman" w:cs="Times New Roman"/>
          <w:sz w:val="28"/>
          <w:szCs w:val="28"/>
          <w:lang w:val="en-US"/>
        </w:rPr>
        <w:t xml:space="preserve"> does not coincide with the beginning of his life </w:t>
      </w:r>
      <w:r w:rsidR="00797CAF" w:rsidRPr="00797CAF">
        <w:rPr>
          <w:rFonts w:ascii="Times New Roman" w:eastAsia="Times New Roman" w:hAnsi="Times New Roman" w:cs="Times New Roman"/>
          <w:i/>
          <w:iCs/>
          <w:sz w:val="28"/>
          <w:szCs w:val="28"/>
          <w:lang w:val="en-US"/>
        </w:rPr>
        <w:t>de facto</w:t>
      </w:r>
      <w:r w:rsidR="00797CAF">
        <w:rPr>
          <w:rFonts w:ascii="Times New Roman" w:eastAsia="Times New Roman" w:hAnsi="Times New Roman" w:cs="Times New Roman"/>
          <w:sz w:val="28"/>
          <w:szCs w:val="28"/>
          <w:lang w:val="en-US"/>
        </w:rPr>
        <w:t xml:space="preserve">). </w:t>
      </w:r>
      <w:r w:rsidR="00CF268A">
        <w:rPr>
          <w:rFonts w:ascii="Times New Roman" w:eastAsia="Times New Roman" w:hAnsi="Times New Roman" w:cs="Times New Roman"/>
          <w:sz w:val="28"/>
          <w:szCs w:val="28"/>
          <w:lang w:val="en-US"/>
        </w:rPr>
        <w:t xml:space="preserve">Thus the question of when does life of a human individual begin should be answered without </w:t>
      </w:r>
      <w:r w:rsidR="006A6BB6">
        <w:rPr>
          <w:rFonts w:ascii="Times New Roman" w:eastAsia="Times New Roman" w:hAnsi="Times New Roman" w:cs="Times New Roman"/>
          <w:sz w:val="28"/>
          <w:szCs w:val="28"/>
          <w:lang w:val="en-US"/>
        </w:rPr>
        <w:t xml:space="preserve">prejudice as to the emergence of human rights and legal personhood. </w:t>
      </w:r>
    </w:p>
    <w:p w:rsidR="006A6BB6" w:rsidRPr="007A50EB" w:rsidRDefault="006A6BB6" w:rsidP="00AB0A86">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w:t>
      </w:r>
      <w:r w:rsidR="007A50EB">
        <w:rPr>
          <w:rFonts w:ascii="Times New Roman" w:eastAsia="Times New Roman" w:hAnsi="Times New Roman" w:cs="Times New Roman"/>
          <w:sz w:val="28"/>
          <w:szCs w:val="28"/>
          <w:lang w:val="en-US"/>
        </w:rPr>
        <w:t xml:space="preserve"> two major and antithetical standings as regards the beginning of human life suggest</w:t>
      </w:r>
      <w:r w:rsidR="007A50EB">
        <w:rPr>
          <w:rFonts w:ascii="Times New Roman" w:eastAsia="Times New Roman" w:hAnsi="Times New Roman" w:cs="Times New Roman"/>
          <w:sz w:val="28"/>
          <w:szCs w:val="28"/>
          <w:lang w:val="uk-UA"/>
        </w:rPr>
        <w:t xml:space="preserve"> </w:t>
      </w:r>
      <w:r w:rsidR="00AD3EA9">
        <w:rPr>
          <w:rFonts w:ascii="Times New Roman" w:eastAsia="Times New Roman" w:hAnsi="Times New Roman" w:cs="Times New Roman"/>
          <w:sz w:val="28"/>
          <w:szCs w:val="28"/>
          <w:lang w:val="en-US"/>
        </w:rPr>
        <w:t xml:space="preserve">the two </w:t>
      </w:r>
      <w:r w:rsidR="007A50EB">
        <w:rPr>
          <w:rFonts w:ascii="Times New Roman" w:eastAsia="Times New Roman" w:hAnsi="Times New Roman" w:cs="Times New Roman"/>
          <w:sz w:val="28"/>
          <w:szCs w:val="28"/>
          <w:lang w:val="en-US"/>
        </w:rPr>
        <w:t xml:space="preserve">extreme points of prenatal development </w:t>
      </w:r>
      <w:r w:rsidR="007A50EB">
        <w:rPr>
          <w:rFonts w:ascii="Times New Roman" w:eastAsia="Times New Roman" w:hAnsi="Times New Roman" w:cs="Times New Roman"/>
          <w:sz w:val="28"/>
          <w:szCs w:val="28"/>
          <w:lang w:val="en-US"/>
        </w:rPr>
        <w:sym w:font="Symbol" w:char="F02D"/>
      </w:r>
      <w:r w:rsidR="00AD3EA9">
        <w:rPr>
          <w:rFonts w:ascii="Times New Roman" w:eastAsia="Times New Roman" w:hAnsi="Times New Roman" w:cs="Times New Roman"/>
          <w:sz w:val="28"/>
          <w:szCs w:val="28"/>
          <w:lang w:val="en-US"/>
        </w:rPr>
        <w:t xml:space="preserve"> its very </w:t>
      </w:r>
      <w:r w:rsidR="00AB0A86">
        <w:rPr>
          <w:rFonts w:ascii="Times New Roman" w:eastAsia="Times New Roman" w:hAnsi="Times New Roman" w:cs="Times New Roman"/>
          <w:sz w:val="28"/>
          <w:szCs w:val="28"/>
          <w:lang w:val="en-US"/>
        </w:rPr>
        <w:t>end and its very beginning</w:t>
      </w:r>
      <w:r w:rsidR="007A50EB">
        <w:rPr>
          <w:rFonts w:ascii="Times New Roman" w:eastAsia="Times New Roman" w:hAnsi="Times New Roman" w:cs="Times New Roman"/>
          <w:sz w:val="28"/>
          <w:szCs w:val="28"/>
          <w:lang w:val="en-US"/>
        </w:rPr>
        <w:t>.</w:t>
      </w:r>
    </w:p>
    <w:p w:rsidR="004A752C" w:rsidRPr="00DB775A" w:rsidRDefault="007A50EB" w:rsidP="00DB775A">
      <w:pPr>
        <w:pStyle w:val="3"/>
        <w:rPr>
          <w:lang w:val="en-US"/>
        </w:rPr>
      </w:pPr>
      <w:bookmarkStart w:id="36" w:name="_Toc81233956"/>
      <w:r>
        <w:rPr>
          <w:lang w:val="en-US"/>
        </w:rPr>
        <w:lastRenderedPageBreak/>
        <w:t xml:space="preserve">2.1.1. </w:t>
      </w:r>
      <w:r w:rsidRPr="009E1018">
        <w:t xml:space="preserve">Live birth </w:t>
      </w:r>
      <w:r w:rsidR="00B74F9D" w:rsidRPr="009E1018">
        <w:t xml:space="preserve">v. </w:t>
      </w:r>
      <w:r w:rsidR="00DB775A">
        <w:t>beginning of prenatal development</w:t>
      </w:r>
      <w:bookmarkEnd w:id="36"/>
    </w:p>
    <w:p w:rsidR="00B314BD" w:rsidRPr="006F4E21" w:rsidRDefault="00B74F9D" w:rsidP="00290F70">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The idea that human life begins with live birth comes from </w:t>
      </w:r>
      <w:r>
        <w:rPr>
          <w:rFonts w:ascii="Times New Roman" w:eastAsia="Times New Roman" w:hAnsi="Times New Roman" w:cs="Times New Roman"/>
          <w:sz w:val="28"/>
          <w:szCs w:val="28"/>
          <w:lang w:val="en-US"/>
        </w:rPr>
        <w:t>stoicism, where a child before birth was considered as a part of his or her mother and only with separation from</w:t>
      </w:r>
      <w:r w:rsidR="00A51C8C">
        <w:rPr>
          <w:rFonts w:ascii="Times New Roman" w:eastAsia="Times New Roman" w:hAnsi="Times New Roman" w:cs="Times New Roman"/>
          <w:sz w:val="28"/>
          <w:szCs w:val="28"/>
          <w:lang w:val="en-US"/>
        </w:rPr>
        <w:t xml:space="preserve"> the mother’s body</w:t>
      </w:r>
      <w:r>
        <w:rPr>
          <w:rFonts w:ascii="Times New Roman" w:eastAsia="Times New Roman" w:hAnsi="Times New Roman" w:cs="Times New Roman"/>
          <w:sz w:val="28"/>
          <w:szCs w:val="28"/>
          <w:lang w:val="en-US"/>
        </w:rPr>
        <w:t xml:space="preserve"> </w:t>
      </w:r>
      <w:r w:rsidR="00A51C8C">
        <w:rPr>
          <w:rFonts w:ascii="Times New Roman" w:eastAsia="Times New Roman" w:hAnsi="Times New Roman" w:cs="Times New Roman"/>
          <w:sz w:val="28"/>
          <w:szCs w:val="28"/>
          <w:lang w:val="en-US"/>
        </w:rPr>
        <w:t>the child was believed to acquire</w:t>
      </w:r>
      <w:r>
        <w:rPr>
          <w:rFonts w:ascii="Times New Roman" w:eastAsia="Times New Roman" w:hAnsi="Times New Roman" w:cs="Times New Roman"/>
          <w:sz w:val="28"/>
          <w:szCs w:val="28"/>
          <w:lang w:val="en-US"/>
        </w:rPr>
        <w:t xml:space="preserve"> a</w:t>
      </w:r>
      <w:r w:rsidR="00A51C8C">
        <w:rPr>
          <w:rFonts w:ascii="Times New Roman" w:eastAsia="Times New Roman" w:hAnsi="Times New Roman" w:cs="Times New Roman"/>
          <w:sz w:val="28"/>
          <w:szCs w:val="28"/>
          <w:lang w:val="en-US"/>
        </w:rPr>
        <w:t>n individual</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soul</w:t>
      </w:r>
      <w:r>
        <w:rPr>
          <w:rFonts w:ascii="Times New Roman" w:eastAsia="Times New Roman" w:hAnsi="Times New Roman" w:cs="Times New Roman"/>
          <w:sz w:val="28"/>
          <w:szCs w:val="28"/>
          <w:lang w:val="uk-UA"/>
        </w:rPr>
        <w:t xml:space="preserve">. </w:t>
      </w:r>
      <w:r w:rsidRPr="00E744AA">
        <w:rPr>
          <w:rFonts w:ascii="Times New Roman" w:eastAsia="Times New Roman" w:hAnsi="Times New Roman" w:cs="Times New Roman"/>
          <w:sz w:val="28"/>
          <w:szCs w:val="28"/>
          <w:lang w:val="en-US"/>
        </w:rPr>
        <w:t xml:space="preserve">Stoicism has </w:t>
      </w:r>
      <w:r w:rsidR="00A51C8C">
        <w:rPr>
          <w:rFonts w:ascii="Times New Roman" w:eastAsia="Times New Roman" w:hAnsi="Times New Roman" w:cs="Times New Roman"/>
          <w:sz w:val="28"/>
          <w:szCs w:val="28"/>
          <w:lang w:val="en-US"/>
        </w:rPr>
        <w:t xml:space="preserve">strongly </w:t>
      </w:r>
      <w:r w:rsidRPr="00E744AA">
        <w:rPr>
          <w:rFonts w:ascii="Times New Roman" w:eastAsia="Times New Roman" w:hAnsi="Times New Roman" w:cs="Times New Roman"/>
          <w:sz w:val="28"/>
          <w:szCs w:val="28"/>
          <w:lang w:val="en-US"/>
        </w:rPr>
        <w:t>influenced</w:t>
      </w:r>
      <w:r w:rsidR="00A51C8C">
        <w:rPr>
          <w:rFonts w:ascii="Times New Roman" w:eastAsia="Times New Roman" w:hAnsi="Times New Roman" w:cs="Times New Roman"/>
          <w:sz w:val="28"/>
          <w:szCs w:val="28"/>
          <w:lang w:val="en-US"/>
        </w:rPr>
        <w:t xml:space="preserve"> </w:t>
      </w:r>
      <w:r w:rsidRPr="00E744AA">
        <w:rPr>
          <w:rFonts w:ascii="Times New Roman" w:eastAsia="Times New Roman" w:hAnsi="Times New Roman" w:cs="Times New Roman"/>
          <w:sz w:val="28"/>
          <w:szCs w:val="28"/>
          <w:lang w:val="en-US"/>
        </w:rPr>
        <w:t>Ro</w:t>
      </w:r>
      <w:r>
        <w:rPr>
          <w:rFonts w:ascii="Times New Roman" w:eastAsia="Times New Roman" w:hAnsi="Times New Roman" w:cs="Times New Roman"/>
          <w:sz w:val="28"/>
          <w:szCs w:val="28"/>
          <w:lang w:val="en-US"/>
        </w:rPr>
        <w:t>man law</w:t>
      </w:r>
      <w:r>
        <w:rPr>
          <w:rStyle w:val="a9"/>
          <w:rFonts w:ascii="Times New Roman" w:eastAsia="Times New Roman" w:hAnsi="Times New Roman" w:cs="Times New Roman"/>
          <w:sz w:val="28"/>
          <w:szCs w:val="28"/>
          <w:lang w:val="en-US"/>
        </w:rPr>
        <w:footnoteReference w:id="178"/>
      </w:r>
      <w:r w:rsidR="00712DF4">
        <w:rPr>
          <w:rFonts w:ascii="Times New Roman" w:eastAsia="Times New Roman" w:hAnsi="Times New Roman" w:cs="Times New Roman"/>
          <w:sz w:val="28"/>
          <w:szCs w:val="28"/>
          <w:lang w:val="en-US"/>
        </w:rPr>
        <w:t xml:space="preserve">, which is perhaps the core reason why this idea </w:t>
      </w:r>
      <w:r w:rsidR="00A51C8C">
        <w:rPr>
          <w:rFonts w:ascii="Times New Roman" w:eastAsia="Times New Roman" w:hAnsi="Times New Roman" w:cs="Times New Roman"/>
          <w:sz w:val="28"/>
          <w:szCs w:val="28"/>
          <w:lang w:val="en-US"/>
        </w:rPr>
        <w:t>has become so widely accepted in law</w:t>
      </w:r>
      <w:r w:rsidR="00BB4E21">
        <w:rPr>
          <w:rFonts w:ascii="Times New Roman" w:eastAsia="Times New Roman" w:hAnsi="Times New Roman" w:cs="Times New Roman"/>
          <w:sz w:val="28"/>
          <w:szCs w:val="28"/>
          <w:lang w:val="en-US"/>
        </w:rPr>
        <w:t xml:space="preserve"> together with </w:t>
      </w:r>
      <w:r w:rsidR="00BB4E21" w:rsidRPr="00BB4E21">
        <w:rPr>
          <w:rFonts w:ascii="Times New Roman" w:eastAsia="Times New Roman" w:hAnsi="Times New Roman" w:cs="Times New Roman"/>
          <w:i/>
          <w:iCs/>
          <w:sz w:val="28"/>
          <w:szCs w:val="28"/>
          <w:lang w:val="en-US"/>
        </w:rPr>
        <w:t>infans conceptus</w:t>
      </w:r>
      <w:r w:rsidR="00BB4E21">
        <w:rPr>
          <w:rFonts w:ascii="Times New Roman" w:eastAsia="Times New Roman" w:hAnsi="Times New Roman" w:cs="Times New Roman"/>
          <w:sz w:val="28"/>
          <w:szCs w:val="28"/>
          <w:lang w:val="en-US"/>
        </w:rPr>
        <w:t xml:space="preserve"> </w:t>
      </w:r>
      <w:r w:rsidR="003A294D">
        <w:rPr>
          <w:rFonts w:ascii="Times New Roman" w:eastAsia="Times New Roman" w:hAnsi="Times New Roman" w:cs="Times New Roman"/>
          <w:sz w:val="28"/>
          <w:szCs w:val="28"/>
          <w:lang w:val="en-US"/>
        </w:rPr>
        <w:t>rule</w:t>
      </w:r>
      <w:r w:rsidR="007B50C2" w:rsidRPr="007B50C2">
        <w:rPr>
          <w:rFonts w:ascii="Times New Roman" w:eastAsia="Times New Roman" w:hAnsi="Times New Roman" w:cs="Times New Roman"/>
          <w:sz w:val="28"/>
          <w:szCs w:val="28"/>
          <w:lang w:val="en-US"/>
        </w:rPr>
        <w:t xml:space="preserve">. </w:t>
      </w:r>
      <w:r w:rsidR="005B7A1A">
        <w:rPr>
          <w:rFonts w:ascii="Times New Roman" w:eastAsia="Times New Roman" w:hAnsi="Times New Roman" w:cs="Times New Roman"/>
          <w:sz w:val="28"/>
          <w:szCs w:val="28"/>
          <w:lang w:val="en-US"/>
        </w:rPr>
        <w:t xml:space="preserve">Another tradition which has somewhat contributed to the belief that human life begins with live birth, is Judaism. In its sentient texts there is a passage which </w:t>
      </w:r>
      <w:r w:rsidR="00BB4E21">
        <w:rPr>
          <w:rFonts w:ascii="Times New Roman" w:eastAsia="Times New Roman" w:hAnsi="Times New Roman" w:cs="Times New Roman"/>
          <w:sz w:val="28"/>
          <w:szCs w:val="28"/>
          <w:lang w:val="en-US"/>
        </w:rPr>
        <w:t xml:space="preserve">instructs what </w:t>
      </w:r>
      <w:r w:rsidR="002026E6">
        <w:rPr>
          <w:rFonts w:ascii="Times New Roman" w:eastAsia="Times New Roman" w:hAnsi="Times New Roman" w:cs="Times New Roman"/>
          <w:sz w:val="28"/>
          <w:szCs w:val="28"/>
          <w:lang w:val="en-US"/>
        </w:rPr>
        <w:t>one should</w:t>
      </w:r>
      <w:r w:rsidR="00BB4E21">
        <w:rPr>
          <w:rFonts w:ascii="Times New Roman" w:eastAsia="Times New Roman" w:hAnsi="Times New Roman" w:cs="Times New Roman"/>
          <w:sz w:val="28"/>
          <w:szCs w:val="28"/>
          <w:lang w:val="en-US"/>
        </w:rPr>
        <w:t xml:space="preserve"> do in </w:t>
      </w:r>
      <w:r w:rsidR="003E13C2">
        <w:rPr>
          <w:rFonts w:ascii="Times New Roman" w:eastAsia="Times New Roman" w:hAnsi="Times New Roman" w:cs="Times New Roman"/>
          <w:sz w:val="28"/>
          <w:szCs w:val="28"/>
          <w:lang w:val="en-US"/>
        </w:rPr>
        <w:t xml:space="preserve">the </w:t>
      </w:r>
      <w:r w:rsidR="00BB4E21">
        <w:rPr>
          <w:rFonts w:ascii="Times New Roman" w:eastAsia="Times New Roman" w:hAnsi="Times New Roman" w:cs="Times New Roman"/>
          <w:sz w:val="28"/>
          <w:szCs w:val="28"/>
          <w:lang w:val="en-US"/>
        </w:rPr>
        <w:t xml:space="preserve">case when a woman experiences difficulties during childbirth – one should dismember the child and extract it from the woman in order to save her life. However, once the child’s head or greater part has already emerged from the woman’s body, </w:t>
      </w:r>
      <w:r w:rsidR="007D5DFE">
        <w:rPr>
          <w:rFonts w:ascii="Times New Roman" w:eastAsia="Times New Roman" w:hAnsi="Times New Roman" w:cs="Times New Roman"/>
          <w:sz w:val="28"/>
          <w:szCs w:val="28"/>
          <w:lang w:val="en-US"/>
        </w:rPr>
        <w:t>no harm can be caused</w:t>
      </w:r>
      <w:r w:rsidR="00400952">
        <w:rPr>
          <w:rFonts w:ascii="Times New Roman" w:eastAsia="Times New Roman" w:hAnsi="Times New Roman" w:cs="Times New Roman"/>
          <w:sz w:val="28"/>
          <w:szCs w:val="28"/>
          <w:lang w:val="en-US"/>
        </w:rPr>
        <w:t>, because</w:t>
      </w:r>
      <w:r w:rsidR="00A73943">
        <w:rPr>
          <w:rFonts w:ascii="Times New Roman" w:eastAsia="Times New Roman" w:hAnsi="Times New Roman" w:cs="Times New Roman"/>
          <w:sz w:val="28"/>
          <w:szCs w:val="28"/>
          <w:lang w:val="en-US"/>
        </w:rPr>
        <w:t xml:space="preserve"> they ‘</w:t>
      </w:r>
      <w:r w:rsidR="00400952">
        <w:rPr>
          <w:rFonts w:ascii="Times New Roman" w:eastAsia="Times New Roman" w:hAnsi="Times New Roman" w:cs="Times New Roman"/>
          <w:sz w:val="28"/>
          <w:szCs w:val="28"/>
          <w:lang w:val="en-US"/>
        </w:rPr>
        <w:t>do not set aside one life for another’</w:t>
      </w:r>
      <w:r w:rsidR="00290F70">
        <w:rPr>
          <w:rFonts w:ascii="Times New Roman" w:eastAsia="Times New Roman" w:hAnsi="Times New Roman" w:cs="Times New Roman"/>
          <w:sz w:val="28"/>
          <w:szCs w:val="28"/>
          <w:lang w:val="uk-UA"/>
        </w:rPr>
        <w:t>.</w:t>
      </w:r>
      <w:r w:rsidR="00BB4E21">
        <w:rPr>
          <w:rStyle w:val="a9"/>
          <w:rFonts w:ascii="Times New Roman" w:eastAsia="Times New Roman" w:hAnsi="Times New Roman" w:cs="Times New Roman"/>
          <w:sz w:val="28"/>
          <w:szCs w:val="28"/>
          <w:lang w:val="en-US"/>
        </w:rPr>
        <w:footnoteReference w:id="179"/>
      </w:r>
      <w:r w:rsidR="00BB4E21">
        <w:rPr>
          <w:rFonts w:ascii="Times New Roman" w:eastAsia="Times New Roman" w:hAnsi="Times New Roman" w:cs="Times New Roman"/>
          <w:sz w:val="28"/>
          <w:szCs w:val="28"/>
          <w:lang w:val="en-US"/>
        </w:rPr>
        <w:t xml:space="preserve"> </w:t>
      </w:r>
      <w:r w:rsidR="00400952">
        <w:rPr>
          <w:rFonts w:ascii="Times New Roman" w:eastAsia="Times New Roman" w:hAnsi="Times New Roman" w:cs="Times New Roman"/>
          <w:sz w:val="28"/>
          <w:szCs w:val="28"/>
          <w:lang w:val="en-US"/>
        </w:rPr>
        <w:t xml:space="preserve">This verse is often interpreted in a way that in Judaism human life is believed to start with live birth, which is not exactly true. It would be more correct to </w:t>
      </w:r>
      <w:r w:rsidR="006F4E21">
        <w:rPr>
          <w:rFonts w:ascii="Times New Roman" w:eastAsia="Times New Roman" w:hAnsi="Times New Roman" w:cs="Times New Roman"/>
          <w:sz w:val="28"/>
          <w:szCs w:val="28"/>
          <w:lang w:val="en-US"/>
        </w:rPr>
        <w:t xml:space="preserve">assert that in Judaism, the moment of ensoulment (and beginning of human life) is considered to be a secret; thereby the child in prenatal stage is to be accorded respect throughout all prenatal period. </w:t>
      </w:r>
      <w:r w:rsidR="00970BBB">
        <w:rPr>
          <w:rFonts w:ascii="Times New Roman" w:eastAsia="Times New Roman" w:hAnsi="Times New Roman" w:cs="Times New Roman"/>
          <w:sz w:val="28"/>
          <w:szCs w:val="28"/>
          <w:lang w:val="en-US"/>
        </w:rPr>
        <w:t xml:space="preserve">However, in case of difficulty during childbirth this is the mother’s life that should take prevalence. </w:t>
      </w:r>
      <w:r w:rsidR="00496697">
        <w:rPr>
          <w:rFonts w:ascii="Times New Roman" w:eastAsia="Times New Roman" w:hAnsi="Times New Roman" w:cs="Times New Roman"/>
          <w:sz w:val="28"/>
          <w:szCs w:val="28"/>
          <w:lang w:val="en-US"/>
        </w:rPr>
        <w:t xml:space="preserve">It is full personhood and not human life which in </w:t>
      </w:r>
      <w:r w:rsidR="007D5DFE">
        <w:rPr>
          <w:rFonts w:ascii="Times New Roman" w:eastAsia="Times New Roman" w:hAnsi="Times New Roman" w:cs="Times New Roman"/>
          <w:sz w:val="28"/>
          <w:szCs w:val="28"/>
          <w:lang w:val="en-US"/>
        </w:rPr>
        <w:t>Jewish tradition</w:t>
      </w:r>
      <w:r w:rsidR="00496697">
        <w:rPr>
          <w:rFonts w:ascii="Times New Roman" w:eastAsia="Times New Roman" w:hAnsi="Times New Roman" w:cs="Times New Roman"/>
          <w:sz w:val="28"/>
          <w:szCs w:val="28"/>
          <w:lang w:val="en-US"/>
        </w:rPr>
        <w:t xml:space="preserve"> is believed to start </w:t>
      </w:r>
      <w:r w:rsidR="00970BBB">
        <w:rPr>
          <w:rFonts w:ascii="Times New Roman" w:eastAsia="Times New Roman" w:hAnsi="Times New Roman" w:cs="Times New Roman"/>
          <w:sz w:val="28"/>
          <w:szCs w:val="28"/>
          <w:lang w:val="en-US"/>
        </w:rPr>
        <w:t>with</w:t>
      </w:r>
      <w:r w:rsidR="00496697">
        <w:rPr>
          <w:rFonts w:ascii="Times New Roman" w:eastAsia="Times New Roman" w:hAnsi="Times New Roman" w:cs="Times New Roman"/>
          <w:sz w:val="28"/>
          <w:szCs w:val="28"/>
          <w:lang w:val="en-US"/>
        </w:rPr>
        <w:t xml:space="preserve"> the</w:t>
      </w:r>
      <w:r w:rsidR="00970BBB">
        <w:rPr>
          <w:rFonts w:ascii="Times New Roman" w:eastAsia="Times New Roman" w:hAnsi="Times New Roman" w:cs="Times New Roman"/>
          <w:sz w:val="28"/>
          <w:szCs w:val="28"/>
          <w:lang w:val="en-US"/>
        </w:rPr>
        <w:t xml:space="preserve"> live birth</w:t>
      </w:r>
      <w:r w:rsidR="002026E6">
        <w:rPr>
          <w:rFonts w:ascii="Times New Roman" w:eastAsia="Times New Roman" w:hAnsi="Times New Roman" w:cs="Times New Roman"/>
          <w:sz w:val="28"/>
          <w:szCs w:val="28"/>
          <w:lang w:val="en-US"/>
        </w:rPr>
        <w:t>.</w:t>
      </w:r>
      <w:r w:rsidR="00970BBB">
        <w:rPr>
          <w:rStyle w:val="a9"/>
          <w:rFonts w:ascii="Times New Roman" w:eastAsia="Times New Roman" w:hAnsi="Times New Roman" w:cs="Times New Roman"/>
          <w:sz w:val="28"/>
          <w:szCs w:val="28"/>
          <w:lang w:val="en-US"/>
        </w:rPr>
        <w:footnoteReference w:id="180"/>
      </w:r>
    </w:p>
    <w:p w:rsidR="00E011C5" w:rsidRDefault="00496697" w:rsidP="003E13C2">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sidR="00AD3EA9">
        <w:rPr>
          <w:rFonts w:ascii="Times New Roman" w:eastAsia="Times New Roman" w:hAnsi="Times New Roman" w:cs="Times New Roman"/>
          <w:sz w:val="28"/>
          <w:szCs w:val="28"/>
        </w:rPr>
        <w:t>e above</w:t>
      </w:r>
      <w:r w:rsidR="002026E6">
        <w:rPr>
          <w:rFonts w:ascii="Times New Roman" w:eastAsia="Times New Roman" w:hAnsi="Times New Roman" w:cs="Times New Roman"/>
          <w:sz w:val="28"/>
          <w:szCs w:val="28"/>
        </w:rPr>
        <w:t>-referred</w:t>
      </w:r>
      <w:r>
        <w:rPr>
          <w:rFonts w:ascii="Times New Roman" w:eastAsia="Times New Roman" w:hAnsi="Times New Roman" w:cs="Times New Roman"/>
          <w:sz w:val="28"/>
          <w:szCs w:val="28"/>
        </w:rPr>
        <w:t xml:space="preserve"> </w:t>
      </w:r>
      <w:r w:rsidR="007D5DFE">
        <w:rPr>
          <w:rFonts w:ascii="Times New Roman" w:eastAsia="Times New Roman" w:hAnsi="Times New Roman" w:cs="Times New Roman"/>
          <w:sz w:val="28"/>
          <w:szCs w:val="28"/>
        </w:rPr>
        <w:t xml:space="preserve">Jewish </w:t>
      </w:r>
      <w:r>
        <w:rPr>
          <w:rFonts w:ascii="Times New Roman" w:eastAsia="Times New Roman" w:hAnsi="Times New Roman" w:cs="Times New Roman"/>
          <w:sz w:val="28"/>
          <w:szCs w:val="28"/>
        </w:rPr>
        <w:t xml:space="preserve">insight is very close to the legal dimension of the issue. </w:t>
      </w:r>
      <w:r w:rsidR="007D5DFE">
        <w:rPr>
          <w:rFonts w:ascii="Times New Roman" w:eastAsia="Times New Roman" w:hAnsi="Times New Roman" w:cs="Times New Roman"/>
          <w:sz w:val="28"/>
          <w:szCs w:val="28"/>
        </w:rPr>
        <w:t>What starts with the live birth of each human being in most jurisd</w:t>
      </w:r>
      <w:r w:rsidR="00AD3EA9">
        <w:rPr>
          <w:rFonts w:ascii="Times New Roman" w:eastAsia="Times New Roman" w:hAnsi="Times New Roman" w:cs="Times New Roman"/>
          <w:sz w:val="28"/>
          <w:szCs w:val="28"/>
        </w:rPr>
        <w:t>ictions is not human life, but</w:t>
      </w:r>
      <w:r w:rsidR="00A45002">
        <w:rPr>
          <w:rFonts w:ascii="Times New Roman" w:eastAsia="Times New Roman" w:hAnsi="Times New Roman" w:cs="Times New Roman"/>
          <w:sz w:val="28"/>
          <w:szCs w:val="28"/>
        </w:rPr>
        <w:t xml:space="preserve"> personhood in law</w:t>
      </w:r>
      <w:r w:rsidR="00F456B0">
        <w:rPr>
          <w:rFonts w:ascii="Times New Roman" w:eastAsia="Times New Roman" w:hAnsi="Times New Roman" w:cs="Times New Roman"/>
          <w:sz w:val="28"/>
          <w:szCs w:val="28"/>
        </w:rPr>
        <w:t>.</w:t>
      </w:r>
      <w:r w:rsidR="002026E6">
        <w:rPr>
          <w:rStyle w:val="a9"/>
          <w:rFonts w:ascii="Times New Roman" w:eastAsia="Times New Roman" w:hAnsi="Times New Roman" w:cs="Times New Roman"/>
          <w:sz w:val="28"/>
          <w:szCs w:val="28"/>
        </w:rPr>
        <w:footnoteReference w:id="181"/>
      </w:r>
      <w:r w:rsidR="00F456B0">
        <w:rPr>
          <w:rFonts w:ascii="Times New Roman" w:eastAsia="Times New Roman" w:hAnsi="Times New Roman" w:cs="Times New Roman"/>
          <w:sz w:val="28"/>
          <w:szCs w:val="28"/>
        </w:rPr>
        <w:t xml:space="preserve"> </w:t>
      </w:r>
      <w:r w:rsidR="00A45002">
        <w:rPr>
          <w:rFonts w:ascii="Times New Roman" w:eastAsia="Times New Roman" w:hAnsi="Times New Roman" w:cs="Times New Roman"/>
          <w:sz w:val="28"/>
          <w:szCs w:val="28"/>
        </w:rPr>
        <w:t xml:space="preserve">Indeed, during this research there was not found any jurisdiction where legislation would </w:t>
      </w:r>
      <w:r w:rsidR="003E13C2">
        <w:rPr>
          <w:rFonts w:ascii="Times New Roman" w:eastAsia="Times New Roman" w:hAnsi="Times New Roman" w:cs="Times New Roman"/>
          <w:sz w:val="28"/>
          <w:szCs w:val="28"/>
        </w:rPr>
        <w:t xml:space="preserve">explicitly </w:t>
      </w:r>
      <w:r w:rsidR="00A45002">
        <w:rPr>
          <w:rFonts w:ascii="Times New Roman" w:eastAsia="Times New Roman" w:hAnsi="Times New Roman" w:cs="Times New Roman"/>
          <w:sz w:val="28"/>
          <w:szCs w:val="28"/>
        </w:rPr>
        <w:t>provide that human life starts at birth.</w:t>
      </w:r>
      <w:r w:rsidR="003E13C2">
        <w:rPr>
          <w:rFonts w:ascii="Times New Roman" w:eastAsia="Times New Roman" w:hAnsi="Times New Roman" w:cs="Times New Roman"/>
          <w:sz w:val="28"/>
          <w:szCs w:val="28"/>
        </w:rPr>
        <w:t xml:space="preserve"> </w:t>
      </w:r>
    </w:p>
    <w:p w:rsidR="005450DC" w:rsidRDefault="00AB0A86" w:rsidP="000107EF">
      <w:pPr>
        <w:pStyle w:val="normal"/>
        <w:spacing w:after="0" w:line="360" w:lineRule="auto"/>
        <w:ind w:firstLine="709"/>
        <w:jc w:val="both"/>
        <w:rPr>
          <w:rFonts w:ascii="Times New Roman" w:eastAsia="Times New Roman" w:hAnsi="Times New Roman" w:cs="Times New Roman"/>
          <w:sz w:val="28"/>
          <w:szCs w:val="28"/>
          <w:lang w:val="en-US"/>
        </w:rPr>
      </w:pPr>
      <w:r w:rsidRPr="00A73943">
        <w:rPr>
          <w:rFonts w:ascii="Times New Roman" w:eastAsia="Times New Roman" w:hAnsi="Times New Roman" w:cs="Times New Roman"/>
          <w:sz w:val="28"/>
          <w:szCs w:val="28"/>
        </w:rPr>
        <w:lastRenderedPageBreak/>
        <w:t xml:space="preserve">If human life does not start at birth, then when does it start? </w:t>
      </w:r>
      <w:r w:rsidR="00A45002" w:rsidRPr="00A73943">
        <w:rPr>
          <w:rFonts w:ascii="Times New Roman" w:eastAsia="Times New Roman" w:hAnsi="Times New Roman" w:cs="Times New Roman"/>
          <w:sz w:val="28"/>
          <w:szCs w:val="28"/>
        </w:rPr>
        <w:t xml:space="preserve">Biologically </w:t>
      </w:r>
      <w:r w:rsidR="00030053" w:rsidRPr="00A73943">
        <w:rPr>
          <w:rFonts w:ascii="Times New Roman" w:eastAsia="Times New Roman" w:hAnsi="Times New Roman" w:cs="Times New Roman"/>
          <w:sz w:val="28"/>
          <w:szCs w:val="28"/>
        </w:rPr>
        <w:t>life of a human individual(s)</w:t>
      </w:r>
      <w:r w:rsidR="00A45002" w:rsidRPr="00A73943">
        <w:rPr>
          <w:rFonts w:ascii="Times New Roman" w:eastAsia="Times New Roman" w:hAnsi="Times New Roman" w:cs="Times New Roman"/>
          <w:sz w:val="28"/>
          <w:szCs w:val="28"/>
        </w:rPr>
        <w:t xml:space="preserve"> begin</w:t>
      </w:r>
      <w:r w:rsidR="00030053" w:rsidRPr="00A73943">
        <w:rPr>
          <w:rFonts w:ascii="Times New Roman" w:eastAsia="Times New Roman" w:hAnsi="Times New Roman" w:cs="Times New Roman"/>
          <w:sz w:val="28"/>
          <w:szCs w:val="28"/>
        </w:rPr>
        <w:t>(</w:t>
      </w:r>
      <w:r w:rsidR="00A45002" w:rsidRPr="00A73943">
        <w:rPr>
          <w:rFonts w:ascii="Times New Roman" w:eastAsia="Times New Roman" w:hAnsi="Times New Roman" w:cs="Times New Roman"/>
          <w:sz w:val="28"/>
          <w:szCs w:val="28"/>
        </w:rPr>
        <w:t>s</w:t>
      </w:r>
      <w:r w:rsidR="00030053" w:rsidRPr="00A73943">
        <w:rPr>
          <w:rFonts w:ascii="Times New Roman" w:eastAsia="Times New Roman" w:hAnsi="Times New Roman" w:cs="Times New Roman"/>
          <w:sz w:val="28"/>
          <w:szCs w:val="28"/>
        </w:rPr>
        <w:t>)</w:t>
      </w:r>
      <w:r w:rsidR="00A45002" w:rsidRPr="00A73943">
        <w:rPr>
          <w:rFonts w:ascii="Times New Roman" w:eastAsia="Times New Roman" w:hAnsi="Times New Roman" w:cs="Times New Roman"/>
          <w:sz w:val="28"/>
          <w:szCs w:val="28"/>
        </w:rPr>
        <w:t xml:space="preserve"> when male and female human gametes fuse, that is, at </w:t>
      </w:r>
      <w:r w:rsidR="009E1018" w:rsidRPr="00A73943">
        <w:rPr>
          <w:rFonts w:ascii="Times New Roman" w:eastAsia="Times New Roman" w:hAnsi="Times New Roman" w:cs="Times New Roman"/>
          <w:sz w:val="28"/>
          <w:szCs w:val="28"/>
        </w:rPr>
        <w:t>fertilis</w:t>
      </w:r>
      <w:r w:rsidR="00A45002" w:rsidRPr="00A73943">
        <w:rPr>
          <w:rFonts w:ascii="Times New Roman" w:eastAsia="Times New Roman" w:hAnsi="Times New Roman" w:cs="Times New Roman"/>
          <w:sz w:val="28"/>
          <w:szCs w:val="28"/>
        </w:rPr>
        <w:t>ation.</w:t>
      </w:r>
      <w:r w:rsidR="002A5588">
        <w:rPr>
          <w:rStyle w:val="a9"/>
          <w:rFonts w:ascii="Times New Roman" w:eastAsia="Times New Roman" w:hAnsi="Times New Roman" w:cs="Times New Roman"/>
          <w:sz w:val="28"/>
          <w:szCs w:val="28"/>
        </w:rPr>
        <w:footnoteReference w:id="182"/>
      </w:r>
      <w:r w:rsidR="00A45002" w:rsidRPr="00A73943">
        <w:rPr>
          <w:rFonts w:ascii="Times New Roman" w:eastAsia="Times New Roman" w:hAnsi="Times New Roman" w:cs="Times New Roman"/>
          <w:sz w:val="28"/>
          <w:szCs w:val="28"/>
        </w:rPr>
        <w:t xml:space="preserve"> This moment is often referred to as </w:t>
      </w:r>
      <w:r w:rsidR="00903235">
        <w:rPr>
          <w:rFonts w:ascii="Times New Roman" w:eastAsia="Times New Roman" w:hAnsi="Times New Roman" w:cs="Times New Roman"/>
          <w:sz w:val="28"/>
          <w:szCs w:val="28"/>
          <w:lang w:val="en-US"/>
        </w:rPr>
        <w:t>“</w:t>
      </w:r>
      <w:r w:rsidR="00A45002" w:rsidRPr="00A73943">
        <w:rPr>
          <w:rFonts w:ascii="Times New Roman" w:eastAsia="Times New Roman" w:hAnsi="Times New Roman" w:cs="Times New Roman"/>
          <w:sz w:val="28"/>
          <w:szCs w:val="28"/>
        </w:rPr>
        <w:t>conception</w:t>
      </w:r>
      <w:r w:rsidR="00903235">
        <w:rPr>
          <w:rFonts w:ascii="Times New Roman" w:eastAsia="Times New Roman" w:hAnsi="Times New Roman" w:cs="Times New Roman"/>
          <w:sz w:val="28"/>
          <w:szCs w:val="28"/>
        </w:rPr>
        <w:t>”</w:t>
      </w:r>
      <w:r w:rsidR="00A45002" w:rsidRPr="00A73943">
        <w:rPr>
          <w:rFonts w:ascii="Times New Roman" w:eastAsia="Times New Roman" w:hAnsi="Times New Roman" w:cs="Times New Roman"/>
          <w:sz w:val="28"/>
          <w:szCs w:val="28"/>
        </w:rPr>
        <w:t>, although the meaning</w:t>
      </w:r>
      <w:r w:rsidR="003A294D" w:rsidRPr="00A73943">
        <w:rPr>
          <w:rFonts w:ascii="Times New Roman" w:eastAsia="Times New Roman" w:hAnsi="Times New Roman" w:cs="Times New Roman"/>
          <w:sz w:val="28"/>
          <w:szCs w:val="28"/>
        </w:rPr>
        <w:t>s</w:t>
      </w:r>
      <w:r w:rsidR="00A45002" w:rsidRPr="00A73943">
        <w:rPr>
          <w:rFonts w:ascii="Times New Roman" w:eastAsia="Times New Roman" w:hAnsi="Times New Roman" w:cs="Times New Roman"/>
          <w:sz w:val="28"/>
          <w:szCs w:val="28"/>
        </w:rPr>
        <w:t xml:space="preserve"> of these two </w:t>
      </w:r>
      <w:r w:rsidR="003A294D" w:rsidRPr="00A73943">
        <w:rPr>
          <w:rFonts w:ascii="Times New Roman" w:eastAsia="Times New Roman" w:hAnsi="Times New Roman" w:cs="Times New Roman"/>
          <w:sz w:val="28"/>
          <w:szCs w:val="28"/>
        </w:rPr>
        <w:t>terms are</w:t>
      </w:r>
      <w:r w:rsidR="00F068E8" w:rsidRPr="00A73943">
        <w:rPr>
          <w:rFonts w:ascii="Times New Roman" w:eastAsia="Times New Roman" w:hAnsi="Times New Roman" w:cs="Times New Roman"/>
          <w:sz w:val="28"/>
          <w:szCs w:val="28"/>
        </w:rPr>
        <w:t xml:space="preserve"> not</w:t>
      </w:r>
      <w:r w:rsidR="00903235">
        <w:rPr>
          <w:rFonts w:ascii="Times New Roman" w:eastAsia="Times New Roman" w:hAnsi="Times New Roman" w:cs="Times New Roman"/>
          <w:sz w:val="28"/>
          <w:szCs w:val="28"/>
        </w:rPr>
        <w:t xml:space="preserve"> always</w:t>
      </w:r>
      <w:r w:rsidR="00F068E8" w:rsidRPr="00A73943">
        <w:rPr>
          <w:rFonts w:ascii="Times New Roman" w:eastAsia="Times New Roman" w:hAnsi="Times New Roman" w:cs="Times New Roman"/>
          <w:sz w:val="28"/>
          <w:szCs w:val="28"/>
        </w:rPr>
        <w:t xml:space="preserve"> </w:t>
      </w:r>
      <w:r w:rsidR="00A45002" w:rsidRPr="00A73943">
        <w:rPr>
          <w:rFonts w:ascii="Times New Roman" w:eastAsia="Times New Roman" w:hAnsi="Times New Roman" w:cs="Times New Roman"/>
          <w:sz w:val="28"/>
          <w:szCs w:val="28"/>
        </w:rPr>
        <w:t xml:space="preserve">identical. </w:t>
      </w:r>
      <w:r w:rsidR="0064275E">
        <w:rPr>
          <w:rFonts w:ascii="Times New Roman" w:eastAsia="Times New Roman" w:hAnsi="Times New Roman" w:cs="Times New Roman"/>
          <w:sz w:val="28"/>
          <w:szCs w:val="28"/>
          <w:lang w:val="en-US"/>
        </w:rPr>
        <w:t>“</w:t>
      </w:r>
      <w:r w:rsidR="009E1018" w:rsidRPr="00A73943">
        <w:rPr>
          <w:rFonts w:ascii="Times New Roman" w:eastAsia="Times New Roman" w:hAnsi="Times New Roman" w:cs="Times New Roman"/>
          <w:sz w:val="28"/>
          <w:szCs w:val="28"/>
        </w:rPr>
        <w:t>Fertilis</w:t>
      </w:r>
      <w:r w:rsidR="0064275E">
        <w:rPr>
          <w:rFonts w:ascii="Times New Roman" w:eastAsia="Times New Roman" w:hAnsi="Times New Roman" w:cs="Times New Roman"/>
          <w:sz w:val="28"/>
          <w:szCs w:val="28"/>
        </w:rPr>
        <w:t>ation”</w:t>
      </w:r>
      <w:r w:rsidR="00F068E8" w:rsidRPr="00A73943">
        <w:rPr>
          <w:rFonts w:ascii="Times New Roman" w:eastAsia="Times New Roman" w:hAnsi="Times New Roman" w:cs="Times New Roman"/>
          <w:sz w:val="28"/>
          <w:szCs w:val="28"/>
        </w:rPr>
        <w:t xml:space="preserve"> points exactly to the </w:t>
      </w:r>
      <w:r w:rsidR="00A73943">
        <w:rPr>
          <w:rFonts w:ascii="Times New Roman" w:eastAsia="Times New Roman" w:hAnsi="Times New Roman" w:cs="Times New Roman"/>
          <w:sz w:val="28"/>
          <w:szCs w:val="28"/>
        </w:rPr>
        <w:t>moment when the ovum is fertilis</w:t>
      </w:r>
      <w:r w:rsidR="0064275E">
        <w:rPr>
          <w:rFonts w:ascii="Times New Roman" w:eastAsia="Times New Roman" w:hAnsi="Times New Roman" w:cs="Times New Roman"/>
          <w:sz w:val="28"/>
          <w:szCs w:val="28"/>
        </w:rPr>
        <w:t>ed, whereas “conception”</w:t>
      </w:r>
      <w:r w:rsidR="00F068E8" w:rsidRPr="00A73943">
        <w:rPr>
          <w:rFonts w:ascii="Times New Roman" w:eastAsia="Times New Roman" w:hAnsi="Times New Roman" w:cs="Times New Roman"/>
          <w:sz w:val="28"/>
          <w:szCs w:val="28"/>
        </w:rPr>
        <w:t xml:space="preserve"> can be used </w:t>
      </w:r>
      <w:r w:rsidR="003A294D" w:rsidRPr="00A73943">
        <w:rPr>
          <w:rFonts w:ascii="Times New Roman" w:eastAsia="Times New Roman" w:hAnsi="Times New Roman" w:cs="Times New Roman"/>
          <w:sz w:val="28"/>
          <w:szCs w:val="28"/>
        </w:rPr>
        <w:t>loosely.</w:t>
      </w:r>
      <w:r w:rsidR="004C5049" w:rsidRPr="00A73943">
        <w:rPr>
          <w:rFonts w:ascii="Times New Roman" w:eastAsia="Times New Roman" w:hAnsi="Times New Roman" w:cs="Times New Roman"/>
          <w:sz w:val="28"/>
          <w:szCs w:val="28"/>
        </w:rPr>
        <w:t xml:space="preserve"> </w:t>
      </w:r>
      <w:r w:rsidR="00A73943">
        <w:rPr>
          <w:rFonts w:ascii="Times New Roman" w:eastAsia="Times New Roman" w:hAnsi="Times New Roman" w:cs="Times New Roman"/>
          <w:sz w:val="28"/>
          <w:szCs w:val="28"/>
        </w:rPr>
        <w:t>Sometimes it is implied</w:t>
      </w:r>
      <w:r w:rsidR="003A294D" w:rsidRPr="00A73943">
        <w:rPr>
          <w:rFonts w:ascii="Times New Roman" w:eastAsia="Times New Roman" w:hAnsi="Times New Roman" w:cs="Times New Roman"/>
          <w:sz w:val="28"/>
          <w:szCs w:val="28"/>
        </w:rPr>
        <w:t xml:space="preserve"> as</w:t>
      </w:r>
      <w:r w:rsidR="0064275E">
        <w:rPr>
          <w:rFonts w:ascii="Times New Roman" w:eastAsia="Times New Roman" w:hAnsi="Times New Roman" w:cs="Times New Roman"/>
          <w:sz w:val="28"/>
          <w:szCs w:val="28"/>
        </w:rPr>
        <w:t xml:space="preserve"> a synonym to “</w:t>
      </w:r>
      <w:r w:rsidR="009E1018" w:rsidRPr="00A73943">
        <w:rPr>
          <w:rFonts w:ascii="Times New Roman" w:eastAsia="Times New Roman" w:hAnsi="Times New Roman" w:cs="Times New Roman"/>
          <w:sz w:val="28"/>
          <w:szCs w:val="28"/>
        </w:rPr>
        <w:t>fertilis</w:t>
      </w:r>
      <w:r w:rsidR="0064275E">
        <w:rPr>
          <w:rFonts w:ascii="Times New Roman" w:eastAsia="Times New Roman" w:hAnsi="Times New Roman" w:cs="Times New Roman"/>
          <w:sz w:val="28"/>
          <w:szCs w:val="28"/>
        </w:rPr>
        <w:t>ation”</w:t>
      </w:r>
      <w:r w:rsidR="00F068E8" w:rsidRPr="00A73943">
        <w:rPr>
          <w:rFonts w:ascii="Times New Roman" w:eastAsia="Times New Roman" w:hAnsi="Times New Roman" w:cs="Times New Roman"/>
          <w:sz w:val="28"/>
          <w:szCs w:val="28"/>
        </w:rPr>
        <w:t xml:space="preserve">, and sometimes </w:t>
      </w:r>
      <w:r w:rsidR="004C5049" w:rsidRPr="00A73943">
        <w:rPr>
          <w:rFonts w:ascii="Times New Roman" w:eastAsia="Times New Roman" w:hAnsi="Times New Roman" w:cs="Times New Roman"/>
          <w:sz w:val="28"/>
          <w:szCs w:val="28"/>
        </w:rPr>
        <w:t>to designate the moment when the fertili</w:t>
      </w:r>
      <w:r w:rsidR="00881DEB" w:rsidRPr="00A73943">
        <w:rPr>
          <w:rFonts w:ascii="Times New Roman" w:eastAsia="Times New Roman" w:hAnsi="Times New Roman" w:cs="Times New Roman"/>
          <w:sz w:val="28"/>
          <w:szCs w:val="28"/>
        </w:rPr>
        <w:t>s</w:t>
      </w:r>
      <w:r w:rsidR="004C5049" w:rsidRPr="00A73943">
        <w:rPr>
          <w:rFonts w:ascii="Times New Roman" w:eastAsia="Times New Roman" w:hAnsi="Times New Roman" w:cs="Times New Roman"/>
          <w:sz w:val="28"/>
          <w:szCs w:val="28"/>
        </w:rPr>
        <w:t xml:space="preserve">ed </w:t>
      </w:r>
      <w:r w:rsidR="004C5049">
        <w:rPr>
          <w:rFonts w:ascii="Times New Roman" w:eastAsia="Times New Roman" w:hAnsi="Times New Roman" w:cs="Times New Roman"/>
          <w:sz w:val="28"/>
          <w:szCs w:val="28"/>
          <w:lang w:val="en-US"/>
        </w:rPr>
        <w:t xml:space="preserve">ovum is implanted into the uterus. </w:t>
      </w:r>
      <w:r w:rsidR="003A294D">
        <w:rPr>
          <w:rFonts w:ascii="Times New Roman" w:eastAsia="Times New Roman" w:hAnsi="Times New Roman" w:cs="Times New Roman"/>
          <w:sz w:val="28"/>
          <w:szCs w:val="28"/>
          <w:lang w:val="en-US"/>
        </w:rPr>
        <w:t>In its turn, the moment when the fertili</w:t>
      </w:r>
      <w:r w:rsidR="00881DEB">
        <w:rPr>
          <w:rFonts w:ascii="Times New Roman" w:eastAsia="Times New Roman" w:hAnsi="Times New Roman" w:cs="Times New Roman"/>
          <w:sz w:val="28"/>
          <w:szCs w:val="28"/>
          <w:lang w:val="en-US"/>
        </w:rPr>
        <w:t>s</w:t>
      </w:r>
      <w:r w:rsidR="003A294D">
        <w:rPr>
          <w:rFonts w:ascii="Times New Roman" w:eastAsia="Times New Roman" w:hAnsi="Times New Roman" w:cs="Times New Roman"/>
          <w:sz w:val="28"/>
          <w:szCs w:val="28"/>
          <w:lang w:val="en-US"/>
        </w:rPr>
        <w:t xml:space="preserve">ed ovum implants into the uterus has its own names </w:t>
      </w:r>
      <w:r w:rsidR="003A294D">
        <w:rPr>
          <w:rFonts w:ascii="Times New Roman" w:eastAsia="Times New Roman" w:hAnsi="Times New Roman" w:cs="Times New Roman"/>
          <w:sz w:val="28"/>
          <w:szCs w:val="28"/>
          <w:lang w:val="en-US"/>
        </w:rPr>
        <w:sym w:font="Symbol" w:char="F02D"/>
      </w:r>
      <w:r w:rsidR="0064275E">
        <w:rPr>
          <w:rFonts w:ascii="Times New Roman" w:eastAsia="Times New Roman" w:hAnsi="Times New Roman" w:cs="Times New Roman"/>
          <w:sz w:val="28"/>
          <w:szCs w:val="28"/>
          <w:lang w:val="en-US"/>
        </w:rPr>
        <w:t xml:space="preserve"> “implantation” or “</w:t>
      </w:r>
      <w:r w:rsidR="003A294D">
        <w:rPr>
          <w:rFonts w:ascii="Times New Roman" w:eastAsia="Times New Roman" w:hAnsi="Times New Roman" w:cs="Times New Roman"/>
          <w:sz w:val="28"/>
          <w:szCs w:val="28"/>
          <w:lang w:val="en-US"/>
        </w:rPr>
        <w:t>nidation</w:t>
      </w:r>
      <w:r w:rsidR="0064275E">
        <w:rPr>
          <w:rFonts w:ascii="Times New Roman" w:eastAsia="Times New Roman" w:hAnsi="Times New Roman" w:cs="Times New Roman"/>
          <w:sz w:val="28"/>
          <w:szCs w:val="28"/>
          <w:lang w:val="en-US"/>
        </w:rPr>
        <w:t>”</w:t>
      </w:r>
      <w:r w:rsidR="003A294D">
        <w:rPr>
          <w:rFonts w:ascii="Times New Roman" w:eastAsia="Times New Roman" w:hAnsi="Times New Roman" w:cs="Times New Roman"/>
          <w:sz w:val="28"/>
          <w:szCs w:val="28"/>
          <w:lang w:val="en-US"/>
        </w:rPr>
        <w:t>.</w:t>
      </w:r>
      <w:r w:rsidR="00F8111E">
        <w:rPr>
          <w:rFonts w:ascii="Times New Roman" w:eastAsia="Times New Roman" w:hAnsi="Times New Roman" w:cs="Times New Roman"/>
          <w:sz w:val="28"/>
          <w:szCs w:val="28"/>
          <w:lang w:val="en-US"/>
        </w:rPr>
        <w:t xml:space="preserve"> A comprehensive query into this issue was made by the I</w:t>
      </w:r>
      <w:r w:rsidR="000107EF">
        <w:rPr>
          <w:rFonts w:ascii="Times New Roman" w:eastAsia="Times New Roman" w:hAnsi="Times New Roman" w:cs="Times New Roman"/>
          <w:sz w:val="28"/>
          <w:szCs w:val="28"/>
          <w:lang w:val="uk-UA"/>
        </w:rPr>
        <w:t>/</w:t>
      </w:r>
      <w:r w:rsidR="000107EF">
        <w:rPr>
          <w:rFonts w:ascii="Times New Roman" w:eastAsia="Times New Roman" w:hAnsi="Times New Roman" w:cs="Times New Roman"/>
          <w:sz w:val="28"/>
          <w:szCs w:val="28"/>
          <w:lang w:val="en-US"/>
        </w:rPr>
        <w:t xml:space="preserve">A </w:t>
      </w:r>
      <w:r w:rsidR="00F8111E">
        <w:rPr>
          <w:rFonts w:ascii="Times New Roman" w:eastAsia="Times New Roman" w:hAnsi="Times New Roman" w:cs="Times New Roman"/>
          <w:sz w:val="28"/>
          <w:szCs w:val="28"/>
        </w:rPr>
        <w:t xml:space="preserve">Court in the Case of </w:t>
      </w:r>
      <w:r w:rsidR="00F8111E" w:rsidRPr="009E1018">
        <w:rPr>
          <w:rFonts w:ascii="Times New Roman" w:eastAsia="Times New Roman" w:hAnsi="Times New Roman" w:cs="Times New Roman"/>
          <w:i/>
          <w:iCs/>
          <w:sz w:val="28"/>
          <w:szCs w:val="28"/>
        </w:rPr>
        <w:t>Artavia Murillo</w:t>
      </w:r>
      <w:r w:rsidR="00BC3E5A" w:rsidRPr="009E1018">
        <w:rPr>
          <w:rFonts w:ascii="Times New Roman" w:eastAsia="Times New Roman" w:hAnsi="Times New Roman" w:cs="Times New Roman"/>
          <w:i/>
          <w:iCs/>
          <w:sz w:val="28"/>
          <w:szCs w:val="28"/>
        </w:rPr>
        <w:t xml:space="preserve"> </w:t>
      </w:r>
      <w:r w:rsidR="00F8111E" w:rsidRPr="009E1018">
        <w:rPr>
          <w:rFonts w:ascii="Times New Roman" w:eastAsia="Times New Roman" w:hAnsi="Times New Roman" w:cs="Times New Roman"/>
          <w:i/>
          <w:iCs/>
          <w:sz w:val="28"/>
          <w:szCs w:val="28"/>
        </w:rPr>
        <w:t>et al. (“in vitro fertilization”) v. Costa Rica</w:t>
      </w:r>
      <w:r w:rsidR="00F8111E">
        <w:rPr>
          <w:rFonts w:ascii="Times New Roman" w:eastAsia="Times New Roman" w:hAnsi="Times New Roman" w:cs="Times New Roman"/>
          <w:sz w:val="28"/>
          <w:szCs w:val="28"/>
        </w:rPr>
        <w:t xml:space="preserve">, </w:t>
      </w:r>
      <w:r w:rsidR="00030053">
        <w:rPr>
          <w:rFonts w:ascii="Times New Roman" w:eastAsia="Times New Roman" w:hAnsi="Times New Roman" w:cs="Times New Roman"/>
          <w:sz w:val="28"/>
          <w:szCs w:val="28"/>
        </w:rPr>
        <w:t xml:space="preserve">where </w:t>
      </w:r>
      <w:r w:rsidR="00F8111E">
        <w:rPr>
          <w:rFonts w:ascii="Times New Roman" w:eastAsia="Times New Roman" w:hAnsi="Times New Roman" w:cs="Times New Roman"/>
          <w:sz w:val="28"/>
          <w:szCs w:val="28"/>
        </w:rPr>
        <w:t>the I/A Court</w:t>
      </w:r>
      <w:r w:rsidR="00030053">
        <w:rPr>
          <w:rFonts w:ascii="Times New Roman" w:eastAsia="Times New Roman" w:hAnsi="Times New Roman" w:cs="Times New Roman"/>
          <w:sz w:val="28"/>
          <w:szCs w:val="28"/>
        </w:rPr>
        <w:t xml:space="preserve"> underscored: ‘the scientific evidence agrees in making a difference between two complementary and essential moments of embryonic development: fertilization and implantation’</w:t>
      </w:r>
      <w:r w:rsidR="000B6C58">
        <w:rPr>
          <w:rFonts w:ascii="Times New Roman" w:eastAsia="Times New Roman" w:hAnsi="Times New Roman" w:cs="Times New Roman"/>
          <w:sz w:val="28"/>
          <w:szCs w:val="28"/>
          <w:lang w:val="uk-UA"/>
        </w:rPr>
        <w:t>.</w:t>
      </w:r>
      <w:r w:rsidR="00030053">
        <w:rPr>
          <w:rStyle w:val="a9"/>
          <w:rFonts w:ascii="Times New Roman" w:eastAsia="Times New Roman" w:hAnsi="Times New Roman" w:cs="Times New Roman"/>
          <w:sz w:val="28"/>
          <w:szCs w:val="28"/>
        </w:rPr>
        <w:footnoteReference w:id="183"/>
      </w:r>
      <w:r w:rsidR="000B6C58">
        <w:rPr>
          <w:rFonts w:ascii="Times New Roman" w:eastAsia="Times New Roman" w:hAnsi="Times New Roman" w:cs="Times New Roman"/>
          <w:sz w:val="28"/>
          <w:szCs w:val="28"/>
          <w:lang w:val="uk-UA"/>
        </w:rPr>
        <w:t xml:space="preserve"> </w:t>
      </w:r>
      <w:r w:rsidR="00C64349" w:rsidRPr="009E1018">
        <w:rPr>
          <w:rFonts w:ascii="Times New Roman" w:eastAsia="Times New Roman" w:hAnsi="Times New Roman" w:cs="Times New Roman"/>
          <w:sz w:val="28"/>
          <w:szCs w:val="28"/>
        </w:rPr>
        <w:t xml:space="preserve">These moments indeed are essential, as well as complementary </w:t>
      </w:r>
      <w:r w:rsidR="00C64349" w:rsidRPr="009E1018">
        <w:rPr>
          <w:rFonts w:ascii="Times New Roman" w:eastAsia="Times New Roman" w:hAnsi="Times New Roman" w:cs="Times New Roman"/>
          <w:sz w:val="28"/>
          <w:szCs w:val="28"/>
        </w:rPr>
        <w:sym w:font="Symbol" w:char="F02D"/>
      </w:r>
      <w:r w:rsidR="00C64349" w:rsidRPr="009E1018">
        <w:rPr>
          <w:rFonts w:ascii="Times New Roman" w:eastAsia="Times New Roman" w:hAnsi="Times New Roman" w:cs="Times New Roman"/>
          <w:sz w:val="28"/>
          <w:szCs w:val="28"/>
        </w:rPr>
        <w:t xml:space="preserve"> to the extent similar to complementarity of any other two subsequent stages of prenatal development. Implantation can happen only </w:t>
      </w:r>
      <w:r w:rsidR="009E1018" w:rsidRPr="009E1018">
        <w:rPr>
          <w:rFonts w:ascii="Times New Roman" w:eastAsia="Times New Roman" w:hAnsi="Times New Roman" w:cs="Times New Roman"/>
          <w:sz w:val="28"/>
          <w:szCs w:val="28"/>
        </w:rPr>
        <w:t>after fertilis</w:t>
      </w:r>
      <w:r w:rsidR="00C64349" w:rsidRPr="009E1018">
        <w:rPr>
          <w:rFonts w:ascii="Times New Roman" w:eastAsia="Times New Roman" w:hAnsi="Times New Roman" w:cs="Times New Roman"/>
          <w:sz w:val="28"/>
          <w:szCs w:val="28"/>
        </w:rPr>
        <w:t xml:space="preserve">ation took place, and never vice versa. Even in natural conditions there is a lapse of time between these two moments, which can be equal to several days. There can be a much more </w:t>
      </w:r>
      <w:r w:rsidR="003F244A" w:rsidRPr="009E1018">
        <w:rPr>
          <w:rFonts w:ascii="Times New Roman" w:eastAsia="Times New Roman" w:hAnsi="Times New Roman" w:cs="Times New Roman"/>
          <w:sz w:val="28"/>
          <w:szCs w:val="28"/>
        </w:rPr>
        <w:t xml:space="preserve">substantial </w:t>
      </w:r>
      <w:r w:rsidR="00C64349" w:rsidRPr="009E1018">
        <w:rPr>
          <w:rFonts w:ascii="Times New Roman" w:eastAsia="Times New Roman" w:hAnsi="Times New Roman" w:cs="Times New Roman"/>
          <w:sz w:val="28"/>
          <w:szCs w:val="28"/>
        </w:rPr>
        <w:t>lapse of time</w:t>
      </w:r>
      <w:r w:rsidR="009E1018" w:rsidRPr="009E1018">
        <w:rPr>
          <w:rFonts w:ascii="Times New Roman" w:eastAsia="Times New Roman" w:hAnsi="Times New Roman" w:cs="Times New Roman"/>
          <w:sz w:val="28"/>
          <w:szCs w:val="28"/>
        </w:rPr>
        <w:t xml:space="preserve"> between fertilis</w:t>
      </w:r>
      <w:r w:rsidR="00C64349" w:rsidRPr="009E1018">
        <w:rPr>
          <w:rFonts w:ascii="Times New Roman" w:eastAsia="Times New Roman" w:hAnsi="Times New Roman" w:cs="Times New Roman"/>
          <w:sz w:val="28"/>
          <w:szCs w:val="28"/>
        </w:rPr>
        <w:t xml:space="preserve">ation and implantation in case of </w:t>
      </w:r>
      <w:r w:rsidR="00C64349" w:rsidRPr="009E1018">
        <w:rPr>
          <w:rFonts w:ascii="Times New Roman" w:eastAsia="Times New Roman" w:hAnsi="Times New Roman" w:cs="Times New Roman"/>
          <w:i/>
          <w:iCs/>
          <w:sz w:val="28"/>
          <w:szCs w:val="28"/>
        </w:rPr>
        <w:t>in vitro</w:t>
      </w:r>
      <w:r w:rsidR="009E1018" w:rsidRPr="009E1018">
        <w:rPr>
          <w:rFonts w:ascii="Times New Roman" w:eastAsia="Times New Roman" w:hAnsi="Times New Roman" w:cs="Times New Roman"/>
          <w:sz w:val="28"/>
          <w:szCs w:val="28"/>
        </w:rPr>
        <w:t xml:space="preserve"> fertilis</w:t>
      </w:r>
      <w:r w:rsidR="00C64349" w:rsidRPr="009E1018">
        <w:rPr>
          <w:rFonts w:ascii="Times New Roman" w:eastAsia="Times New Roman" w:hAnsi="Times New Roman" w:cs="Times New Roman"/>
          <w:sz w:val="28"/>
          <w:szCs w:val="28"/>
        </w:rPr>
        <w:t xml:space="preserve">ation. Thus </w:t>
      </w:r>
      <w:r w:rsidR="00E8767F" w:rsidRPr="009E1018">
        <w:rPr>
          <w:rFonts w:ascii="Times New Roman" w:eastAsia="Times New Roman" w:hAnsi="Times New Roman" w:cs="Times New Roman"/>
          <w:sz w:val="28"/>
          <w:szCs w:val="28"/>
        </w:rPr>
        <w:t>life of human individual(s) biologically</w:t>
      </w:r>
      <w:r w:rsidR="00C64349" w:rsidRPr="009E1018">
        <w:rPr>
          <w:rFonts w:ascii="Times New Roman" w:eastAsia="Times New Roman" w:hAnsi="Times New Roman" w:cs="Times New Roman"/>
          <w:sz w:val="28"/>
          <w:szCs w:val="28"/>
        </w:rPr>
        <w:t xml:space="preserve"> start</w:t>
      </w:r>
      <w:r w:rsidR="00E8767F" w:rsidRPr="009E1018">
        <w:rPr>
          <w:rFonts w:ascii="Times New Roman" w:eastAsia="Times New Roman" w:hAnsi="Times New Roman" w:cs="Times New Roman"/>
          <w:sz w:val="28"/>
          <w:szCs w:val="28"/>
        </w:rPr>
        <w:t>(</w:t>
      </w:r>
      <w:r w:rsidR="00C64349" w:rsidRPr="009E1018">
        <w:rPr>
          <w:rFonts w:ascii="Times New Roman" w:eastAsia="Times New Roman" w:hAnsi="Times New Roman" w:cs="Times New Roman"/>
          <w:sz w:val="28"/>
          <w:szCs w:val="28"/>
        </w:rPr>
        <w:t>s</w:t>
      </w:r>
      <w:r w:rsidR="00E8767F" w:rsidRPr="009E1018">
        <w:rPr>
          <w:rFonts w:ascii="Times New Roman" w:eastAsia="Times New Roman" w:hAnsi="Times New Roman" w:cs="Times New Roman"/>
          <w:sz w:val="28"/>
          <w:szCs w:val="28"/>
        </w:rPr>
        <w:t>)</w:t>
      </w:r>
      <w:r w:rsidR="00C64349" w:rsidRPr="009E1018">
        <w:rPr>
          <w:rFonts w:ascii="Times New Roman" w:eastAsia="Times New Roman" w:hAnsi="Times New Roman" w:cs="Times New Roman"/>
          <w:sz w:val="28"/>
          <w:szCs w:val="28"/>
        </w:rPr>
        <w:t xml:space="preserve"> at </w:t>
      </w:r>
      <w:r w:rsidR="009E1018" w:rsidRPr="009E1018">
        <w:rPr>
          <w:rFonts w:ascii="Times New Roman" w:eastAsia="Times New Roman" w:hAnsi="Times New Roman" w:cs="Times New Roman"/>
          <w:sz w:val="28"/>
          <w:szCs w:val="28"/>
        </w:rPr>
        <w:t>fertilis</w:t>
      </w:r>
      <w:r w:rsidR="00C64349" w:rsidRPr="009E1018">
        <w:rPr>
          <w:rFonts w:ascii="Times New Roman" w:eastAsia="Times New Roman" w:hAnsi="Times New Roman" w:cs="Times New Roman"/>
          <w:sz w:val="28"/>
          <w:szCs w:val="28"/>
        </w:rPr>
        <w:t>ation,</w:t>
      </w:r>
      <w:r w:rsidR="00026D9D" w:rsidRPr="009E1018">
        <w:rPr>
          <w:rFonts w:ascii="Times New Roman" w:eastAsia="Times New Roman" w:hAnsi="Times New Roman" w:cs="Times New Roman"/>
          <w:sz w:val="28"/>
          <w:szCs w:val="28"/>
        </w:rPr>
        <w:t xml:space="preserve"> whereas implantation or, synonymously, nidation is another essential and subsequent moment of prenatal development. Implantation (nidation) </w:t>
      </w:r>
      <w:r w:rsidR="00E8767F" w:rsidRPr="009E1018">
        <w:rPr>
          <w:rFonts w:ascii="Times New Roman" w:eastAsia="Times New Roman" w:hAnsi="Times New Roman" w:cs="Times New Roman"/>
          <w:sz w:val="28"/>
          <w:szCs w:val="28"/>
        </w:rPr>
        <w:t xml:space="preserve">as a landmark of prenatal development </w:t>
      </w:r>
      <w:r w:rsidR="00026D9D" w:rsidRPr="009E1018">
        <w:rPr>
          <w:rFonts w:ascii="Times New Roman" w:eastAsia="Times New Roman" w:hAnsi="Times New Roman" w:cs="Times New Roman"/>
          <w:sz w:val="28"/>
          <w:szCs w:val="28"/>
        </w:rPr>
        <w:t>will be considered in more detail in the 2.1.2.1.</w:t>
      </w:r>
    </w:p>
    <w:p w:rsidR="00E8767F" w:rsidRPr="009E1018" w:rsidRDefault="009E1018" w:rsidP="00C61153">
      <w:pPr>
        <w:pStyle w:val="normal"/>
        <w:spacing w:after="0" w:line="360" w:lineRule="auto"/>
        <w:ind w:firstLine="709"/>
        <w:jc w:val="both"/>
        <w:rPr>
          <w:rFonts w:ascii="Times New Roman" w:eastAsia="Times New Roman" w:hAnsi="Times New Roman" w:cs="Times New Roman"/>
          <w:sz w:val="28"/>
          <w:szCs w:val="28"/>
        </w:rPr>
      </w:pPr>
      <w:r w:rsidRPr="009E1018">
        <w:rPr>
          <w:rFonts w:ascii="Times New Roman" w:eastAsia="Times New Roman" w:hAnsi="Times New Roman" w:cs="Times New Roman"/>
          <w:sz w:val="28"/>
          <w:szCs w:val="28"/>
        </w:rPr>
        <w:t>Whilst fertilis</w:t>
      </w:r>
      <w:r w:rsidR="00E8767F" w:rsidRPr="009E1018">
        <w:rPr>
          <w:rFonts w:ascii="Times New Roman" w:eastAsia="Times New Roman" w:hAnsi="Times New Roman" w:cs="Times New Roman"/>
          <w:sz w:val="28"/>
          <w:szCs w:val="28"/>
        </w:rPr>
        <w:t xml:space="preserve">ation </w:t>
      </w:r>
      <w:r w:rsidR="009A6CEE" w:rsidRPr="009A6CEE">
        <w:rPr>
          <w:rFonts w:ascii="Times New Roman" w:eastAsia="Times New Roman" w:hAnsi="Times New Roman" w:cs="Times New Roman"/>
          <w:sz w:val="28"/>
          <w:szCs w:val="28"/>
          <w:lang w:val="en-US"/>
        </w:rPr>
        <w:t>is</w:t>
      </w:r>
      <w:r w:rsidR="00E8767F" w:rsidRPr="009E1018">
        <w:rPr>
          <w:rFonts w:ascii="Times New Roman" w:eastAsia="Times New Roman" w:hAnsi="Times New Roman" w:cs="Times New Roman"/>
          <w:sz w:val="28"/>
          <w:szCs w:val="28"/>
        </w:rPr>
        <w:t xml:space="preserve"> a moment when human life commences its prenatal stage, at this moment there is no pregnancy. The period of time between </w:t>
      </w:r>
      <w:r w:rsidR="00350407" w:rsidRPr="009E1018">
        <w:rPr>
          <w:rFonts w:ascii="Times New Roman" w:eastAsia="Times New Roman" w:hAnsi="Times New Roman" w:cs="Times New Roman"/>
          <w:sz w:val="28"/>
          <w:szCs w:val="28"/>
        </w:rPr>
        <w:t xml:space="preserve">the moment of </w:t>
      </w:r>
      <w:r w:rsidRPr="009E1018">
        <w:rPr>
          <w:rFonts w:ascii="Times New Roman" w:eastAsia="Times New Roman" w:hAnsi="Times New Roman" w:cs="Times New Roman"/>
          <w:sz w:val="28"/>
          <w:szCs w:val="28"/>
        </w:rPr>
        <w:t>fertilis</w:t>
      </w:r>
      <w:r w:rsidR="00E8767F" w:rsidRPr="009E1018">
        <w:rPr>
          <w:rFonts w:ascii="Times New Roman" w:eastAsia="Times New Roman" w:hAnsi="Times New Roman" w:cs="Times New Roman"/>
          <w:sz w:val="28"/>
          <w:szCs w:val="28"/>
        </w:rPr>
        <w:t>ation and</w:t>
      </w:r>
      <w:r w:rsidR="00350407" w:rsidRPr="009E1018">
        <w:rPr>
          <w:rFonts w:ascii="Times New Roman" w:eastAsia="Times New Roman" w:hAnsi="Times New Roman" w:cs="Times New Roman"/>
          <w:sz w:val="28"/>
          <w:szCs w:val="28"/>
        </w:rPr>
        <w:t xml:space="preserve"> that of</w:t>
      </w:r>
      <w:r w:rsidR="00FB519E" w:rsidRPr="009E1018">
        <w:rPr>
          <w:rFonts w:ascii="Times New Roman" w:eastAsia="Times New Roman" w:hAnsi="Times New Roman" w:cs="Times New Roman"/>
          <w:sz w:val="28"/>
          <w:szCs w:val="28"/>
        </w:rPr>
        <w:t xml:space="preserve"> implantation </w:t>
      </w:r>
      <w:r w:rsidR="00350407" w:rsidRPr="009E1018">
        <w:rPr>
          <w:rFonts w:ascii="Times New Roman" w:eastAsia="Times New Roman" w:hAnsi="Times New Roman" w:cs="Times New Roman"/>
          <w:sz w:val="28"/>
          <w:szCs w:val="28"/>
        </w:rPr>
        <w:t xml:space="preserve">is </w:t>
      </w:r>
      <w:r w:rsidR="00FB519E" w:rsidRPr="009E1018">
        <w:rPr>
          <w:rFonts w:ascii="Times New Roman" w:eastAsia="Times New Roman" w:hAnsi="Times New Roman" w:cs="Times New Roman"/>
          <w:sz w:val="28"/>
          <w:szCs w:val="28"/>
        </w:rPr>
        <w:t xml:space="preserve">nowadays </w:t>
      </w:r>
      <w:r w:rsidR="00F94538">
        <w:rPr>
          <w:rFonts w:ascii="Times New Roman" w:eastAsia="Times New Roman" w:hAnsi="Times New Roman" w:cs="Times New Roman"/>
          <w:sz w:val="28"/>
          <w:szCs w:val="28"/>
        </w:rPr>
        <w:t>the only one when the fertilis</w:t>
      </w:r>
      <w:r w:rsidR="00350407" w:rsidRPr="009E1018">
        <w:rPr>
          <w:rFonts w:ascii="Times New Roman" w:eastAsia="Times New Roman" w:hAnsi="Times New Roman" w:cs="Times New Roman"/>
          <w:sz w:val="28"/>
          <w:szCs w:val="28"/>
        </w:rPr>
        <w:t xml:space="preserve">ed ovum can be regarded in legal sense as a child in prenatal stage </w:t>
      </w:r>
      <w:r w:rsidR="00FB519E" w:rsidRPr="009E1018">
        <w:rPr>
          <w:rFonts w:ascii="Times New Roman" w:eastAsia="Times New Roman" w:hAnsi="Times New Roman" w:cs="Times New Roman"/>
          <w:sz w:val="28"/>
          <w:szCs w:val="28"/>
        </w:rPr>
        <w:t xml:space="preserve">free from </w:t>
      </w:r>
      <w:r w:rsidR="00FB519E" w:rsidRPr="009E1018">
        <w:rPr>
          <w:rFonts w:ascii="Times New Roman" w:eastAsia="Times New Roman" w:hAnsi="Times New Roman" w:cs="Times New Roman"/>
          <w:sz w:val="28"/>
          <w:szCs w:val="28"/>
        </w:rPr>
        <w:lastRenderedPageBreak/>
        <w:t>union</w:t>
      </w:r>
      <w:r w:rsidR="00350407" w:rsidRPr="009E1018">
        <w:rPr>
          <w:rFonts w:ascii="Times New Roman" w:eastAsia="Times New Roman" w:hAnsi="Times New Roman" w:cs="Times New Roman"/>
          <w:sz w:val="28"/>
          <w:szCs w:val="28"/>
        </w:rPr>
        <w:t xml:space="preserve"> with a woman’</w:t>
      </w:r>
      <w:r w:rsidR="003F244A" w:rsidRPr="009E1018">
        <w:rPr>
          <w:rFonts w:ascii="Times New Roman" w:eastAsia="Times New Roman" w:hAnsi="Times New Roman" w:cs="Times New Roman"/>
          <w:sz w:val="28"/>
          <w:szCs w:val="28"/>
        </w:rPr>
        <w:t>s body</w:t>
      </w:r>
      <w:r w:rsidR="00FB519E" w:rsidRPr="009E1018">
        <w:rPr>
          <w:rFonts w:ascii="Times New Roman" w:eastAsia="Times New Roman" w:hAnsi="Times New Roman" w:cs="Times New Roman"/>
          <w:sz w:val="28"/>
          <w:szCs w:val="28"/>
        </w:rPr>
        <w:t xml:space="preserve">. </w:t>
      </w:r>
      <w:r w:rsidR="00350407" w:rsidRPr="009E1018">
        <w:rPr>
          <w:rFonts w:ascii="Times New Roman" w:eastAsia="Times New Roman" w:hAnsi="Times New Roman" w:cs="Times New Roman"/>
          <w:sz w:val="28"/>
          <w:szCs w:val="28"/>
        </w:rPr>
        <w:t xml:space="preserve">This fact manifests itself in the event of </w:t>
      </w:r>
      <w:r w:rsidRPr="009E1018">
        <w:rPr>
          <w:rFonts w:ascii="Times New Roman" w:eastAsia="Times New Roman" w:hAnsi="Times New Roman" w:cs="Times New Roman"/>
          <w:sz w:val="28"/>
          <w:szCs w:val="28"/>
        </w:rPr>
        <w:t>fertilis</w:t>
      </w:r>
      <w:r w:rsidR="00350407" w:rsidRPr="009E1018">
        <w:rPr>
          <w:rFonts w:ascii="Times New Roman" w:eastAsia="Times New Roman" w:hAnsi="Times New Roman" w:cs="Times New Roman"/>
          <w:sz w:val="28"/>
          <w:szCs w:val="28"/>
        </w:rPr>
        <w:t xml:space="preserve">ation </w:t>
      </w:r>
      <w:r w:rsidR="00350407" w:rsidRPr="009E1018">
        <w:rPr>
          <w:rFonts w:ascii="Times New Roman" w:eastAsia="Times New Roman" w:hAnsi="Times New Roman" w:cs="Times New Roman"/>
          <w:i/>
          <w:iCs/>
          <w:sz w:val="28"/>
          <w:szCs w:val="28"/>
        </w:rPr>
        <w:t>in vitro</w:t>
      </w:r>
      <w:r w:rsidR="00350407" w:rsidRPr="009E1018">
        <w:rPr>
          <w:rFonts w:ascii="Times New Roman" w:eastAsia="Times New Roman" w:hAnsi="Times New Roman" w:cs="Times New Roman"/>
          <w:sz w:val="28"/>
          <w:szCs w:val="28"/>
        </w:rPr>
        <w:t>, where embryos are created outside the woman’s body. If</w:t>
      </w:r>
      <w:r w:rsidR="00FB519E" w:rsidRPr="009E1018">
        <w:rPr>
          <w:rFonts w:ascii="Times New Roman" w:eastAsia="Times New Roman" w:hAnsi="Times New Roman" w:cs="Times New Roman"/>
          <w:sz w:val="28"/>
          <w:szCs w:val="28"/>
        </w:rPr>
        <w:t xml:space="preserve"> such embryo was created under a</w:t>
      </w:r>
      <w:r w:rsidR="00350407" w:rsidRPr="009E1018">
        <w:rPr>
          <w:rFonts w:ascii="Times New Roman" w:eastAsia="Times New Roman" w:hAnsi="Times New Roman" w:cs="Times New Roman"/>
          <w:sz w:val="28"/>
          <w:szCs w:val="28"/>
        </w:rPr>
        <w:t xml:space="preserve"> contract</w:t>
      </w:r>
      <w:r w:rsidR="00FB519E" w:rsidRPr="009E1018">
        <w:rPr>
          <w:rFonts w:ascii="Times New Roman" w:eastAsia="Times New Roman" w:hAnsi="Times New Roman" w:cs="Times New Roman"/>
          <w:sz w:val="28"/>
          <w:szCs w:val="28"/>
        </w:rPr>
        <w:t xml:space="preserve"> with a reproductive clinic</w:t>
      </w:r>
      <w:r w:rsidR="00350407" w:rsidRPr="009E1018">
        <w:rPr>
          <w:rFonts w:ascii="Times New Roman" w:eastAsia="Times New Roman" w:hAnsi="Times New Roman" w:cs="Times New Roman"/>
          <w:sz w:val="28"/>
          <w:szCs w:val="28"/>
        </w:rPr>
        <w:t xml:space="preserve"> whe</w:t>
      </w:r>
      <w:r w:rsidR="00FB519E" w:rsidRPr="009E1018">
        <w:rPr>
          <w:rFonts w:ascii="Times New Roman" w:eastAsia="Times New Roman" w:hAnsi="Times New Roman" w:cs="Times New Roman"/>
          <w:sz w:val="28"/>
          <w:szCs w:val="28"/>
        </w:rPr>
        <w:t xml:space="preserve">re </w:t>
      </w:r>
      <w:r w:rsidR="00350407" w:rsidRPr="009E1018">
        <w:rPr>
          <w:rFonts w:ascii="Times New Roman" w:eastAsia="Times New Roman" w:hAnsi="Times New Roman" w:cs="Times New Roman"/>
          <w:sz w:val="28"/>
          <w:szCs w:val="28"/>
        </w:rPr>
        <w:t xml:space="preserve">both parents are signatories </w:t>
      </w:r>
      <w:r w:rsidR="00FB519E" w:rsidRPr="009E1018">
        <w:rPr>
          <w:rFonts w:ascii="Times New Roman" w:eastAsia="Times New Roman" w:hAnsi="Times New Roman" w:cs="Times New Roman"/>
          <w:sz w:val="28"/>
          <w:szCs w:val="28"/>
        </w:rPr>
        <w:t xml:space="preserve">to the contract </w:t>
      </w:r>
      <w:r w:rsidR="00350407" w:rsidRPr="009E1018">
        <w:rPr>
          <w:rFonts w:ascii="Times New Roman" w:eastAsia="Times New Roman" w:hAnsi="Times New Roman" w:cs="Times New Roman"/>
          <w:sz w:val="28"/>
          <w:szCs w:val="28"/>
        </w:rPr>
        <w:t xml:space="preserve">and donors of gametes, </w:t>
      </w:r>
      <w:r w:rsidR="003F244A" w:rsidRPr="009E1018">
        <w:rPr>
          <w:rFonts w:ascii="Times New Roman" w:eastAsia="Times New Roman" w:hAnsi="Times New Roman" w:cs="Times New Roman"/>
          <w:sz w:val="28"/>
          <w:szCs w:val="28"/>
        </w:rPr>
        <w:t xml:space="preserve">contract </w:t>
      </w:r>
      <w:r w:rsidRPr="009E1018">
        <w:rPr>
          <w:rFonts w:ascii="Times New Roman" w:eastAsia="Times New Roman" w:hAnsi="Times New Roman" w:cs="Times New Roman"/>
          <w:sz w:val="28"/>
          <w:szCs w:val="28"/>
        </w:rPr>
        <w:t>can stipulate</w:t>
      </w:r>
      <w:r w:rsidR="00350407" w:rsidRPr="009E1018">
        <w:rPr>
          <w:rFonts w:ascii="Times New Roman" w:eastAsia="Times New Roman" w:hAnsi="Times New Roman" w:cs="Times New Roman"/>
          <w:sz w:val="28"/>
          <w:szCs w:val="28"/>
        </w:rPr>
        <w:t xml:space="preserve"> that implantation can take place on</w:t>
      </w:r>
      <w:r w:rsidR="003F244A" w:rsidRPr="009E1018">
        <w:rPr>
          <w:rFonts w:ascii="Times New Roman" w:eastAsia="Times New Roman" w:hAnsi="Times New Roman" w:cs="Times New Roman"/>
          <w:sz w:val="28"/>
          <w:szCs w:val="28"/>
        </w:rPr>
        <w:t>ly upon consent of both parents</w:t>
      </w:r>
      <w:r w:rsidR="001A2CE0" w:rsidRPr="009E1018">
        <w:rPr>
          <w:rFonts w:ascii="Times New Roman" w:eastAsia="Times New Roman" w:hAnsi="Times New Roman" w:cs="Times New Roman"/>
          <w:sz w:val="28"/>
          <w:szCs w:val="28"/>
        </w:rPr>
        <w:t xml:space="preserve">, allowing for withdrawal of this consent </w:t>
      </w:r>
      <w:r w:rsidR="00FB519E" w:rsidRPr="009E1018">
        <w:rPr>
          <w:rFonts w:ascii="Times New Roman" w:eastAsia="Times New Roman" w:hAnsi="Times New Roman" w:cs="Times New Roman"/>
          <w:sz w:val="28"/>
          <w:szCs w:val="28"/>
        </w:rPr>
        <w:t>by</w:t>
      </w:r>
      <w:r w:rsidR="001A2CE0" w:rsidRPr="009E1018">
        <w:rPr>
          <w:rFonts w:ascii="Times New Roman" w:eastAsia="Times New Roman" w:hAnsi="Times New Roman" w:cs="Times New Roman"/>
          <w:sz w:val="28"/>
          <w:szCs w:val="28"/>
        </w:rPr>
        <w:t xml:space="preserve"> any</w:t>
      </w:r>
      <w:r w:rsidR="003F244A" w:rsidRPr="009E1018">
        <w:rPr>
          <w:rFonts w:ascii="Times New Roman" w:eastAsia="Times New Roman" w:hAnsi="Times New Roman" w:cs="Times New Roman"/>
          <w:sz w:val="28"/>
          <w:szCs w:val="28"/>
        </w:rPr>
        <w:t xml:space="preserve"> of the p</w:t>
      </w:r>
      <w:r w:rsidR="00C61153">
        <w:rPr>
          <w:rFonts w:ascii="Times New Roman" w:eastAsia="Times New Roman" w:hAnsi="Times New Roman" w:cs="Times New Roman"/>
          <w:sz w:val="28"/>
          <w:szCs w:val="28"/>
        </w:rPr>
        <w:t>arents</w:t>
      </w:r>
      <w:r w:rsidR="003F244A" w:rsidRPr="009E1018">
        <w:rPr>
          <w:rFonts w:ascii="Times New Roman" w:eastAsia="Times New Roman" w:hAnsi="Times New Roman" w:cs="Times New Roman"/>
          <w:sz w:val="28"/>
          <w:szCs w:val="28"/>
        </w:rPr>
        <w:t xml:space="preserve"> before</w:t>
      </w:r>
      <w:r w:rsidR="00896B8F">
        <w:rPr>
          <w:rFonts w:ascii="Times New Roman" w:eastAsia="Times New Roman" w:hAnsi="Times New Roman" w:cs="Times New Roman"/>
          <w:sz w:val="28"/>
          <w:szCs w:val="28"/>
        </w:rPr>
        <w:t xml:space="preserve"> the</w:t>
      </w:r>
      <w:r w:rsidR="003F244A" w:rsidRPr="009E1018">
        <w:rPr>
          <w:rFonts w:ascii="Times New Roman" w:eastAsia="Times New Roman" w:hAnsi="Times New Roman" w:cs="Times New Roman"/>
          <w:sz w:val="28"/>
          <w:szCs w:val="28"/>
        </w:rPr>
        <w:t xml:space="preserve"> implantation took place. In the case of </w:t>
      </w:r>
      <w:r w:rsidR="003F244A" w:rsidRPr="009E1018">
        <w:rPr>
          <w:rFonts w:ascii="Times New Roman" w:eastAsia="Times New Roman" w:hAnsi="Times New Roman" w:cs="Times New Roman"/>
          <w:i/>
          <w:iCs/>
          <w:sz w:val="28"/>
          <w:szCs w:val="28"/>
        </w:rPr>
        <w:t>Evans v. the United Kingdom</w:t>
      </w:r>
      <w:r w:rsidR="00FB519E" w:rsidRPr="009E1018">
        <w:rPr>
          <w:rFonts w:ascii="Times New Roman" w:eastAsia="Times New Roman" w:hAnsi="Times New Roman" w:cs="Times New Roman"/>
          <w:sz w:val="28"/>
          <w:szCs w:val="28"/>
        </w:rPr>
        <w:t>,</w:t>
      </w:r>
      <w:r w:rsidR="003F244A" w:rsidRPr="009E1018">
        <w:rPr>
          <w:rFonts w:ascii="Times New Roman" w:eastAsia="Times New Roman" w:hAnsi="Times New Roman" w:cs="Times New Roman"/>
          <w:sz w:val="28"/>
          <w:szCs w:val="28"/>
        </w:rPr>
        <w:t xml:space="preserve"> the EC</w:t>
      </w:r>
      <w:r w:rsidR="00A73943">
        <w:rPr>
          <w:rFonts w:ascii="Times New Roman" w:eastAsia="Times New Roman" w:hAnsi="Times New Roman" w:cs="Times New Roman"/>
          <w:sz w:val="28"/>
          <w:szCs w:val="28"/>
        </w:rPr>
        <w:t>t</w:t>
      </w:r>
      <w:r w:rsidR="003F244A" w:rsidRPr="009E1018">
        <w:rPr>
          <w:rFonts w:ascii="Times New Roman" w:eastAsia="Times New Roman" w:hAnsi="Times New Roman" w:cs="Times New Roman"/>
          <w:sz w:val="28"/>
          <w:szCs w:val="28"/>
        </w:rPr>
        <w:t>HR</w:t>
      </w:r>
      <w:r w:rsidR="00FB519E" w:rsidRPr="009E1018">
        <w:rPr>
          <w:rFonts w:ascii="Times New Roman" w:eastAsia="Times New Roman" w:hAnsi="Times New Roman" w:cs="Times New Roman"/>
          <w:sz w:val="28"/>
          <w:szCs w:val="28"/>
        </w:rPr>
        <w:t xml:space="preserve"> had to co</w:t>
      </w:r>
      <w:r w:rsidR="001A2CE0" w:rsidRPr="009E1018">
        <w:rPr>
          <w:rFonts w:ascii="Times New Roman" w:eastAsia="Times New Roman" w:hAnsi="Times New Roman" w:cs="Times New Roman"/>
          <w:sz w:val="28"/>
          <w:szCs w:val="28"/>
        </w:rPr>
        <w:t>nsider a situation where implantation was not allowed because the father of the embryo had withdrawn his consent. The EC</w:t>
      </w:r>
      <w:r w:rsidR="00A73943">
        <w:rPr>
          <w:rFonts w:ascii="Times New Roman" w:eastAsia="Times New Roman" w:hAnsi="Times New Roman" w:cs="Times New Roman"/>
          <w:sz w:val="28"/>
          <w:szCs w:val="28"/>
        </w:rPr>
        <w:t>t</w:t>
      </w:r>
      <w:r w:rsidR="001A2CE0" w:rsidRPr="009E1018">
        <w:rPr>
          <w:rFonts w:ascii="Times New Roman" w:eastAsia="Times New Roman" w:hAnsi="Times New Roman" w:cs="Times New Roman"/>
          <w:sz w:val="28"/>
          <w:szCs w:val="28"/>
        </w:rPr>
        <w:t>HR found that there was no violation of the woman’s right to privacy</w:t>
      </w:r>
      <w:r w:rsidR="00F832D3">
        <w:rPr>
          <w:rFonts w:ascii="Times New Roman" w:eastAsia="Times New Roman" w:hAnsi="Times New Roman" w:cs="Times New Roman"/>
          <w:sz w:val="28"/>
          <w:szCs w:val="28"/>
        </w:rPr>
        <w:t>.</w:t>
      </w:r>
      <w:r w:rsidR="001A2CE0" w:rsidRPr="009E1018">
        <w:rPr>
          <w:rStyle w:val="a9"/>
          <w:rFonts w:ascii="Times New Roman" w:eastAsia="Times New Roman" w:hAnsi="Times New Roman" w:cs="Times New Roman"/>
          <w:sz w:val="28"/>
          <w:szCs w:val="28"/>
        </w:rPr>
        <w:footnoteReference w:id="184"/>
      </w:r>
    </w:p>
    <w:p w:rsidR="008C4405" w:rsidRDefault="00E05A40" w:rsidP="007119E0">
      <w:pPr>
        <w:pStyle w:val="normal"/>
        <w:spacing w:after="0" w:line="360" w:lineRule="auto"/>
        <w:ind w:firstLine="709"/>
        <w:jc w:val="both"/>
        <w:rPr>
          <w:rFonts w:ascii="Times New Roman" w:eastAsia="Times New Roman" w:hAnsi="Times New Roman" w:cs="Times New Roman"/>
          <w:sz w:val="28"/>
          <w:szCs w:val="28"/>
        </w:rPr>
      </w:pPr>
      <w:r w:rsidRPr="00A11B4D">
        <w:rPr>
          <w:rFonts w:ascii="Times New Roman" w:eastAsia="Times New Roman" w:hAnsi="Times New Roman" w:cs="Times New Roman"/>
          <w:sz w:val="28"/>
          <w:szCs w:val="28"/>
        </w:rPr>
        <w:t xml:space="preserve">When fertilisation happens </w:t>
      </w:r>
      <w:r w:rsidRPr="00A11B4D">
        <w:rPr>
          <w:rFonts w:ascii="Times New Roman" w:eastAsia="Times New Roman" w:hAnsi="Times New Roman" w:cs="Times New Roman"/>
          <w:i/>
          <w:iCs/>
          <w:sz w:val="28"/>
          <w:szCs w:val="28"/>
        </w:rPr>
        <w:t>in vivo</w:t>
      </w:r>
      <w:r w:rsidRPr="00A11B4D">
        <w:rPr>
          <w:rFonts w:ascii="Times New Roman" w:eastAsia="Times New Roman" w:hAnsi="Times New Roman" w:cs="Times New Roman"/>
          <w:sz w:val="28"/>
          <w:szCs w:val="28"/>
        </w:rPr>
        <w:t xml:space="preserve">, as opposed to fertilisation </w:t>
      </w:r>
      <w:r w:rsidRPr="00A11B4D">
        <w:rPr>
          <w:rFonts w:ascii="Times New Roman" w:eastAsia="Times New Roman" w:hAnsi="Times New Roman" w:cs="Times New Roman"/>
          <w:i/>
          <w:iCs/>
          <w:sz w:val="28"/>
          <w:szCs w:val="28"/>
        </w:rPr>
        <w:t>in vitro</w:t>
      </w:r>
      <w:r w:rsidRPr="00A11B4D">
        <w:rPr>
          <w:rFonts w:ascii="Times New Roman" w:eastAsia="Times New Roman" w:hAnsi="Times New Roman" w:cs="Times New Roman"/>
          <w:sz w:val="28"/>
          <w:szCs w:val="28"/>
        </w:rPr>
        <w:t xml:space="preserve">, current state of medical techniques do not allow for detection of the exact moment when fertilisation takes place. This fact can be established only retrospectively, when completion of implantation of the fertilised ovum </w:t>
      </w:r>
      <w:r w:rsidR="00A11B4D">
        <w:rPr>
          <w:rFonts w:ascii="Times New Roman" w:eastAsia="Times New Roman" w:hAnsi="Times New Roman" w:cs="Times New Roman"/>
          <w:sz w:val="28"/>
          <w:szCs w:val="28"/>
        </w:rPr>
        <w:t>triggers production of the hormone “</w:t>
      </w:r>
      <w:r w:rsidR="00A11B4D" w:rsidRPr="00A11B4D">
        <w:rPr>
          <w:rFonts w:ascii="Times New Roman" w:eastAsia="Times New Roman" w:hAnsi="Times New Roman" w:cs="Times New Roman"/>
          <w:sz w:val="28"/>
          <w:szCs w:val="28"/>
        </w:rPr>
        <w:t>chorionic gonadotropin” in the woman’s body</w:t>
      </w:r>
      <w:r w:rsidR="00A11B4D">
        <w:rPr>
          <w:rStyle w:val="a9"/>
          <w:rFonts w:ascii="Times New Roman" w:eastAsia="Times New Roman" w:hAnsi="Times New Roman" w:cs="Times New Roman"/>
          <w:sz w:val="28"/>
          <w:szCs w:val="28"/>
        </w:rPr>
        <w:footnoteReference w:id="185"/>
      </w:r>
      <w:r w:rsidR="00A11B4D" w:rsidRPr="00A11B4D">
        <w:rPr>
          <w:rFonts w:ascii="Times New Roman" w:eastAsia="Times New Roman" w:hAnsi="Times New Roman" w:cs="Times New Roman"/>
          <w:sz w:val="28"/>
          <w:szCs w:val="28"/>
        </w:rPr>
        <w:t>. This is the presence of this hormone that can be detect</w:t>
      </w:r>
      <w:r w:rsidR="00DB775A">
        <w:rPr>
          <w:rFonts w:ascii="Times New Roman" w:eastAsia="Times New Roman" w:hAnsi="Times New Roman" w:cs="Times New Roman"/>
          <w:sz w:val="28"/>
          <w:szCs w:val="28"/>
        </w:rPr>
        <w:t xml:space="preserve">ed by </w:t>
      </w:r>
      <w:r w:rsidR="0034741C">
        <w:rPr>
          <w:rFonts w:ascii="Times New Roman" w:eastAsia="Times New Roman" w:hAnsi="Times New Roman" w:cs="Times New Roman"/>
          <w:sz w:val="28"/>
          <w:szCs w:val="28"/>
        </w:rPr>
        <w:t>available</w:t>
      </w:r>
      <w:r w:rsidR="00DB775A">
        <w:rPr>
          <w:rFonts w:ascii="Times New Roman" w:eastAsia="Times New Roman" w:hAnsi="Times New Roman" w:cs="Times New Roman"/>
          <w:sz w:val="28"/>
          <w:szCs w:val="28"/>
        </w:rPr>
        <w:t xml:space="preserve"> medical techniques, </w:t>
      </w:r>
      <w:r w:rsidR="00A11B4D" w:rsidRPr="00A11B4D">
        <w:rPr>
          <w:rFonts w:ascii="Times New Roman" w:eastAsia="Times New Roman" w:hAnsi="Times New Roman" w:cs="Times New Roman"/>
          <w:sz w:val="28"/>
          <w:szCs w:val="28"/>
        </w:rPr>
        <w:t>signif</w:t>
      </w:r>
      <w:r w:rsidR="00DB775A">
        <w:rPr>
          <w:rFonts w:ascii="Times New Roman" w:eastAsia="Times New Roman" w:hAnsi="Times New Roman" w:cs="Times New Roman"/>
          <w:sz w:val="28"/>
          <w:szCs w:val="28"/>
        </w:rPr>
        <w:t>ying</w:t>
      </w:r>
      <w:r w:rsidR="00A11B4D" w:rsidRPr="00A11B4D">
        <w:rPr>
          <w:rFonts w:ascii="Times New Roman" w:eastAsia="Times New Roman" w:hAnsi="Times New Roman" w:cs="Times New Roman"/>
          <w:sz w:val="28"/>
          <w:szCs w:val="28"/>
        </w:rPr>
        <w:t xml:space="preserve"> that </w:t>
      </w:r>
      <w:r w:rsidR="00A11B4D">
        <w:rPr>
          <w:rFonts w:ascii="Times New Roman" w:eastAsia="Times New Roman" w:hAnsi="Times New Roman" w:cs="Times New Roman"/>
          <w:sz w:val="28"/>
          <w:szCs w:val="28"/>
        </w:rPr>
        <w:t xml:space="preserve">pregnancy has begun, whilst the zygote is small and cannot yet be visualised by the means of ultrasound. However, this does not mean that the period between fertilisation and implantation in case of fertilisation </w:t>
      </w:r>
      <w:r w:rsidR="00A11B4D" w:rsidRPr="00A11B4D">
        <w:rPr>
          <w:rFonts w:ascii="Times New Roman" w:eastAsia="Times New Roman" w:hAnsi="Times New Roman" w:cs="Times New Roman"/>
          <w:i/>
          <w:iCs/>
          <w:sz w:val="28"/>
          <w:szCs w:val="28"/>
        </w:rPr>
        <w:t>in vivo</w:t>
      </w:r>
      <w:r w:rsidR="00A11B4D">
        <w:rPr>
          <w:rFonts w:ascii="Times New Roman" w:eastAsia="Times New Roman" w:hAnsi="Times New Roman" w:cs="Times New Roman"/>
          <w:sz w:val="28"/>
          <w:szCs w:val="28"/>
        </w:rPr>
        <w:t xml:space="preserve"> is legally irrelevant. </w:t>
      </w:r>
      <w:r w:rsidR="00DB775A">
        <w:rPr>
          <w:rFonts w:ascii="Times New Roman" w:eastAsia="Times New Roman" w:hAnsi="Times New Roman" w:cs="Times New Roman"/>
          <w:sz w:val="28"/>
          <w:szCs w:val="28"/>
        </w:rPr>
        <w:t>For example, it can be relevant for regulation of</w:t>
      </w:r>
      <w:r w:rsidR="007119E0">
        <w:rPr>
          <w:rFonts w:ascii="Times New Roman" w:eastAsia="Times New Roman" w:hAnsi="Times New Roman" w:cs="Times New Roman"/>
          <w:sz w:val="28"/>
          <w:szCs w:val="28"/>
        </w:rPr>
        <w:t xml:space="preserve"> the rights of consumers of</w:t>
      </w:r>
      <w:r w:rsidR="00DB775A">
        <w:rPr>
          <w:rFonts w:ascii="Times New Roman" w:eastAsia="Times New Roman" w:hAnsi="Times New Roman" w:cs="Times New Roman"/>
          <w:sz w:val="28"/>
          <w:szCs w:val="28"/>
        </w:rPr>
        <w:t xml:space="preserve"> the </w:t>
      </w:r>
      <w:r w:rsidR="00DB775A" w:rsidRPr="00DB775A">
        <w:rPr>
          <w:rFonts w:ascii="Times New Roman" w:eastAsia="Times New Roman" w:hAnsi="Times New Roman" w:cs="Times New Roman"/>
          <w:sz w:val="28"/>
          <w:szCs w:val="28"/>
        </w:rPr>
        <w:t>abortifacient contraception</w:t>
      </w:r>
      <w:r w:rsidR="00DB775A">
        <w:rPr>
          <w:rFonts w:ascii="Times New Roman" w:eastAsia="Times New Roman" w:hAnsi="Times New Roman" w:cs="Times New Roman"/>
          <w:sz w:val="28"/>
          <w:szCs w:val="28"/>
        </w:rPr>
        <w:t>, which will be considered in more detail in the</w:t>
      </w:r>
      <w:r w:rsidR="008C59F9">
        <w:rPr>
          <w:rFonts w:ascii="Times New Roman" w:eastAsia="Times New Roman" w:hAnsi="Times New Roman" w:cs="Times New Roman"/>
          <w:sz w:val="28"/>
          <w:szCs w:val="28"/>
        </w:rPr>
        <w:t xml:space="preserve"> paragraph</w:t>
      </w:r>
      <w:r w:rsidR="00DB775A">
        <w:rPr>
          <w:rFonts w:ascii="Times New Roman" w:eastAsia="Times New Roman" w:hAnsi="Times New Roman" w:cs="Times New Roman"/>
          <w:sz w:val="28"/>
          <w:szCs w:val="28"/>
        </w:rPr>
        <w:t xml:space="preserve"> 3</w:t>
      </w:r>
      <w:r w:rsidR="007119E0">
        <w:rPr>
          <w:rFonts w:ascii="Times New Roman" w:eastAsia="Times New Roman" w:hAnsi="Times New Roman" w:cs="Times New Roman"/>
          <w:sz w:val="28"/>
          <w:szCs w:val="28"/>
        </w:rPr>
        <w:t>.2.1</w:t>
      </w:r>
      <w:r w:rsidR="00DB775A">
        <w:rPr>
          <w:rFonts w:ascii="Times New Roman" w:eastAsia="Times New Roman" w:hAnsi="Times New Roman" w:cs="Times New Roman"/>
          <w:sz w:val="28"/>
          <w:szCs w:val="28"/>
        </w:rPr>
        <w:t>.</w:t>
      </w:r>
    </w:p>
    <w:p w:rsidR="00DB775A" w:rsidRDefault="00605D26" w:rsidP="007256CF">
      <w:pPr>
        <w:pStyle w:val="normal"/>
        <w:spacing w:after="0" w:line="360" w:lineRule="auto"/>
        <w:ind w:firstLine="709"/>
        <w:jc w:val="both"/>
        <w:rPr>
          <w:rFonts w:ascii="Times New Roman" w:eastAsia="Times New Roman" w:hAnsi="Times New Roman" w:cs="Times New Roman"/>
          <w:sz w:val="28"/>
          <w:szCs w:val="28"/>
        </w:rPr>
      </w:pPr>
      <w:r w:rsidRPr="00605D26">
        <w:rPr>
          <w:rFonts w:ascii="Times New Roman" w:eastAsia="Times New Roman" w:hAnsi="Times New Roman" w:cs="Times New Roman"/>
          <w:sz w:val="28"/>
          <w:szCs w:val="28"/>
        </w:rPr>
        <w:t xml:space="preserve">Prenatal development, </w:t>
      </w:r>
      <w:r w:rsidRPr="00605D26">
        <w:rPr>
          <w:rFonts w:ascii="Times New Roman" w:eastAsia="Times New Roman" w:hAnsi="Times New Roman" w:cs="Times New Roman"/>
          <w:i/>
          <w:iCs/>
          <w:sz w:val="28"/>
          <w:szCs w:val="28"/>
        </w:rPr>
        <w:t>stricto sensu</w:t>
      </w:r>
      <w:r w:rsidRPr="00605D26">
        <w:rPr>
          <w:rFonts w:ascii="Times New Roman" w:eastAsia="Times New Roman" w:hAnsi="Times New Roman" w:cs="Times New Roman"/>
          <w:sz w:val="28"/>
          <w:szCs w:val="28"/>
        </w:rPr>
        <w:t xml:space="preserve">, can commence not only as a result of fertilisation, but also </w:t>
      </w:r>
      <w:r>
        <w:rPr>
          <w:rFonts w:ascii="Times New Roman" w:eastAsia="Times New Roman" w:hAnsi="Times New Roman" w:cs="Times New Roman"/>
          <w:sz w:val="28"/>
          <w:szCs w:val="28"/>
        </w:rPr>
        <w:t xml:space="preserve">as a result of other </w:t>
      </w:r>
      <w:r w:rsidR="008815B8">
        <w:rPr>
          <w:rFonts w:ascii="Times New Roman" w:eastAsia="Times New Roman" w:hAnsi="Times New Roman" w:cs="Times New Roman"/>
          <w:sz w:val="28"/>
          <w:szCs w:val="28"/>
        </w:rPr>
        <w:t>events</w:t>
      </w:r>
      <w:r>
        <w:rPr>
          <w:rFonts w:ascii="Times New Roman" w:eastAsia="Times New Roman" w:hAnsi="Times New Roman" w:cs="Times New Roman"/>
          <w:sz w:val="28"/>
          <w:szCs w:val="28"/>
        </w:rPr>
        <w:t xml:space="preserve">, such as </w:t>
      </w:r>
      <w:r w:rsidR="008815B8">
        <w:rPr>
          <w:rFonts w:ascii="Times New Roman" w:eastAsia="Times New Roman" w:hAnsi="Times New Roman" w:cs="Times New Roman"/>
          <w:sz w:val="28"/>
          <w:szCs w:val="28"/>
        </w:rPr>
        <w:t xml:space="preserve">human </w:t>
      </w:r>
      <w:r>
        <w:rPr>
          <w:rFonts w:ascii="Times New Roman" w:eastAsia="Times New Roman" w:hAnsi="Times New Roman" w:cs="Times New Roman"/>
          <w:sz w:val="28"/>
          <w:szCs w:val="28"/>
        </w:rPr>
        <w:t xml:space="preserve">parthenogenesis or implantation of a cell nucleus into human ovum. </w:t>
      </w:r>
      <w:r w:rsidR="00ED7E8E">
        <w:rPr>
          <w:rFonts w:ascii="Times New Roman" w:eastAsia="Times New Roman" w:hAnsi="Times New Roman" w:cs="Times New Roman"/>
          <w:sz w:val="28"/>
          <w:szCs w:val="28"/>
        </w:rPr>
        <w:t xml:space="preserve">This was admitted by the </w:t>
      </w:r>
      <w:r w:rsidR="00ED7E8E" w:rsidRPr="00BD0A7C">
        <w:rPr>
          <w:rFonts w:ascii="Times New Roman" w:eastAsia="Times New Roman" w:hAnsi="Times New Roman" w:cs="Times New Roman"/>
          <w:sz w:val="28"/>
          <w:szCs w:val="28"/>
          <w:lang w:val="en-US"/>
        </w:rPr>
        <w:t>Court of Justice of t</w:t>
      </w:r>
      <w:r w:rsidR="00ED7E8E">
        <w:rPr>
          <w:rFonts w:ascii="Times New Roman" w:eastAsia="Times New Roman" w:hAnsi="Times New Roman" w:cs="Times New Roman"/>
          <w:sz w:val="28"/>
          <w:szCs w:val="28"/>
          <w:lang w:val="en-US"/>
        </w:rPr>
        <w:t xml:space="preserve">he European Union in </w:t>
      </w:r>
      <w:r w:rsidR="00ED7E8E" w:rsidRPr="00ED7E8E">
        <w:rPr>
          <w:rFonts w:ascii="Times New Roman" w:eastAsia="Times New Roman" w:hAnsi="Times New Roman" w:cs="Times New Roman"/>
          <w:sz w:val="28"/>
          <w:szCs w:val="28"/>
        </w:rPr>
        <w:t xml:space="preserve">the case </w:t>
      </w:r>
      <w:r w:rsidR="00ED7E8E">
        <w:rPr>
          <w:rFonts w:ascii="Times New Roman" w:eastAsia="Times New Roman" w:hAnsi="Times New Roman" w:cs="Times New Roman"/>
          <w:sz w:val="28"/>
          <w:szCs w:val="28"/>
        </w:rPr>
        <w:t xml:space="preserve">of </w:t>
      </w:r>
      <w:r w:rsidR="00ED7E8E" w:rsidRPr="00ED7E8E">
        <w:rPr>
          <w:rFonts w:ascii="Times New Roman" w:eastAsia="Times New Roman" w:hAnsi="Times New Roman" w:cs="Times New Roman"/>
          <w:i/>
          <w:iCs/>
          <w:sz w:val="28"/>
          <w:szCs w:val="28"/>
        </w:rPr>
        <w:t>Oliver Brüstle v Greenpeace eV</w:t>
      </w:r>
      <w:r w:rsidR="00ED7E8E">
        <w:rPr>
          <w:rFonts w:ascii="Times New Roman" w:eastAsia="Times New Roman" w:hAnsi="Times New Roman" w:cs="Times New Roman"/>
          <w:i/>
          <w:iCs/>
          <w:sz w:val="28"/>
          <w:szCs w:val="28"/>
        </w:rPr>
        <w:t>.</w:t>
      </w:r>
      <w:r w:rsidR="00ED7E8E">
        <w:rPr>
          <w:rStyle w:val="a9"/>
          <w:rFonts w:ascii="Times New Roman" w:eastAsia="Times New Roman" w:hAnsi="Times New Roman" w:cs="Times New Roman"/>
          <w:i/>
          <w:iCs/>
          <w:sz w:val="28"/>
          <w:szCs w:val="28"/>
        </w:rPr>
        <w:footnoteReference w:id="186"/>
      </w:r>
      <w:r w:rsidR="00ED7E8E">
        <w:rPr>
          <w:rFonts w:ascii="Times New Roman" w:eastAsia="Times New Roman" w:hAnsi="Times New Roman" w:cs="Times New Roman"/>
          <w:i/>
          <w:iCs/>
          <w:sz w:val="28"/>
          <w:szCs w:val="28"/>
        </w:rPr>
        <w:t xml:space="preserve"> </w:t>
      </w:r>
      <w:r w:rsidR="008815B8">
        <w:rPr>
          <w:rFonts w:ascii="Times New Roman" w:eastAsia="Times New Roman" w:hAnsi="Times New Roman" w:cs="Times New Roman"/>
          <w:sz w:val="28"/>
          <w:szCs w:val="28"/>
        </w:rPr>
        <w:t>Beginning of prenatal development by the means of the abovementioned techniques</w:t>
      </w:r>
      <w:r w:rsidR="00F94538">
        <w:rPr>
          <w:rFonts w:ascii="Times New Roman" w:eastAsia="Times New Roman" w:hAnsi="Times New Roman" w:cs="Times New Roman"/>
          <w:sz w:val="28"/>
          <w:szCs w:val="28"/>
        </w:rPr>
        <w:t xml:space="preserve"> and its particularities</w:t>
      </w:r>
      <w:r w:rsidR="008815B8">
        <w:rPr>
          <w:rFonts w:ascii="Times New Roman" w:eastAsia="Times New Roman" w:hAnsi="Times New Roman" w:cs="Times New Roman"/>
          <w:sz w:val="28"/>
          <w:szCs w:val="28"/>
        </w:rPr>
        <w:t xml:space="preserve"> will not </w:t>
      </w:r>
      <w:r w:rsidR="007256CF">
        <w:rPr>
          <w:rFonts w:ascii="Times New Roman" w:eastAsia="Times New Roman" w:hAnsi="Times New Roman" w:cs="Times New Roman"/>
          <w:sz w:val="28"/>
          <w:szCs w:val="28"/>
        </w:rPr>
        <w:t>be considered in</w:t>
      </w:r>
      <w:r w:rsidR="00F94538">
        <w:rPr>
          <w:rFonts w:ascii="Times New Roman" w:eastAsia="Times New Roman" w:hAnsi="Times New Roman" w:cs="Times New Roman"/>
          <w:sz w:val="28"/>
          <w:szCs w:val="28"/>
        </w:rPr>
        <w:t xml:space="preserve"> </w:t>
      </w:r>
      <w:r w:rsidR="008815B8">
        <w:rPr>
          <w:rFonts w:ascii="Times New Roman" w:eastAsia="Times New Roman" w:hAnsi="Times New Roman" w:cs="Times New Roman"/>
          <w:sz w:val="28"/>
          <w:szCs w:val="28"/>
        </w:rPr>
        <w:t xml:space="preserve">this thesis. </w:t>
      </w:r>
    </w:p>
    <w:p w:rsidR="008815B8" w:rsidRDefault="008815B8" w:rsidP="007E38BA">
      <w:pPr>
        <w:pStyle w:val="normal"/>
        <w:spacing w:after="0" w:line="360" w:lineRule="auto"/>
        <w:ind w:firstLine="709"/>
        <w:jc w:val="both"/>
        <w:rPr>
          <w:rFonts w:ascii="Times New Roman" w:eastAsia="Times New Roman" w:hAnsi="Times New Roman" w:cs="Times New Roman"/>
          <w:sz w:val="28"/>
          <w:szCs w:val="28"/>
        </w:rPr>
      </w:pPr>
      <w:r w:rsidRPr="00966A73">
        <w:rPr>
          <w:rFonts w:ascii="Times New Roman" w:eastAsia="Times New Roman" w:hAnsi="Times New Roman" w:cs="Times New Roman"/>
          <w:sz w:val="28"/>
          <w:szCs w:val="28"/>
        </w:rPr>
        <w:lastRenderedPageBreak/>
        <w:t>Whenever the term ‘conception’ is used to designate beginning of prenatal development, it can lead to</w:t>
      </w:r>
      <w:r w:rsidR="00B31A8C" w:rsidRPr="00966A73">
        <w:rPr>
          <w:rFonts w:ascii="Times New Roman" w:eastAsia="Times New Roman" w:hAnsi="Times New Roman" w:cs="Times New Roman"/>
          <w:sz w:val="28"/>
          <w:szCs w:val="28"/>
        </w:rPr>
        <w:t xml:space="preserve"> a certain degree of ambiguity</w:t>
      </w:r>
      <w:r w:rsidR="00C24616" w:rsidRPr="00966A73">
        <w:rPr>
          <w:rFonts w:ascii="Times New Roman" w:eastAsia="Times New Roman" w:hAnsi="Times New Roman" w:cs="Times New Roman"/>
          <w:sz w:val="28"/>
          <w:szCs w:val="28"/>
        </w:rPr>
        <w:t xml:space="preserve">. Many texts employing this term were drafted before the fertilisation </w:t>
      </w:r>
      <w:r w:rsidR="00C24616" w:rsidRPr="00966A73">
        <w:rPr>
          <w:rFonts w:ascii="Times New Roman" w:eastAsia="Times New Roman" w:hAnsi="Times New Roman" w:cs="Times New Roman"/>
          <w:i/>
          <w:iCs/>
          <w:sz w:val="28"/>
          <w:szCs w:val="28"/>
        </w:rPr>
        <w:t>in vitro</w:t>
      </w:r>
      <w:r w:rsidR="00C24616" w:rsidRPr="00966A73">
        <w:rPr>
          <w:rFonts w:ascii="Times New Roman" w:eastAsia="Times New Roman" w:hAnsi="Times New Roman" w:cs="Times New Roman"/>
          <w:sz w:val="28"/>
          <w:szCs w:val="28"/>
        </w:rPr>
        <w:t xml:space="preserve"> was practiced and thus did not differentiate between </w:t>
      </w:r>
      <w:r w:rsidR="005B000F" w:rsidRPr="00966A73">
        <w:rPr>
          <w:rFonts w:ascii="Times New Roman" w:eastAsia="Times New Roman" w:hAnsi="Times New Roman" w:cs="Times New Roman"/>
          <w:sz w:val="28"/>
          <w:szCs w:val="28"/>
        </w:rPr>
        <w:t xml:space="preserve">fertilisation and implantation. For example, the </w:t>
      </w:r>
      <w:r w:rsidR="007E38BA">
        <w:rPr>
          <w:rFonts w:ascii="Times New Roman" w:eastAsia="Times New Roman" w:hAnsi="Times New Roman" w:cs="Times New Roman"/>
          <w:sz w:val="28"/>
          <w:szCs w:val="28"/>
        </w:rPr>
        <w:t>ACHR</w:t>
      </w:r>
      <w:r w:rsidR="005B000F" w:rsidRPr="00966A73">
        <w:rPr>
          <w:rFonts w:ascii="Times New Roman" w:eastAsia="Times New Roman" w:hAnsi="Times New Roman" w:cs="Times New Roman"/>
          <w:sz w:val="28"/>
          <w:szCs w:val="28"/>
        </w:rPr>
        <w:t xml:space="preserve"> was adopted in 1969, the same year when ‘the first convincing evidence of the early stages of fertilization of human eggs </w:t>
      </w:r>
      <w:r w:rsidR="005B000F" w:rsidRPr="00966A73">
        <w:rPr>
          <w:rFonts w:ascii="Times New Roman" w:eastAsia="Times New Roman" w:hAnsi="Times New Roman" w:cs="Times New Roman"/>
          <w:i/>
          <w:iCs/>
          <w:sz w:val="28"/>
          <w:szCs w:val="28"/>
        </w:rPr>
        <w:t>in vitro</w:t>
      </w:r>
      <w:r w:rsidR="005B000F" w:rsidRPr="00966A73">
        <w:rPr>
          <w:rFonts w:ascii="Times New Roman" w:eastAsia="Times New Roman" w:hAnsi="Times New Roman" w:cs="Times New Roman"/>
          <w:sz w:val="28"/>
          <w:szCs w:val="28"/>
        </w:rPr>
        <w:t>’</w:t>
      </w:r>
      <w:r w:rsidR="005B000F" w:rsidRPr="00966A73">
        <w:rPr>
          <w:rStyle w:val="a9"/>
          <w:rFonts w:ascii="Times New Roman" w:eastAsia="Times New Roman" w:hAnsi="Times New Roman" w:cs="Times New Roman"/>
          <w:sz w:val="28"/>
          <w:szCs w:val="28"/>
        </w:rPr>
        <w:footnoteReference w:id="187"/>
      </w:r>
      <w:r w:rsidR="005B000F" w:rsidRPr="00966A73">
        <w:rPr>
          <w:rFonts w:ascii="Times New Roman" w:eastAsia="Times New Roman" w:hAnsi="Times New Roman" w:cs="Times New Roman"/>
          <w:sz w:val="28"/>
          <w:szCs w:val="28"/>
        </w:rPr>
        <w:t xml:space="preserve"> was published. Taking into account that the drafting process of the </w:t>
      </w:r>
      <w:r w:rsidR="00704C77">
        <w:rPr>
          <w:rFonts w:ascii="Times New Roman" w:eastAsia="Times New Roman" w:hAnsi="Times New Roman" w:cs="Times New Roman"/>
          <w:sz w:val="28"/>
          <w:szCs w:val="28"/>
          <w:lang w:val="en-US"/>
        </w:rPr>
        <w:t>ACHR</w:t>
      </w:r>
      <w:r w:rsidR="005B000F" w:rsidRPr="00966A73">
        <w:rPr>
          <w:rFonts w:ascii="Times New Roman" w:eastAsia="Times New Roman" w:hAnsi="Times New Roman" w:cs="Times New Roman"/>
          <w:sz w:val="28"/>
          <w:szCs w:val="28"/>
        </w:rPr>
        <w:t xml:space="preserve"> took place before its adoption, </w:t>
      </w:r>
      <w:r w:rsidR="00966A73" w:rsidRPr="00966A73">
        <w:rPr>
          <w:rFonts w:ascii="Times New Roman" w:eastAsia="Times New Roman" w:hAnsi="Times New Roman" w:cs="Times New Roman"/>
          <w:sz w:val="28"/>
          <w:szCs w:val="28"/>
        </w:rPr>
        <w:t xml:space="preserve">the fact </w:t>
      </w:r>
      <w:r w:rsidR="005B000F" w:rsidRPr="00966A73">
        <w:rPr>
          <w:rFonts w:ascii="Times New Roman" w:eastAsia="Times New Roman" w:hAnsi="Times New Roman" w:cs="Times New Roman"/>
          <w:sz w:val="28"/>
          <w:szCs w:val="28"/>
        </w:rPr>
        <w:t>that prenatal life of human individual commences with fertilisation</w:t>
      </w:r>
      <w:r w:rsidR="00966A73" w:rsidRPr="00966A73">
        <w:rPr>
          <w:rFonts w:ascii="Times New Roman" w:eastAsia="Times New Roman" w:hAnsi="Times New Roman" w:cs="Times New Roman"/>
          <w:sz w:val="28"/>
          <w:szCs w:val="28"/>
        </w:rPr>
        <w:t xml:space="preserve"> was not taken into consideration</w:t>
      </w:r>
      <w:r w:rsidR="00966A73">
        <w:rPr>
          <w:rFonts w:ascii="Times New Roman" w:eastAsia="Times New Roman" w:hAnsi="Times New Roman" w:cs="Times New Roman"/>
          <w:sz w:val="28"/>
          <w:szCs w:val="28"/>
        </w:rPr>
        <w:t>. Thereby the ACHR</w:t>
      </w:r>
      <w:r w:rsidR="005B000F" w:rsidRPr="00966A73">
        <w:rPr>
          <w:rFonts w:ascii="Times New Roman" w:eastAsia="Times New Roman" w:hAnsi="Times New Roman" w:cs="Times New Roman"/>
          <w:sz w:val="28"/>
          <w:szCs w:val="28"/>
        </w:rPr>
        <w:t xml:space="preserve"> in </w:t>
      </w:r>
      <w:r w:rsidR="00966A73" w:rsidRPr="00966A73">
        <w:rPr>
          <w:rFonts w:ascii="Times New Roman" w:eastAsia="Times New Roman" w:hAnsi="Times New Roman" w:cs="Times New Roman"/>
          <w:sz w:val="28"/>
          <w:szCs w:val="28"/>
        </w:rPr>
        <w:t xml:space="preserve">the </w:t>
      </w:r>
      <w:r w:rsidR="005B000F" w:rsidRPr="00966A73">
        <w:rPr>
          <w:rFonts w:ascii="Times New Roman" w:eastAsia="Times New Roman" w:hAnsi="Times New Roman" w:cs="Times New Roman"/>
          <w:sz w:val="28"/>
          <w:szCs w:val="28"/>
        </w:rPr>
        <w:t>Article 4(1)</w:t>
      </w:r>
      <w:r w:rsidR="00966A73">
        <w:rPr>
          <w:rFonts w:ascii="Times New Roman" w:eastAsia="Times New Roman" w:hAnsi="Times New Roman" w:cs="Times New Roman"/>
          <w:sz w:val="28"/>
          <w:szCs w:val="28"/>
        </w:rPr>
        <w:t xml:space="preserve"> provides that the right to life ‘shall be protected by law and, in general, from the moment of conception’</w:t>
      </w:r>
      <w:r w:rsidR="009F1E63">
        <w:rPr>
          <w:rFonts w:ascii="Times New Roman" w:eastAsia="Times New Roman" w:hAnsi="Times New Roman" w:cs="Times New Roman"/>
          <w:sz w:val="28"/>
          <w:szCs w:val="28"/>
        </w:rPr>
        <w:t>.</w:t>
      </w:r>
      <w:r w:rsidR="00966A73">
        <w:rPr>
          <w:rStyle w:val="a9"/>
          <w:rFonts w:ascii="Times New Roman" w:eastAsia="Times New Roman" w:hAnsi="Times New Roman" w:cs="Times New Roman"/>
          <w:sz w:val="28"/>
          <w:szCs w:val="28"/>
        </w:rPr>
        <w:footnoteReference w:id="188"/>
      </w:r>
      <w:r w:rsidR="009F1E63">
        <w:rPr>
          <w:rFonts w:ascii="Times New Roman" w:eastAsia="Times New Roman" w:hAnsi="Times New Roman" w:cs="Times New Roman"/>
          <w:sz w:val="28"/>
          <w:szCs w:val="28"/>
        </w:rPr>
        <w:t xml:space="preserve"> </w:t>
      </w:r>
      <w:r w:rsidR="00B05D8E">
        <w:rPr>
          <w:rFonts w:ascii="Times New Roman" w:eastAsia="Times New Roman" w:hAnsi="Times New Roman" w:cs="Times New Roman"/>
          <w:sz w:val="28"/>
          <w:szCs w:val="28"/>
        </w:rPr>
        <w:t>When a question whether a fertilised but not yet implanted human ovum is protected by this clause, the I/A Court had to consider this issue in the ab</w:t>
      </w:r>
      <w:r w:rsidR="008A3355">
        <w:rPr>
          <w:rFonts w:ascii="Times New Roman" w:eastAsia="Times New Roman" w:hAnsi="Times New Roman" w:cs="Times New Roman"/>
          <w:sz w:val="28"/>
          <w:szCs w:val="28"/>
        </w:rPr>
        <w:t>ove-</w:t>
      </w:r>
      <w:r w:rsidR="00B05D8E">
        <w:rPr>
          <w:rFonts w:ascii="Times New Roman" w:eastAsia="Times New Roman" w:hAnsi="Times New Roman" w:cs="Times New Roman"/>
          <w:sz w:val="28"/>
          <w:szCs w:val="28"/>
        </w:rPr>
        <w:t xml:space="preserve">referred Case of </w:t>
      </w:r>
      <w:r w:rsidR="00B05D8E" w:rsidRPr="009E1018">
        <w:rPr>
          <w:rFonts w:ascii="Times New Roman" w:eastAsia="Times New Roman" w:hAnsi="Times New Roman" w:cs="Times New Roman"/>
          <w:i/>
          <w:iCs/>
          <w:sz w:val="28"/>
          <w:szCs w:val="28"/>
        </w:rPr>
        <w:t>Artavia Murillo et</w:t>
      </w:r>
      <w:r w:rsidR="007256CF">
        <w:rPr>
          <w:rFonts w:ascii="Times New Roman" w:eastAsia="Times New Roman" w:hAnsi="Times New Roman" w:cs="Times New Roman"/>
          <w:i/>
          <w:iCs/>
          <w:sz w:val="28"/>
          <w:szCs w:val="28"/>
        </w:rPr>
        <w:t xml:space="preserve"> al. (“in vitro fertilization”) v. </w:t>
      </w:r>
      <w:r w:rsidR="00B05D8E" w:rsidRPr="009E1018">
        <w:rPr>
          <w:rFonts w:ascii="Times New Roman" w:eastAsia="Times New Roman" w:hAnsi="Times New Roman" w:cs="Times New Roman"/>
          <w:i/>
          <w:iCs/>
          <w:sz w:val="28"/>
          <w:szCs w:val="28"/>
        </w:rPr>
        <w:t>Costa Rica</w:t>
      </w:r>
      <w:r w:rsidR="00B05D8E">
        <w:rPr>
          <w:rFonts w:ascii="Times New Roman" w:eastAsia="Times New Roman" w:hAnsi="Times New Roman" w:cs="Times New Roman"/>
          <w:sz w:val="28"/>
          <w:szCs w:val="28"/>
        </w:rPr>
        <w:t xml:space="preserve">, </w:t>
      </w:r>
      <w:r w:rsidR="008A3355">
        <w:rPr>
          <w:rFonts w:ascii="Times New Roman" w:eastAsia="Times New Roman" w:hAnsi="Times New Roman" w:cs="Times New Roman"/>
          <w:sz w:val="28"/>
          <w:szCs w:val="28"/>
        </w:rPr>
        <w:t xml:space="preserve">having </w:t>
      </w:r>
      <w:r w:rsidR="009F1E63">
        <w:rPr>
          <w:rFonts w:ascii="Times New Roman" w:eastAsia="Times New Roman" w:hAnsi="Times New Roman" w:cs="Times New Roman"/>
          <w:sz w:val="28"/>
          <w:szCs w:val="28"/>
        </w:rPr>
        <w:t>decided that “conception”</w:t>
      </w:r>
      <w:r w:rsidR="00B05D8E">
        <w:rPr>
          <w:rFonts w:ascii="Times New Roman" w:eastAsia="Times New Roman" w:hAnsi="Times New Roman" w:cs="Times New Roman"/>
          <w:sz w:val="28"/>
          <w:szCs w:val="28"/>
        </w:rPr>
        <w:t xml:space="preserve"> in relation to the ACHR shall be understood as the moment of completion of implantation into the woman’s uterus</w:t>
      </w:r>
      <w:r w:rsidR="009F1E63">
        <w:rPr>
          <w:rFonts w:ascii="Times New Roman" w:eastAsia="Times New Roman" w:hAnsi="Times New Roman" w:cs="Times New Roman"/>
          <w:sz w:val="28"/>
          <w:szCs w:val="28"/>
        </w:rPr>
        <w:t>.</w:t>
      </w:r>
      <w:r w:rsidR="00B05D8E">
        <w:rPr>
          <w:rStyle w:val="a9"/>
          <w:rFonts w:ascii="Times New Roman" w:eastAsia="Times New Roman" w:hAnsi="Times New Roman" w:cs="Times New Roman"/>
          <w:sz w:val="28"/>
          <w:szCs w:val="28"/>
        </w:rPr>
        <w:footnoteReference w:id="189"/>
      </w:r>
      <w:r w:rsidR="00797D91">
        <w:rPr>
          <w:rFonts w:ascii="Times New Roman" w:eastAsia="Times New Roman" w:hAnsi="Times New Roman" w:cs="Times New Roman"/>
          <w:sz w:val="28"/>
          <w:szCs w:val="28"/>
        </w:rPr>
        <w:t xml:space="preserve"> </w:t>
      </w:r>
      <w:r w:rsidR="009F1E63">
        <w:rPr>
          <w:rFonts w:ascii="Times New Roman" w:eastAsia="Times New Roman" w:hAnsi="Times New Roman" w:cs="Times New Roman"/>
          <w:sz w:val="28"/>
          <w:szCs w:val="28"/>
        </w:rPr>
        <w:t>Similarly, whenever the term “conception”</w:t>
      </w:r>
      <w:r w:rsidR="008A3355">
        <w:rPr>
          <w:rFonts w:ascii="Times New Roman" w:eastAsia="Times New Roman" w:hAnsi="Times New Roman" w:cs="Times New Roman"/>
          <w:sz w:val="28"/>
          <w:szCs w:val="28"/>
        </w:rPr>
        <w:t xml:space="preserve"> is used, to understand </w:t>
      </w:r>
      <w:proofErr w:type="gramStart"/>
      <w:r w:rsidR="008A3355">
        <w:rPr>
          <w:rFonts w:ascii="Times New Roman" w:eastAsia="Times New Roman" w:hAnsi="Times New Roman" w:cs="Times New Roman"/>
          <w:sz w:val="28"/>
          <w:szCs w:val="28"/>
        </w:rPr>
        <w:t>its</w:t>
      </w:r>
      <w:proofErr w:type="gramEnd"/>
      <w:r w:rsidR="008A3355">
        <w:rPr>
          <w:rFonts w:ascii="Times New Roman" w:eastAsia="Times New Roman" w:hAnsi="Times New Roman" w:cs="Times New Roman"/>
          <w:sz w:val="28"/>
          <w:szCs w:val="28"/>
        </w:rPr>
        <w:t xml:space="preserve"> meaning correctly one must make a query into the meaning behind it, with due regard to the time when the text was drafted. Therefore in this thesis the beginning of prenatal development of an individual human being</w:t>
      </w:r>
      <w:r w:rsidR="007256CF">
        <w:rPr>
          <w:rFonts w:ascii="Times New Roman" w:eastAsia="Times New Roman" w:hAnsi="Times New Roman" w:cs="Times New Roman"/>
          <w:sz w:val="28"/>
          <w:szCs w:val="28"/>
        </w:rPr>
        <w:t xml:space="preserve"> will be linked</w:t>
      </w:r>
      <w:r w:rsidR="008A3355">
        <w:rPr>
          <w:rFonts w:ascii="Times New Roman" w:eastAsia="Times New Roman" w:hAnsi="Times New Roman" w:cs="Times New Roman"/>
          <w:sz w:val="28"/>
          <w:szCs w:val="28"/>
        </w:rPr>
        <w:t xml:space="preserve"> to fertilisation and not to conception, in order to avoid this confusion.</w:t>
      </w:r>
    </w:p>
    <w:p w:rsidR="00C9420E" w:rsidRPr="00080D10" w:rsidRDefault="00C9420E" w:rsidP="00F96969">
      <w:pPr>
        <w:pStyle w:val="3"/>
      </w:pPr>
      <w:bookmarkStart w:id="37" w:name="_Toc81233957"/>
      <w:r>
        <w:t xml:space="preserve">2.1.2. Legally </w:t>
      </w:r>
      <w:r w:rsidRPr="00080D10">
        <w:t xml:space="preserve">relevant landmarks </w:t>
      </w:r>
      <w:r w:rsidR="00F96969" w:rsidRPr="00080D10">
        <w:t>of</w:t>
      </w:r>
      <w:r w:rsidRPr="00080D10">
        <w:t xml:space="preserve"> prenatal development</w:t>
      </w:r>
      <w:bookmarkEnd w:id="37"/>
    </w:p>
    <w:p w:rsidR="00C9420E" w:rsidRPr="00080D10" w:rsidRDefault="00C9420E" w:rsidP="007256CF">
      <w:pPr>
        <w:pStyle w:val="normal"/>
        <w:spacing w:after="0" w:line="360" w:lineRule="auto"/>
        <w:ind w:firstLine="709"/>
        <w:jc w:val="both"/>
        <w:rPr>
          <w:rFonts w:ascii="Times New Roman" w:eastAsia="Times New Roman" w:hAnsi="Times New Roman" w:cs="Times New Roman"/>
          <w:sz w:val="28"/>
          <w:szCs w:val="28"/>
        </w:rPr>
      </w:pPr>
      <w:r w:rsidRPr="00080D10">
        <w:rPr>
          <w:rFonts w:ascii="Times New Roman" w:eastAsia="Times New Roman" w:hAnsi="Times New Roman" w:cs="Times New Roman"/>
          <w:sz w:val="28"/>
          <w:szCs w:val="28"/>
        </w:rPr>
        <w:t>In 2.1.1.</w:t>
      </w:r>
      <w:r w:rsidR="007256CF">
        <w:rPr>
          <w:rFonts w:ascii="Times New Roman" w:eastAsia="Times New Roman" w:hAnsi="Times New Roman" w:cs="Times New Roman"/>
          <w:sz w:val="28"/>
          <w:szCs w:val="28"/>
        </w:rPr>
        <w:t>,</w:t>
      </w:r>
      <w:r w:rsidRPr="00080D10">
        <w:rPr>
          <w:rFonts w:ascii="Times New Roman" w:eastAsia="Times New Roman" w:hAnsi="Times New Roman" w:cs="Times New Roman"/>
          <w:sz w:val="28"/>
          <w:szCs w:val="28"/>
        </w:rPr>
        <w:t xml:space="preserve"> it was already </w:t>
      </w:r>
      <w:r w:rsidR="00B632C4" w:rsidRPr="00080D10">
        <w:rPr>
          <w:rFonts w:ascii="Times New Roman" w:eastAsia="Times New Roman" w:hAnsi="Times New Roman" w:cs="Times New Roman"/>
          <w:sz w:val="28"/>
          <w:szCs w:val="28"/>
        </w:rPr>
        <w:t>demonstrated</w:t>
      </w:r>
      <w:r w:rsidRPr="00080D10">
        <w:rPr>
          <w:rFonts w:ascii="Times New Roman" w:eastAsia="Times New Roman" w:hAnsi="Times New Roman" w:cs="Times New Roman"/>
          <w:sz w:val="28"/>
          <w:szCs w:val="28"/>
        </w:rPr>
        <w:t xml:space="preserve"> that implantation or, synonymously, nidation </w:t>
      </w:r>
      <w:r w:rsidR="00F96969" w:rsidRPr="00080D10">
        <w:rPr>
          <w:rFonts w:ascii="Times New Roman" w:eastAsia="Times New Roman" w:hAnsi="Times New Roman" w:cs="Times New Roman"/>
          <w:sz w:val="28"/>
          <w:szCs w:val="28"/>
        </w:rPr>
        <w:t>signifies beginning of pregnancy, but not the beginning of life of a human individual. However</w:t>
      </w:r>
      <w:r w:rsidR="00607A31">
        <w:rPr>
          <w:rFonts w:ascii="Times New Roman" w:eastAsia="Times New Roman" w:hAnsi="Times New Roman" w:cs="Times New Roman"/>
          <w:sz w:val="28"/>
          <w:szCs w:val="28"/>
          <w:lang w:val="uk-UA"/>
        </w:rPr>
        <w:t>,</w:t>
      </w:r>
      <w:r w:rsidR="00607A31">
        <w:rPr>
          <w:rFonts w:ascii="Times New Roman" w:eastAsia="Times New Roman" w:hAnsi="Times New Roman" w:cs="Times New Roman"/>
          <w:sz w:val="28"/>
          <w:szCs w:val="28"/>
        </w:rPr>
        <w:t xml:space="preserve"> implantation is legally </w:t>
      </w:r>
      <w:r w:rsidR="00F96969" w:rsidRPr="00080D10">
        <w:rPr>
          <w:rFonts w:ascii="Times New Roman" w:eastAsia="Times New Roman" w:hAnsi="Times New Roman" w:cs="Times New Roman"/>
          <w:sz w:val="28"/>
          <w:szCs w:val="28"/>
        </w:rPr>
        <w:t>relevant. The same is true for other landmarks o</w:t>
      </w:r>
      <w:r w:rsidR="00B632C4" w:rsidRPr="00080D10">
        <w:rPr>
          <w:rFonts w:ascii="Times New Roman" w:eastAsia="Times New Roman" w:hAnsi="Times New Roman" w:cs="Times New Roman"/>
          <w:sz w:val="28"/>
          <w:szCs w:val="28"/>
        </w:rPr>
        <w:t>f prenatal development, such as completion of p</w:t>
      </w:r>
      <w:r w:rsidR="003D7A7D">
        <w:rPr>
          <w:rFonts w:ascii="Times New Roman" w:eastAsia="Times New Roman" w:hAnsi="Times New Roman" w:cs="Times New Roman"/>
          <w:sz w:val="28"/>
          <w:szCs w:val="28"/>
        </w:rPr>
        <w:t>re-embryonic stage, heartbeat</w:t>
      </w:r>
      <w:r w:rsidR="00B632C4" w:rsidRPr="00080D10">
        <w:rPr>
          <w:rFonts w:ascii="Times New Roman" w:eastAsia="Times New Roman" w:hAnsi="Times New Roman" w:cs="Times New Roman"/>
          <w:sz w:val="28"/>
          <w:szCs w:val="28"/>
        </w:rPr>
        <w:t xml:space="preserve">, </w:t>
      </w:r>
      <w:r w:rsidR="007256CF">
        <w:rPr>
          <w:rFonts w:ascii="Times New Roman" w:eastAsia="Times New Roman" w:hAnsi="Times New Roman" w:cs="Times New Roman"/>
          <w:sz w:val="28"/>
          <w:szCs w:val="28"/>
        </w:rPr>
        <w:t>viability, or emergence of consciousness</w:t>
      </w:r>
      <w:r w:rsidR="00B632C4" w:rsidRPr="00080D10">
        <w:rPr>
          <w:rFonts w:ascii="Times New Roman" w:eastAsia="Times New Roman" w:hAnsi="Times New Roman" w:cs="Times New Roman"/>
          <w:sz w:val="28"/>
          <w:szCs w:val="28"/>
        </w:rPr>
        <w:t>. I</w:t>
      </w:r>
      <w:r w:rsidR="00440AC0" w:rsidRPr="00080D10">
        <w:rPr>
          <w:rFonts w:ascii="Times New Roman" w:eastAsia="Times New Roman" w:hAnsi="Times New Roman" w:cs="Times New Roman"/>
          <w:sz w:val="28"/>
          <w:szCs w:val="28"/>
        </w:rPr>
        <w:t>n this research I</w:t>
      </w:r>
      <w:r w:rsidR="00B632C4" w:rsidRPr="00080D10">
        <w:rPr>
          <w:rFonts w:ascii="Times New Roman" w:eastAsia="Times New Roman" w:hAnsi="Times New Roman" w:cs="Times New Roman"/>
          <w:sz w:val="28"/>
          <w:szCs w:val="28"/>
        </w:rPr>
        <w:t xml:space="preserve"> argue that </w:t>
      </w:r>
      <w:r w:rsidR="00B632C4" w:rsidRPr="00080D10">
        <w:rPr>
          <w:rFonts w:ascii="Times New Roman" w:eastAsia="Times New Roman" w:hAnsi="Times New Roman" w:cs="Times New Roman"/>
          <w:sz w:val="28"/>
          <w:szCs w:val="28"/>
        </w:rPr>
        <w:lastRenderedPageBreak/>
        <w:t xml:space="preserve">certain </w:t>
      </w:r>
      <w:r w:rsidR="00440AC0" w:rsidRPr="00080D10">
        <w:rPr>
          <w:rFonts w:ascii="Times New Roman" w:eastAsia="Times New Roman" w:hAnsi="Times New Roman" w:cs="Times New Roman"/>
          <w:sz w:val="28"/>
          <w:szCs w:val="28"/>
        </w:rPr>
        <w:t>landmarks of prenatal development</w:t>
      </w:r>
      <w:r w:rsidR="00B632C4" w:rsidRPr="00080D10">
        <w:rPr>
          <w:rFonts w:ascii="Times New Roman" w:eastAsia="Times New Roman" w:hAnsi="Times New Roman" w:cs="Times New Roman"/>
          <w:sz w:val="28"/>
          <w:szCs w:val="28"/>
        </w:rPr>
        <w:t xml:space="preserve"> can be legally relevant for determination of the legal status of the child in prenatal stage. </w:t>
      </w:r>
      <w:r w:rsidR="00080D10" w:rsidRPr="00080D10">
        <w:rPr>
          <w:rFonts w:ascii="Times New Roman" w:eastAsia="Times New Roman" w:hAnsi="Times New Roman" w:cs="Times New Roman"/>
          <w:sz w:val="28"/>
          <w:szCs w:val="28"/>
        </w:rPr>
        <w:t>Whereas</w:t>
      </w:r>
      <w:r w:rsidR="00440AC0" w:rsidRPr="00080D10">
        <w:rPr>
          <w:rFonts w:ascii="Times New Roman" w:eastAsia="Times New Roman" w:hAnsi="Times New Roman" w:cs="Times New Roman"/>
          <w:sz w:val="28"/>
          <w:szCs w:val="28"/>
        </w:rPr>
        <w:t xml:space="preserve"> attaining certain gestational age or stage of development entails </w:t>
      </w:r>
      <w:r w:rsidR="00080D10" w:rsidRPr="00080D10">
        <w:rPr>
          <w:rFonts w:ascii="Times New Roman" w:eastAsia="Times New Roman" w:hAnsi="Times New Roman" w:cs="Times New Roman"/>
          <w:sz w:val="28"/>
          <w:szCs w:val="28"/>
        </w:rPr>
        <w:t>particular</w:t>
      </w:r>
      <w:r w:rsidR="00440AC0" w:rsidRPr="00080D10">
        <w:rPr>
          <w:rFonts w:ascii="Times New Roman" w:eastAsia="Times New Roman" w:hAnsi="Times New Roman" w:cs="Times New Roman"/>
          <w:sz w:val="28"/>
          <w:szCs w:val="28"/>
        </w:rPr>
        <w:t xml:space="preserve"> consequences in law, this </w:t>
      </w:r>
      <w:r w:rsidR="00080D10" w:rsidRPr="00080D10">
        <w:rPr>
          <w:rFonts w:ascii="Times New Roman" w:eastAsia="Times New Roman" w:hAnsi="Times New Roman" w:cs="Times New Roman"/>
          <w:sz w:val="28"/>
          <w:szCs w:val="28"/>
        </w:rPr>
        <w:t xml:space="preserve">social </w:t>
      </w:r>
      <w:r w:rsidR="00440AC0" w:rsidRPr="00080D10">
        <w:rPr>
          <w:rFonts w:ascii="Times New Roman" w:eastAsia="Times New Roman" w:hAnsi="Times New Roman" w:cs="Times New Roman"/>
          <w:sz w:val="28"/>
          <w:szCs w:val="28"/>
        </w:rPr>
        <w:t xml:space="preserve">fact </w:t>
      </w:r>
      <w:r w:rsidR="007256CF">
        <w:rPr>
          <w:rFonts w:ascii="Times New Roman" w:eastAsia="Times New Roman" w:hAnsi="Times New Roman" w:cs="Times New Roman"/>
          <w:sz w:val="28"/>
          <w:szCs w:val="28"/>
        </w:rPr>
        <w:t xml:space="preserve">shall not be </w:t>
      </w:r>
      <w:r w:rsidR="00080D10" w:rsidRPr="00080D10">
        <w:rPr>
          <w:rFonts w:ascii="Times New Roman" w:eastAsia="Times New Roman" w:hAnsi="Times New Roman" w:cs="Times New Roman"/>
          <w:sz w:val="28"/>
          <w:szCs w:val="28"/>
        </w:rPr>
        <w:t>confused with the biological beginning of human life, which happens at fertilisation.</w:t>
      </w:r>
    </w:p>
    <w:p w:rsidR="00080D10" w:rsidRDefault="00F94538" w:rsidP="00F24154">
      <w:pPr>
        <w:pStyle w:val="4"/>
        <w:rPr>
          <w:lang w:val="en-US"/>
        </w:rPr>
      </w:pPr>
      <w:bookmarkStart w:id="38" w:name="_Toc81233958"/>
      <w:r>
        <w:rPr>
          <w:lang w:val="en-US"/>
        </w:rPr>
        <w:t>2.1.2.1. Implantation (</w:t>
      </w:r>
      <w:r w:rsidR="00080D10">
        <w:rPr>
          <w:lang w:val="en-US"/>
        </w:rPr>
        <w:t>nidation</w:t>
      </w:r>
      <w:r>
        <w:rPr>
          <w:lang w:val="en-US"/>
        </w:rPr>
        <w:t>)</w:t>
      </w:r>
      <w:bookmarkEnd w:id="38"/>
    </w:p>
    <w:p w:rsidR="00080D10" w:rsidRPr="00440AC0" w:rsidRDefault="00080D10" w:rsidP="00080D10">
      <w:pPr>
        <w:pStyle w:val="normal"/>
        <w:spacing w:after="0" w:line="360" w:lineRule="auto"/>
        <w:ind w:firstLine="709"/>
        <w:jc w:val="both"/>
        <w:rPr>
          <w:rFonts w:ascii="Times New Roman" w:eastAsia="Times New Roman" w:hAnsi="Times New Roman" w:cs="Times New Roman"/>
          <w:sz w:val="28"/>
          <w:szCs w:val="28"/>
          <w:lang w:val="en-US"/>
        </w:rPr>
      </w:pPr>
    </w:p>
    <w:p w:rsidR="00FC587D" w:rsidRDefault="00C93323" w:rsidP="00C93323">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fact of implantation of</w:t>
      </w:r>
      <w:r w:rsidR="00F94538">
        <w:rPr>
          <w:rFonts w:ascii="Times New Roman" w:eastAsia="Times New Roman" w:hAnsi="Times New Roman" w:cs="Times New Roman"/>
          <w:sz w:val="28"/>
          <w:szCs w:val="28"/>
        </w:rPr>
        <w:t xml:space="preserve"> a fertilised human </w:t>
      </w:r>
      <w:r w:rsidR="00CF0673">
        <w:rPr>
          <w:rFonts w:ascii="Times New Roman" w:eastAsia="Times New Roman" w:hAnsi="Times New Roman" w:cs="Times New Roman"/>
          <w:sz w:val="28"/>
          <w:szCs w:val="28"/>
        </w:rPr>
        <w:t xml:space="preserve">ovum </w:t>
      </w:r>
      <w:r w:rsidR="00F94538">
        <w:rPr>
          <w:rFonts w:ascii="Times New Roman" w:eastAsia="Times New Roman" w:hAnsi="Times New Roman" w:cs="Times New Roman"/>
          <w:sz w:val="28"/>
          <w:szCs w:val="28"/>
        </w:rPr>
        <w:t xml:space="preserve">into the </w:t>
      </w:r>
      <w:r w:rsidR="00A84297">
        <w:rPr>
          <w:rFonts w:ascii="Times New Roman" w:eastAsia="Times New Roman" w:hAnsi="Times New Roman" w:cs="Times New Roman"/>
          <w:sz w:val="28"/>
          <w:szCs w:val="28"/>
          <w:lang w:val="en-US"/>
        </w:rPr>
        <w:t>woman’s body has consider</w:t>
      </w:r>
      <w:r w:rsidR="00BB6EE3">
        <w:rPr>
          <w:rFonts w:ascii="Times New Roman" w:eastAsia="Times New Roman" w:hAnsi="Times New Roman" w:cs="Times New Roman"/>
          <w:sz w:val="28"/>
          <w:szCs w:val="28"/>
          <w:lang w:val="en-US"/>
        </w:rPr>
        <w:t xml:space="preserve">able effects in law. </w:t>
      </w:r>
      <w:r w:rsidR="00FC587D">
        <w:rPr>
          <w:rFonts w:ascii="Times New Roman" w:eastAsia="Times New Roman" w:hAnsi="Times New Roman" w:cs="Times New Roman"/>
          <w:sz w:val="28"/>
          <w:szCs w:val="28"/>
          <w:lang w:val="en-US"/>
        </w:rPr>
        <w:t>According to Suliman M. K. Ibrahim, implantation into a womb is one of the key benchmarks which can influence the degree of respect to be accorded to the children in the early prenatal stage, as non-implanted embryos need an additional factor for realisation of their potentialities in comparison to already implanted embryos.</w:t>
      </w:r>
      <w:r w:rsidR="00FC587D">
        <w:rPr>
          <w:rStyle w:val="a9"/>
          <w:rFonts w:ascii="Times New Roman" w:eastAsia="Times New Roman" w:hAnsi="Times New Roman" w:cs="Times New Roman"/>
          <w:sz w:val="28"/>
          <w:szCs w:val="28"/>
          <w:lang w:val="en-US"/>
        </w:rPr>
        <w:footnoteReference w:id="190"/>
      </w:r>
      <w:r w:rsidR="00FC587D">
        <w:rPr>
          <w:rFonts w:ascii="Times New Roman" w:eastAsia="Times New Roman" w:hAnsi="Times New Roman" w:cs="Times New Roman"/>
          <w:sz w:val="28"/>
          <w:szCs w:val="28"/>
          <w:lang w:val="en-US"/>
        </w:rPr>
        <w:t xml:space="preserve"> Indeed, in the</w:t>
      </w:r>
      <w:r w:rsidR="00FC587D">
        <w:rPr>
          <w:rFonts w:ascii="Times New Roman" w:eastAsia="Times New Roman" w:hAnsi="Times New Roman" w:cs="Times New Roman"/>
          <w:sz w:val="28"/>
          <w:szCs w:val="28"/>
        </w:rPr>
        <w:t xml:space="preserve"> Case of </w:t>
      </w:r>
      <w:r w:rsidR="00FC587D" w:rsidRPr="009E1018">
        <w:rPr>
          <w:rFonts w:ascii="Times New Roman" w:eastAsia="Times New Roman" w:hAnsi="Times New Roman" w:cs="Times New Roman"/>
          <w:i/>
          <w:iCs/>
          <w:sz w:val="28"/>
          <w:szCs w:val="28"/>
        </w:rPr>
        <w:t>Artavia Murillo et al. (“in vitro fertilization”) v. Costa Rica</w:t>
      </w:r>
      <w:r w:rsidR="00FC587D" w:rsidRPr="005C51BD">
        <w:rPr>
          <w:rFonts w:ascii="Times New Roman" w:eastAsia="Times New Roman" w:hAnsi="Times New Roman" w:cs="Times New Roman"/>
          <w:sz w:val="28"/>
          <w:szCs w:val="28"/>
        </w:rPr>
        <w:t xml:space="preserve"> </w:t>
      </w:r>
      <w:proofErr w:type="gramStart"/>
      <w:r w:rsidR="00FC587D" w:rsidRPr="005C51BD">
        <w:rPr>
          <w:rFonts w:ascii="Times New Roman" w:eastAsia="Times New Roman" w:hAnsi="Times New Roman" w:cs="Times New Roman"/>
          <w:sz w:val="28"/>
          <w:szCs w:val="28"/>
        </w:rPr>
        <w:t>the I</w:t>
      </w:r>
      <w:proofErr w:type="gramEnd"/>
      <w:r w:rsidR="00FC587D" w:rsidRPr="005C51BD">
        <w:rPr>
          <w:rFonts w:ascii="Times New Roman" w:eastAsia="Times New Roman" w:hAnsi="Times New Roman" w:cs="Times New Roman"/>
          <w:sz w:val="28"/>
          <w:szCs w:val="28"/>
        </w:rPr>
        <w:t>/A Court</w:t>
      </w:r>
      <w:r w:rsidR="00FC587D">
        <w:rPr>
          <w:rFonts w:ascii="Times New Roman" w:eastAsia="Times New Roman" w:hAnsi="Times New Roman" w:cs="Times New Roman"/>
          <w:i/>
          <w:iCs/>
          <w:sz w:val="28"/>
          <w:szCs w:val="28"/>
        </w:rPr>
        <w:t xml:space="preserve"> </w:t>
      </w:r>
      <w:r w:rsidR="00FC587D">
        <w:rPr>
          <w:rFonts w:ascii="Times New Roman" w:eastAsia="Times New Roman" w:hAnsi="Times New Roman" w:cs="Times New Roman"/>
          <w:sz w:val="28"/>
          <w:szCs w:val="28"/>
        </w:rPr>
        <w:t xml:space="preserve">has ruled that Article 4(1) of the ACHR (right to life) </w:t>
      </w:r>
      <w:r w:rsidR="00FC587D">
        <w:rPr>
          <w:rFonts w:ascii="Times New Roman" w:eastAsia="Times New Roman" w:hAnsi="Times New Roman" w:cs="Times New Roman"/>
          <w:sz w:val="28"/>
          <w:szCs w:val="28"/>
          <w:lang w:val="en-US"/>
        </w:rPr>
        <w:t>can be</w:t>
      </w:r>
      <w:r w:rsidR="00FC587D">
        <w:rPr>
          <w:rFonts w:ascii="Times New Roman" w:eastAsia="Times New Roman" w:hAnsi="Times New Roman" w:cs="Times New Roman"/>
          <w:sz w:val="28"/>
          <w:szCs w:val="28"/>
        </w:rPr>
        <w:t xml:space="preserve"> applicable only from the moment of implantation.</w:t>
      </w:r>
      <w:r w:rsidR="00FC587D">
        <w:rPr>
          <w:rStyle w:val="a9"/>
          <w:rFonts w:ascii="Times New Roman" w:eastAsia="Times New Roman" w:hAnsi="Times New Roman" w:cs="Times New Roman"/>
          <w:sz w:val="28"/>
          <w:szCs w:val="28"/>
        </w:rPr>
        <w:footnoteReference w:id="191"/>
      </w:r>
      <w:r w:rsidR="00FC587D">
        <w:rPr>
          <w:rFonts w:ascii="Times New Roman" w:eastAsia="Times New Roman" w:hAnsi="Times New Roman" w:cs="Times New Roman"/>
          <w:sz w:val="28"/>
          <w:szCs w:val="28"/>
        </w:rPr>
        <w:t xml:space="preserve"> </w:t>
      </w:r>
    </w:p>
    <w:p w:rsidR="00FC587D" w:rsidRPr="005C51BD" w:rsidRDefault="00FC587D" w:rsidP="007256CF">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For a mother</w:t>
      </w:r>
      <w:r w:rsidR="00CF067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implantation or nidation also has broad legal repercussions, which can </w:t>
      </w:r>
      <w:r w:rsidR="007256CF">
        <w:rPr>
          <w:rFonts w:ascii="Times New Roman" w:eastAsia="Times New Roman" w:hAnsi="Times New Roman" w:cs="Times New Roman"/>
          <w:sz w:val="28"/>
          <w:szCs w:val="28"/>
        </w:rPr>
        <w:t xml:space="preserve">indirectly </w:t>
      </w:r>
      <w:r>
        <w:rPr>
          <w:rFonts w:ascii="Times New Roman" w:eastAsia="Times New Roman" w:hAnsi="Times New Roman" w:cs="Times New Roman"/>
          <w:sz w:val="28"/>
          <w:szCs w:val="28"/>
        </w:rPr>
        <w:t xml:space="preserve">affect the child in prenatal stage. </w:t>
      </w:r>
      <w:r w:rsidRPr="00FA3E19">
        <w:rPr>
          <w:rFonts w:ascii="Times New Roman" w:eastAsia="Times New Roman" w:hAnsi="Times New Roman" w:cs="Times New Roman"/>
          <w:sz w:val="28"/>
          <w:szCs w:val="28"/>
        </w:rPr>
        <w:t>Implantation itself signifies beginning of pregnancy and all the protective measures and incentives entailed by it. Within the EU, pregnant women are protected by the Council Direct</w:t>
      </w:r>
      <w:r w:rsidR="00CF0673">
        <w:rPr>
          <w:rFonts w:ascii="Times New Roman" w:eastAsia="Times New Roman" w:hAnsi="Times New Roman" w:cs="Times New Roman"/>
          <w:sz w:val="28"/>
          <w:szCs w:val="28"/>
        </w:rPr>
        <w:t>ive 92/85/EEC</w:t>
      </w:r>
      <w:r w:rsidRPr="00FA3E19">
        <w:rPr>
          <w:rFonts w:ascii="Times New Roman" w:eastAsia="Times New Roman" w:hAnsi="Times New Roman" w:cs="Times New Roman"/>
          <w:sz w:val="28"/>
          <w:szCs w:val="28"/>
        </w:rPr>
        <w:t xml:space="preserve">, which covers, in the event of </w:t>
      </w:r>
      <w:r w:rsidRPr="00FA3E19">
        <w:rPr>
          <w:rFonts w:ascii="Times New Roman" w:eastAsia="Times New Roman" w:hAnsi="Times New Roman" w:cs="Times New Roman"/>
          <w:i/>
          <w:iCs/>
          <w:sz w:val="28"/>
          <w:szCs w:val="28"/>
        </w:rPr>
        <w:t>in vitro</w:t>
      </w:r>
      <w:r w:rsidRPr="00FA3E19">
        <w:rPr>
          <w:rFonts w:ascii="Times New Roman" w:eastAsia="Times New Roman" w:hAnsi="Times New Roman" w:cs="Times New Roman"/>
          <w:sz w:val="28"/>
          <w:szCs w:val="28"/>
        </w:rPr>
        <w:t xml:space="preserve"> fertilisation, period of pregnancy starting from the moment of nidation</w:t>
      </w:r>
      <w:r>
        <w:rPr>
          <w:rStyle w:val="a9"/>
          <w:rFonts w:ascii="Times New Roman" w:eastAsia="Times New Roman" w:hAnsi="Times New Roman" w:cs="Times New Roman"/>
          <w:sz w:val="28"/>
          <w:szCs w:val="28"/>
        </w:rPr>
        <w:footnoteReference w:id="192"/>
      </w:r>
      <w:r w:rsidRPr="00FA3E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The condition of pregnancy can endow a woman with specific welfare benefits, as it is in France, where presence of the child in prenatal stage entitles woman to a number of allowances, some of them being available from the very beginning of pregnancy.</w:t>
      </w:r>
      <w:r>
        <w:rPr>
          <w:rStyle w:val="a9"/>
          <w:rFonts w:ascii="Times New Roman" w:eastAsia="Times New Roman" w:hAnsi="Times New Roman" w:cs="Times New Roman"/>
          <w:sz w:val="28"/>
          <w:szCs w:val="28"/>
          <w:lang w:val="en-US"/>
        </w:rPr>
        <w:footnoteReference w:id="193"/>
      </w:r>
      <w:r>
        <w:rPr>
          <w:rFonts w:ascii="Times New Roman" w:eastAsia="Times New Roman" w:hAnsi="Times New Roman" w:cs="Times New Roman"/>
          <w:sz w:val="28"/>
          <w:szCs w:val="28"/>
        </w:rPr>
        <w:t xml:space="preserve"> In the event </w:t>
      </w:r>
      <w:r w:rsidR="007256CF">
        <w:rPr>
          <w:rFonts w:ascii="Times New Roman" w:eastAsia="Times New Roman" w:hAnsi="Times New Roman" w:cs="Times New Roman"/>
          <w:sz w:val="28"/>
          <w:szCs w:val="28"/>
        </w:rPr>
        <w:t>that</w:t>
      </w:r>
      <w:r>
        <w:rPr>
          <w:rFonts w:ascii="Times New Roman" w:eastAsia="Times New Roman" w:hAnsi="Times New Roman" w:cs="Times New Roman"/>
          <w:sz w:val="28"/>
          <w:szCs w:val="28"/>
        </w:rPr>
        <w:t xml:space="preserve"> fertilised ovum implants not in the </w:t>
      </w:r>
      <w:r>
        <w:rPr>
          <w:rFonts w:ascii="Times New Roman" w:eastAsia="Times New Roman" w:hAnsi="Times New Roman" w:cs="Times New Roman"/>
          <w:sz w:val="28"/>
          <w:szCs w:val="28"/>
          <w:lang w:val="en-US"/>
        </w:rPr>
        <w:t xml:space="preserve">woman’s </w:t>
      </w:r>
      <w:r>
        <w:rPr>
          <w:rFonts w:ascii="Times New Roman" w:eastAsia="Times New Roman" w:hAnsi="Times New Roman" w:cs="Times New Roman"/>
          <w:sz w:val="28"/>
          <w:szCs w:val="28"/>
        </w:rPr>
        <w:t xml:space="preserve">womb, but outside of it (ectopic pregnancy), such medical condition is considered dangerous for the woman’s life. In such a </w:t>
      </w:r>
      <w:r>
        <w:rPr>
          <w:rFonts w:ascii="Times New Roman" w:eastAsia="Times New Roman" w:hAnsi="Times New Roman" w:cs="Times New Roman"/>
          <w:sz w:val="28"/>
          <w:szCs w:val="28"/>
        </w:rPr>
        <w:lastRenderedPageBreak/>
        <w:t xml:space="preserve">case in many </w:t>
      </w:r>
      <w:r w:rsidR="007256CF">
        <w:rPr>
          <w:rFonts w:ascii="Times New Roman" w:eastAsia="Times New Roman" w:hAnsi="Times New Roman" w:cs="Times New Roman"/>
          <w:sz w:val="28"/>
          <w:szCs w:val="28"/>
        </w:rPr>
        <w:t>legal systems</w:t>
      </w:r>
      <w:r>
        <w:rPr>
          <w:rFonts w:ascii="Times New Roman" w:eastAsia="Times New Roman" w:hAnsi="Times New Roman" w:cs="Times New Roman"/>
          <w:sz w:val="28"/>
          <w:szCs w:val="28"/>
        </w:rPr>
        <w:t xml:space="preserve"> there is a positive obligation on the part of the state to provide the woman with necessary medical help in order to save her life. This medical help implies interruption of pregnancy and that of the child’s life.</w:t>
      </w:r>
    </w:p>
    <w:p w:rsidR="00BB6EE3" w:rsidRPr="00FA3E19" w:rsidRDefault="007F0D03" w:rsidP="005605F1">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For the father, beginning of pregnancy does not mean beginning of fatherhood in legal sense. </w:t>
      </w:r>
      <w:r w:rsidR="00FC587D">
        <w:rPr>
          <w:rFonts w:ascii="Times New Roman" w:eastAsia="Times New Roman" w:hAnsi="Times New Roman" w:cs="Times New Roman"/>
          <w:sz w:val="28"/>
          <w:szCs w:val="28"/>
          <w:lang w:val="en-US"/>
        </w:rPr>
        <w:t>However,</w:t>
      </w:r>
      <w:r w:rsidR="00084ECC">
        <w:rPr>
          <w:rFonts w:ascii="Times New Roman" w:eastAsia="Times New Roman" w:hAnsi="Times New Roman" w:cs="Times New Roman"/>
          <w:sz w:val="28"/>
          <w:szCs w:val="28"/>
          <w:lang w:val="en-US"/>
        </w:rPr>
        <w:t xml:space="preserve"> </w:t>
      </w:r>
      <w:r w:rsidR="005605F1">
        <w:rPr>
          <w:rFonts w:ascii="Times New Roman" w:eastAsia="Times New Roman" w:hAnsi="Times New Roman" w:cs="Times New Roman"/>
          <w:sz w:val="28"/>
          <w:szCs w:val="28"/>
          <w:lang w:val="en-US"/>
        </w:rPr>
        <w:t xml:space="preserve">in </w:t>
      </w:r>
      <w:r w:rsidR="00BB6EE3" w:rsidRPr="00FC587D">
        <w:rPr>
          <w:rFonts w:ascii="Times New Roman" w:eastAsia="Times New Roman" w:hAnsi="Times New Roman" w:cs="Times New Roman"/>
          <w:sz w:val="28"/>
          <w:szCs w:val="28"/>
        </w:rPr>
        <w:t xml:space="preserve">the due course of IVF treatment, </w:t>
      </w:r>
      <w:r w:rsidR="00913B6E">
        <w:rPr>
          <w:rFonts w:ascii="Times New Roman" w:eastAsia="Times New Roman" w:hAnsi="Times New Roman" w:cs="Times New Roman"/>
          <w:sz w:val="28"/>
          <w:szCs w:val="28"/>
        </w:rPr>
        <w:t>from the moment of</w:t>
      </w:r>
      <w:r w:rsidR="00BB6EE3" w:rsidRPr="00FC587D">
        <w:rPr>
          <w:rFonts w:ascii="Times New Roman" w:eastAsia="Times New Roman" w:hAnsi="Times New Roman" w:cs="Times New Roman"/>
          <w:sz w:val="28"/>
          <w:szCs w:val="28"/>
        </w:rPr>
        <w:t xml:space="preserve"> implantation the father of the child in most</w:t>
      </w:r>
      <w:r w:rsidR="00FC587D">
        <w:rPr>
          <w:rFonts w:ascii="Times New Roman" w:eastAsia="Times New Roman" w:hAnsi="Times New Roman" w:cs="Times New Roman"/>
          <w:sz w:val="28"/>
          <w:szCs w:val="28"/>
        </w:rPr>
        <w:t xml:space="preserve"> jurisdictions lo</w:t>
      </w:r>
      <w:r w:rsidR="00BB6EE3" w:rsidRPr="00FC587D">
        <w:rPr>
          <w:rFonts w:ascii="Times New Roman" w:eastAsia="Times New Roman" w:hAnsi="Times New Roman" w:cs="Times New Roman"/>
          <w:sz w:val="28"/>
          <w:szCs w:val="28"/>
        </w:rPr>
        <w:t>ses his authority to withdraw consent for this child being carried to term. The father regains his parental authority only at live birth of the child, coupled with official recognition of his paternity.</w:t>
      </w:r>
      <w:r w:rsidR="00BB6EE3" w:rsidRPr="00FA3E19">
        <w:rPr>
          <w:rFonts w:ascii="Times New Roman" w:eastAsia="Times New Roman" w:hAnsi="Times New Roman" w:cs="Times New Roman"/>
          <w:sz w:val="28"/>
          <w:szCs w:val="28"/>
        </w:rPr>
        <w:t xml:space="preserve"> </w:t>
      </w:r>
    </w:p>
    <w:p w:rsidR="00C9420E" w:rsidRPr="003124CD" w:rsidRDefault="00C9420E" w:rsidP="003124CD">
      <w:pPr>
        <w:pStyle w:val="normal"/>
        <w:spacing w:after="0" w:line="360" w:lineRule="auto"/>
        <w:ind w:firstLine="709"/>
        <w:jc w:val="both"/>
        <w:rPr>
          <w:rFonts w:ascii="Times New Roman" w:eastAsia="Times New Roman" w:hAnsi="Times New Roman" w:cs="Times New Roman"/>
          <w:sz w:val="28"/>
          <w:szCs w:val="28"/>
          <w:lang w:val="en-US"/>
        </w:rPr>
      </w:pPr>
    </w:p>
    <w:p w:rsidR="00797D91" w:rsidRDefault="00797D91" w:rsidP="00DB6B89">
      <w:pPr>
        <w:pStyle w:val="4"/>
        <w:rPr>
          <w:lang w:val="en-US"/>
        </w:rPr>
      </w:pPr>
      <w:bookmarkStart w:id="39" w:name="_Toc81233959"/>
      <w:r>
        <w:rPr>
          <w:lang w:val="en-US"/>
        </w:rPr>
        <w:t>2.1.2.2. Completion of the pre-embryonic stage</w:t>
      </w:r>
      <w:bookmarkEnd w:id="39"/>
    </w:p>
    <w:p w:rsidR="00797D91" w:rsidRPr="00797D91" w:rsidRDefault="00797D91" w:rsidP="00797D91">
      <w:pPr>
        <w:pStyle w:val="normal"/>
        <w:rPr>
          <w:rFonts w:asciiTheme="majorBidi" w:hAnsiTheme="majorBidi" w:cstheme="majorBidi"/>
          <w:lang w:val="en-US"/>
        </w:rPr>
      </w:pPr>
    </w:p>
    <w:p w:rsidR="001D3F3F" w:rsidRDefault="00797D91" w:rsidP="004B780C">
      <w:pPr>
        <w:pStyle w:val="normal"/>
        <w:spacing w:after="0" w:line="360" w:lineRule="auto"/>
        <w:ind w:firstLine="709"/>
        <w:jc w:val="both"/>
        <w:rPr>
          <w:rFonts w:ascii="Times New Roman" w:eastAsia="Times New Roman" w:hAnsi="Times New Roman" w:cs="Times New Roman"/>
          <w:sz w:val="28"/>
          <w:szCs w:val="28"/>
          <w:lang w:val="en-US"/>
        </w:rPr>
      </w:pPr>
      <w:r w:rsidRPr="00797D91">
        <w:rPr>
          <w:rFonts w:ascii="Times New Roman" w:eastAsia="Times New Roman" w:hAnsi="Times New Roman" w:cs="Times New Roman"/>
          <w:sz w:val="28"/>
          <w:szCs w:val="28"/>
        </w:rPr>
        <w:t>From the point of view of the positive law,</w:t>
      </w:r>
      <w:r w:rsidR="002328CD" w:rsidRPr="002328CD">
        <w:rPr>
          <w:rFonts w:ascii="Times New Roman" w:eastAsia="Times New Roman" w:hAnsi="Times New Roman" w:cs="Times New Roman"/>
          <w:sz w:val="28"/>
          <w:szCs w:val="28"/>
          <w:lang w:val="en-US"/>
        </w:rPr>
        <w:t xml:space="preserve"> </w:t>
      </w:r>
      <w:r w:rsidR="002328CD">
        <w:rPr>
          <w:rFonts w:ascii="Times New Roman" w:eastAsia="Times New Roman" w:hAnsi="Times New Roman" w:cs="Times New Roman"/>
          <w:sz w:val="28"/>
          <w:szCs w:val="28"/>
          <w:lang w:val="en-US"/>
        </w:rPr>
        <w:t>during this research</w:t>
      </w:r>
      <w:r w:rsidRPr="00797D91">
        <w:rPr>
          <w:rFonts w:ascii="Times New Roman" w:eastAsia="Times New Roman" w:hAnsi="Times New Roman" w:cs="Times New Roman"/>
          <w:sz w:val="28"/>
          <w:szCs w:val="28"/>
        </w:rPr>
        <w:t xml:space="preserve"> there was not found any </w:t>
      </w:r>
      <w:r w:rsidR="00913B6E">
        <w:rPr>
          <w:rFonts w:ascii="Times New Roman" w:eastAsia="Times New Roman" w:hAnsi="Times New Roman" w:cs="Times New Roman"/>
          <w:sz w:val="28"/>
          <w:szCs w:val="28"/>
        </w:rPr>
        <w:t xml:space="preserve">legal system where </w:t>
      </w:r>
      <w:r w:rsidRPr="00797D91">
        <w:rPr>
          <w:rFonts w:ascii="Times New Roman" w:eastAsia="Times New Roman" w:hAnsi="Times New Roman" w:cs="Times New Roman"/>
          <w:sz w:val="28"/>
          <w:szCs w:val="28"/>
        </w:rPr>
        <w:t>certain repercussion</w:t>
      </w:r>
      <w:r>
        <w:rPr>
          <w:rFonts w:ascii="Times New Roman" w:eastAsia="Times New Roman" w:hAnsi="Times New Roman" w:cs="Times New Roman"/>
          <w:sz w:val="28"/>
          <w:szCs w:val="28"/>
        </w:rPr>
        <w:t>s in law</w:t>
      </w:r>
      <w:r w:rsidRPr="00797D91">
        <w:rPr>
          <w:rFonts w:ascii="Times New Roman" w:eastAsia="Times New Roman" w:hAnsi="Times New Roman" w:cs="Times New Roman"/>
          <w:sz w:val="28"/>
          <w:szCs w:val="28"/>
        </w:rPr>
        <w:t xml:space="preserve"> </w:t>
      </w:r>
      <w:r w:rsidR="00913B6E">
        <w:rPr>
          <w:rFonts w:ascii="Times New Roman" w:eastAsia="Times New Roman" w:hAnsi="Times New Roman" w:cs="Times New Roman"/>
          <w:sz w:val="28"/>
          <w:szCs w:val="28"/>
        </w:rPr>
        <w:t xml:space="preserve">would be attached </w:t>
      </w:r>
      <w:r w:rsidRPr="00797D91">
        <w:rPr>
          <w:rFonts w:ascii="Times New Roman" w:eastAsia="Times New Roman" w:hAnsi="Times New Roman" w:cs="Times New Roman"/>
          <w:sz w:val="28"/>
          <w:szCs w:val="28"/>
        </w:rPr>
        <w:t>to the completion of pre-embryonic stage</w:t>
      </w:r>
      <w:r>
        <w:rPr>
          <w:rFonts w:ascii="Times New Roman" w:eastAsia="Times New Roman" w:hAnsi="Times New Roman" w:cs="Times New Roman"/>
          <w:sz w:val="28"/>
          <w:szCs w:val="28"/>
        </w:rPr>
        <w:t>, that is, the first two weeks of gestational development.</w:t>
      </w:r>
      <w:r>
        <w:rPr>
          <w:rStyle w:val="a9"/>
          <w:rFonts w:ascii="Times New Roman" w:eastAsia="Times New Roman" w:hAnsi="Times New Roman" w:cs="Times New Roman"/>
          <w:sz w:val="28"/>
          <w:szCs w:val="28"/>
        </w:rPr>
        <w:footnoteReference w:id="194"/>
      </w:r>
      <w:r>
        <w:rPr>
          <w:rFonts w:ascii="Times New Roman" w:eastAsia="Times New Roman" w:hAnsi="Times New Roman" w:cs="Times New Roman"/>
          <w:sz w:val="28"/>
          <w:szCs w:val="28"/>
        </w:rPr>
        <w:t xml:space="preserve"> However,</w:t>
      </w:r>
      <w:r w:rsidR="005C61E5">
        <w:rPr>
          <w:rFonts w:ascii="Times New Roman" w:eastAsia="Times New Roman" w:hAnsi="Times New Roman" w:cs="Times New Roman"/>
          <w:sz w:val="28"/>
          <w:szCs w:val="28"/>
          <w:lang w:val="uk-UA"/>
        </w:rPr>
        <w:t xml:space="preserve"> </w:t>
      </w:r>
      <w:r w:rsidR="005C61E5" w:rsidRPr="005C61E5">
        <w:rPr>
          <w:rFonts w:ascii="Times New Roman" w:eastAsia="Times New Roman" w:hAnsi="Times New Roman" w:cs="Times New Roman"/>
          <w:sz w:val="28"/>
          <w:szCs w:val="28"/>
          <w:lang w:val="en-US"/>
        </w:rPr>
        <w:t>t</w:t>
      </w:r>
      <w:r w:rsidR="005C61E5">
        <w:rPr>
          <w:rFonts w:ascii="Times New Roman" w:eastAsia="Times New Roman" w:hAnsi="Times New Roman" w:cs="Times New Roman"/>
          <w:sz w:val="28"/>
          <w:szCs w:val="28"/>
          <w:lang w:val="en-US"/>
        </w:rPr>
        <w:t xml:space="preserve">heoretically this </w:t>
      </w:r>
      <w:r w:rsidR="004B780C">
        <w:rPr>
          <w:rFonts w:ascii="Times New Roman" w:eastAsia="Times New Roman" w:hAnsi="Times New Roman" w:cs="Times New Roman"/>
          <w:sz w:val="28"/>
          <w:szCs w:val="28"/>
          <w:lang w:val="en-US"/>
        </w:rPr>
        <w:t>landmark</w:t>
      </w:r>
      <w:r w:rsidR="005C61E5">
        <w:rPr>
          <w:rFonts w:ascii="Times New Roman" w:eastAsia="Times New Roman" w:hAnsi="Times New Roman" w:cs="Times New Roman"/>
          <w:sz w:val="28"/>
          <w:szCs w:val="28"/>
          <w:lang w:val="en-US"/>
        </w:rPr>
        <w:t xml:space="preserve"> is </w:t>
      </w:r>
      <w:r w:rsidR="001D3F3F">
        <w:rPr>
          <w:rFonts w:ascii="Times New Roman" w:eastAsia="Times New Roman" w:hAnsi="Times New Roman" w:cs="Times New Roman"/>
          <w:sz w:val="28"/>
          <w:szCs w:val="28"/>
          <w:lang w:val="en-US"/>
        </w:rPr>
        <w:t xml:space="preserve">of </w:t>
      </w:r>
      <w:r w:rsidR="005C61E5">
        <w:rPr>
          <w:rFonts w:ascii="Times New Roman" w:eastAsia="Times New Roman" w:hAnsi="Times New Roman" w:cs="Times New Roman"/>
          <w:sz w:val="28"/>
          <w:szCs w:val="28"/>
          <w:lang w:val="en-US"/>
        </w:rPr>
        <w:t>particular importa</w:t>
      </w:r>
      <w:r w:rsidR="00B26286">
        <w:rPr>
          <w:rFonts w:ascii="Times New Roman" w:eastAsia="Times New Roman" w:hAnsi="Times New Roman" w:cs="Times New Roman"/>
          <w:sz w:val="28"/>
          <w:szCs w:val="28"/>
          <w:lang w:val="en-US"/>
        </w:rPr>
        <w:t>nce.</w:t>
      </w:r>
    </w:p>
    <w:p w:rsidR="00797D91" w:rsidRDefault="001D3F3F" w:rsidP="006C741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Firstly, during this stage the fertilised ova can split into two or more identical twins. This is the reason why </w:t>
      </w:r>
      <w:r w:rsidR="005C61E5">
        <w:rPr>
          <w:rFonts w:ascii="Times New Roman" w:eastAsia="Times New Roman" w:hAnsi="Times New Roman" w:cs="Times New Roman"/>
          <w:sz w:val="28"/>
          <w:szCs w:val="28"/>
        </w:rPr>
        <w:t xml:space="preserve">sometimes it is </w:t>
      </w:r>
      <w:r>
        <w:rPr>
          <w:rFonts w:ascii="Times New Roman" w:eastAsia="Times New Roman" w:hAnsi="Times New Roman" w:cs="Times New Roman"/>
          <w:sz w:val="28"/>
          <w:szCs w:val="28"/>
        </w:rPr>
        <w:t>asserted</w:t>
      </w:r>
      <w:r w:rsidR="005C61E5">
        <w:rPr>
          <w:rFonts w:ascii="Times New Roman" w:eastAsia="Times New Roman" w:hAnsi="Times New Roman" w:cs="Times New Roman"/>
          <w:sz w:val="28"/>
          <w:szCs w:val="28"/>
        </w:rPr>
        <w:t xml:space="preserve"> that </w:t>
      </w:r>
      <w:r>
        <w:rPr>
          <w:rFonts w:ascii="Times New Roman" w:eastAsia="Times New Roman" w:hAnsi="Times New Roman" w:cs="Times New Roman"/>
          <w:sz w:val="28"/>
          <w:szCs w:val="28"/>
        </w:rPr>
        <w:t xml:space="preserve">before completion of pre-embryonic stage </w:t>
      </w:r>
      <w:r w:rsidR="005C61E5">
        <w:rPr>
          <w:rFonts w:ascii="Times New Roman" w:eastAsia="Times New Roman" w:hAnsi="Times New Roman" w:cs="Times New Roman"/>
          <w:sz w:val="28"/>
          <w:szCs w:val="28"/>
        </w:rPr>
        <w:t xml:space="preserve">it is not possible to talk of </w:t>
      </w:r>
      <w:r>
        <w:rPr>
          <w:rFonts w:ascii="Times New Roman" w:eastAsia="Times New Roman" w:hAnsi="Times New Roman" w:cs="Times New Roman"/>
          <w:sz w:val="28"/>
          <w:szCs w:val="28"/>
        </w:rPr>
        <w:t xml:space="preserve">an </w:t>
      </w:r>
      <w:r w:rsidR="005C61E5">
        <w:rPr>
          <w:rFonts w:ascii="Times New Roman" w:eastAsia="Times New Roman" w:hAnsi="Times New Roman" w:cs="Times New Roman"/>
          <w:sz w:val="28"/>
          <w:szCs w:val="28"/>
        </w:rPr>
        <w:t>individual.</w:t>
      </w:r>
      <w:r w:rsidR="005C61E5">
        <w:rPr>
          <w:rStyle w:val="a9"/>
          <w:rFonts w:ascii="Times New Roman" w:eastAsia="Times New Roman" w:hAnsi="Times New Roman" w:cs="Times New Roman"/>
          <w:sz w:val="28"/>
          <w:szCs w:val="28"/>
        </w:rPr>
        <w:footnoteReference w:id="195"/>
      </w:r>
      <w:r w:rsidR="005C61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This </w:t>
      </w:r>
      <w:r w:rsidR="006C741D">
        <w:rPr>
          <w:rFonts w:ascii="Times New Roman" w:eastAsia="Times New Roman" w:hAnsi="Times New Roman" w:cs="Times New Roman"/>
          <w:sz w:val="28"/>
          <w:szCs w:val="28"/>
        </w:rPr>
        <w:t>assertion</w:t>
      </w:r>
      <w:r>
        <w:rPr>
          <w:rFonts w:ascii="Times New Roman" w:eastAsia="Times New Roman" w:hAnsi="Times New Roman" w:cs="Times New Roman"/>
          <w:sz w:val="28"/>
          <w:szCs w:val="28"/>
        </w:rPr>
        <w:t xml:space="preserve"> is rebutted by the fact that the phenomenon of division is not an obstacle for qualification of an individual, as there are some living beings which are individuals whilst they reproduce by division.</w:t>
      </w:r>
      <w:r>
        <w:rPr>
          <w:rStyle w:val="a9"/>
          <w:rFonts w:ascii="Times New Roman" w:eastAsia="Times New Roman" w:hAnsi="Times New Roman" w:cs="Times New Roman"/>
          <w:sz w:val="28"/>
          <w:szCs w:val="28"/>
        </w:rPr>
        <w:footnoteReference w:id="196"/>
      </w:r>
      <w:r>
        <w:rPr>
          <w:rFonts w:ascii="Times New Roman" w:eastAsia="Times New Roman" w:hAnsi="Times New Roman" w:cs="Times New Roman"/>
          <w:sz w:val="28"/>
          <w:szCs w:val="28"/>
        </w:rPr>
        <w:t xml:space="preserve"> </w:t>
      </w:r>
      <w:r w:rsidR="00EE7BC9">
        <w:rPr>
          <w:rFonts w:ascii="Times New Roman" w:eastAsia="Times New Roman" w:hAnsi="Times New Roman" w:cs="Times New Roman"/>
          <w:sz w:val="28"/>
          <w:szCs w:val="28"/>
        </w:rPr>
        <w:t xml:space="preserve">In law, at least in theory, this can be relevant for possible registration of </w:t>
      </w:r>
      <w:r w:rsidR="006C741D">
        <w:rPr>
          <w:rFonts w:ascii="Times New Roman" w:eastAsia="Times New Roman" w:hAnsi="Times New Roman" w:cs="Times New Roman"/>
          <w:sz w:val="28"/>
          <w:szCs w:val="28"/>
        </w:rPr>
        <w:t>the prenatal existence</w:t>
      </w:r>
      <w:r w:rsidR="00EE7BC9">
        <w:rPr>
          <w:rFonts w:ascii="Times New Roman" w:eastAsia="Times New Roman" w:hAnsi="Times New Roman" w:cs="Times New Roman"/>
          <w:sz w:val="28"/>
          <w:szCs w:val="28"/>
        </w:rPr>
        <w:t>.</w:t>
      </w:r>
      <w:r w:rsidR="00456857">
        <w:rPr>
          <w:rFonts w:ascii="Times New Roman" w:eastAsia="Times New Roman" w:hAnsi="Times New Roman" w:cs="Times New Roman"/>
          <w:sz w:val="28"/>
          <w:szCs w:val="28"/>
        </w:rPr>
        <w:t xml:space="preserve"> In other words, registration of the number of children is not possible until the pre-embryonic stage completes.</w:t>
      </w:r>
    </w:p>
    <w:p w:rsidR="00EE7BC9" w:rsidRDefault="00EE7BC9" w:rsidP="00D60306">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The second important reason for the completion of pre-embryonic stage to be an important </w:t>
      </w:r>
      <w:r w:rsidR="00D60306">
        <w:rPr>
          <w:rFonts w:ascii="Times New Roman" w:eastAsia="Times New Roman" w:hAnsi="Times New Roman" w:cs="Times New Roman"/>
          <w:sz w:val="28"/>
          <w:szCs w:val="28"/>
        </w:rPr>
        <w:t>l</w:t>
      </w:r>
      <w:r w:rsidR="00D60306">
        <w:rPr>
          <w:rFonts w:ascii="Times New Roman" w:eastAsia="Times New Roman" w:hAnsi="Times New Roman" w:cs="Times New Roman"/>
          <w:sz w:val="28"/>
          <w:szCs w:val="28"/>
          <w:lang w:val="en-US"/>
        </w:rPr>
        <w:t>a</w:t>
      </w:r>
      <w:r w:rsidR="00D60306">
        <w:rPr>
          <w:rFonts w:ascii="Times New Roman" w:eastAsia="Times New Roman" w:hAnsi="Times New Roman" w:cs="Times New Roman"/>
          <w:sz w:val="28"/>
          <w:szCs w:val="28"/>
        </w:rPr>
        <w:t>ndmark</w:t>
      </w:r>
      <w:r>
        <w:rPr>
          <w:rFonts w:ascii="Times New Roman" w:eastAsia="Times New Roman" w:hAnsi="Times New Roman" w:cs="Times New Roman"/>
          <w:sz w:val="28"/>
          <w:szCs w:val="28"/>
        </w:rPr>
        <w:t xml:space="preserve"> of prenatal development is that during this stage the </w:t>
      </w:r>
      <w:r>
        <w:rPr>
          <w:rFonts w:ascii="Times New Roman" w:eastAsia="Times New Roman" w:hAnsi="Times New Roman" w:cs="Times New Roman"/>
          <w:sz w:val="28"/>
          <w:szCs w:val="28"/>
        </w:rPr>
        <w:lastRenderedPageBreak/>
        <w:t>‘great deal of development takes place’.</w:t>
      </w:r>
      <w:r>
        <w:rPr>
          <w:rStyle w:val="a9"/>
          <w:rFonts w:ascii="Times New Roman" w:eastAsia="Times New Roman" w:hAnsi="Times New Roman" w:cs="Times New Roman"/>
          <w:sz w:val="28"/>
          <w:szCs w:val="28"/>
        </w:rPr>
        <w:footnoteReference w:id="197"/>
      </w:r>
      <w:r>
        <w:rPr>
          <w:rFonts w:ascii="Times New Roman" w:eastAsia="Times New Roman" w:hAnsi="Times New Roman" w:cs="Times New Roman"/>
          <w:sz w:val="28"/>
          <w:szCs w:val="28"/>
        </w:rPr>
        <w:t xml:space="preserve"> </w:t>
      </w:r>
      <w:r w:rsidR="00D155CD">
        <w:rPr>
          <w:rFonts w:ascii="Times New Roman" w:eastAsia="Times New Roman" w:hAnsi="Times New Roman" w:cs="Times New Roman"/>
          <w:sz w:val="28"/>
          <w:szCs w:val="28"/>
        </w:rPr>
        <w:t xml:space="preserve">According to Sadler, the period with the highest risks of induced malformations starts approximately at the end of pre-embryonic stage </w:t>
      </w:r>
      <w:r w:rsidR="00221333">
        <w:rPr>
          <w:rFonts w:ascii="Times New Roman" w:eastAsia="Times New Roman" w:hAnsi="Times New Roman" w:cs="Times New Roman"/>
          <w:sz w:val="28"/>
          <w:szCs w:val="28"/>
        </w:rPr>
        <w:t>(</w:t>
      </w:r>
      <w:r w:rsidR="00221333" w:rsidRPr="00221333">
        <w:rPr>
          <w:rFonts w:ascii="Times New Roman" w:eastAsia="Times New Roman" w:hAnsi="Times New Roman" w:cs="Times New Roman"/>
          <w:sz w:val="28"/>
          <w:szCs w:val="28"/>
        </w:rPr>
        <w:t>Picture</w:t>
      </w:r>
      <w:r w:rsidR="00D155CD" w:rsidRPr="00221333">
        <w:rPr>
          <w:rFonts w:ascii="Times New Roman" w:eastAsia="Times New Roman" w:hAnsi="Times New Roman" w:cs="Times New Roman"/>
          <w:sz w:val="28"/>
          <w:szCs w:val="28"/>
        </w:rPr>
        <w:t xml:space="preserve"> </w:t>
      </w:r>
      <w:r w:rsidR="00221333">
        <w:rPr>
          <w:rFonts w:ascii="Times New Roman" w:eastAsia="Times New Roman" w:hAnsi="Times New Roman" w:cs="Times New Roman"/>
          <w:sz w:val="28"/>
          <w:szCs w:val="28"/>
          <w:lang w:val="uk-UA"/>
        </w:rPr>
        <w:t>2.1.</w:t>
      </w:r>
      <w:r w:rsidR="00D155CD">
        <w:rPr>
          <w:rFonts w:ascii="Times New Roman" w:eastAsia="Times New Roman" w:hAnsi="Times New Roman" w:cs="Times New Roman"/>
          <w:sz w:val="28"/>
          <w:szCs w:val="28"/>
        </w:rPr>
        <w:t>).</w:t>
      </w:r>
      <w:r w:rsidR="00221333" w:rsidRPr="00221333">
        <w:rPr>
          <w:rFonts w:ascii="Times New Roman" w:eastAsia="Times New Roman" w:hAnsi="Times New Roman" w:cs="Times New Roman"/>
          <w:sz w:val="28"/>
          <w:szCs w:val="28"/>
          <w:lang w:val="en-US"/>
        </w:rPr>
        <w:t xml:space="preserve"> </w:t>
      </w:r>
      <w:r w:rsidR="00221333">
        <w:rPr>
          <w:rFonts w:ascii="Times New Roman" w:eastAsia="Times New Roman" w:hAnsi="Times New Roman" w:cs="Times New Roman"/>
          <w:sz w:val="28"/>
          <w:szCs w:val="28"/>
          <w:lang w:val="en-US"/>
        </w:rPr>
        <w:t xml:space="preserve">In the event that a risk of malformation is preventable, the law, at least in theory, can interfere in the best interests of the child. </w:t>
      </w:r>
    </w:p>
    <w:p w:rsidR="00221333" w:rsidRPr="00221333" w:rsidRDefault="00D54108" w:rsidP="00D155CD">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r>
      <w:r>
        <w:rPr>
          <w:rFonts w:ascii="Times New Roman" w:eastAsia="Times New Roman" w:hAnsi="Times New Roman" w:cs="Times New Roman"/>
          <w:sz w:val="28"/>
          <w:szCs w:val="28"/>
          <w:lang w:val="uk-UA"/>
        </w:rPr>
        <w:pict>
          <v:group id="_x0000_s1028" editas="canvas" style="width:491.5pt;height:225.25pt;mso-position-horizontal-relative:char;mso-position-vertical-relative:line" coordorigin="-480" coordsize="9830,45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0;width:9830;height:4505" o:preferrelative="f">
              <v:fill o:detectmouseclick="t"/>
              <v:path o:extrusionok="t" o:connecttype="none"/>
              <o:lock v:ext="edit" text="t"/>
            </v:shape>
            <v:shape id="_x0000_s1029" type="#_x0000_t75" style="position:absolute;left:120;width:6610;height:4187">
              <v:imagedata r:id="rId11" o:title=""/>
            </v:shape>
            <w10:wrap type="none"/>
            <w10:anchorlock/>
          </v:group>
        </w:pict>
      </w:r>
    </w:p>
    <w:p w:rsidR="00965A9C" w:rsidRPr="00965A9C" w:rsidRDefault="00965A9C" w:rsidP="00965A9C">
      <w:pPr>
        <w:pStyle w:val="normal"/>
        <w:spacing w:after="0" w:line="360" w:lineRule="auto"/>
        <w:ind w:firstLine="709"/>
        <w:jc w:val="right"/>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Picture 2.1.</w:t>
      </w:r>
      <w:proofErr w:type="gramEnd"/>
      <w:r>
        <w:rPr>
          <w:rFonts w:ascii="Times New Roman" w:eastAsia="Times New Roman" w:hAnsi="Times New Roman" w:cs="Times New Roman"/>
          <w:sz w:val="28"/>
          <w:szCs w:val="28"/>
          <w:lang w:val="en-US"/>
        </w:rPr>
        <w:t xml:space="preserve"> Risks of birth defects being induced</w:t>
      </w:r>
      <w:r>
        <w:rPr>
          <w:rStyle w:val="a9"/>
          <w:rFonts w:ascii="Times New Roman" w:eastAsia="Times New Roman" w:hAnsi="Times New Roman" w:cs="Times New Roman"/>
          <w:sz w:val="28"/>
          <w:szCs w:val="28"/>
          <w:lang w:val="en-US"/>
        </w:rPr>
        <w:footnoteReference w:id="198"/>
      </w:r>
    </w:p>
    <w:p w:rsidR="00965A9C" w:rsidRDefault="00965A9C" w:rsidP="00B26286">
      <w:pPr>
        <w:pStyle w:val="normal"/>
        <w:spacing w:after="0" w:line="360" w:lineRule="auto"/>
        <w:ind w:firstLine="709"/>
        <w:jc w:val="both"/>
        <w:rPr>
          <w:rFonts w:ascii="Times New Roman" w:eastAsia="Times New Roman" w:hAnsi="Times New Roman" w:cs="Times New Roman"/>
          <w:sz w:val="28"/>
          <w:szCs w:val="28"/>
          <w:lang w:val="uk-UA"/>
        </w:rPr>
      </w:pPr>
    </w:p>
    <w:p w:rsidR="00B26286" w:rsidRPr="00162C65" w:rsidRDefault="00456857" w:rsidP="00B26286">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terms of practice, completion of pre-embryonic stage often remain</w:t>
      </w:r>
      <w:r w:rsidR="00330CF0">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 xml:space="preserve"> unnoticed for the pregnant woman herself and </w:t>
      </w:r>
      <w:r w:rsidR="00330CF0">
        <w:rPr>
          <w:rFonts w:ascii="Times New Roman" w:eastAsia="Times New Roman" w:hAnsi="Times New Roman" w:cs="Times New Roman"/>
          <w:sz w:val="28"/>
          <w:szCs w:val="28"/>
          <w:lang w:val="en-US"/>
        </w:rPr>
        <w:t>her environment</w:t>
      </w:r>
      <w:r w:rsidR="00B26286">
        <w:rPr>
          <w:rFonts w:ascii="Times New Roman" w:eastAsia="Times New Roman" w:hAnsi="Times New Roman" w:cs="Times New Roman"/>
          <w:sz w:val="28"/>
          <w:szCs w:val="28"/>
          <w:lang w:val="en-US"/>
        </w:rPr>
        <w:t>. The pre-embryo is not visualis</w:t>
      </w:r>
      <w:r w:rsidR="00330CF0">
        <w:rPr>
          <w:rFonts w:ascii="Times New Roman" w:eastAsia="Times New Roman" w:hAnsi="Times New Roman" w:cs="Times New Roman"/>
          <w:sz w:val="28"/>
          <w:szCs w:val="28"/>
          <w:lang w:val="en-US"/>
        </w:rPr>
        <w:t>ed in ultrasound. At best, at the end of pre-embryonic stage pregnancy can be diagnosed by presence of chorionic gonadotropin hormone in the woman’s blood. Thus the third reason why the end of pre-embryonic stage can be legally relevant is that it signifies the point of time w</w:t>
      </w:r>
      <w:r w:rsidR="00162C65">
        <w:rPr>
          <w:rFonts w:ascii="Times New Roman" w:eastAsia="Times New Roman" w:hAnsi="Times New Roman" w:cs="Times New Roman"/>
          <w:sz w:val="28"/>
          <w:szCs w:val="28"/>
          <w:lang w:val="en-US"/>
        </w:rPr>
        <w:t>here pregnancy can be diagnosed.</w:t>
      </w:r>
    </w:p>
    <w:p w:rsidR="00FF455B" w:rsidRDefault="00FF455B" w:rsidP="00F24154">
      <w:pPr>
        <w:pStyle w:val="4"/>
        <w:rPr>
          <w:lang w:val="en-US"/>
        </w:rPr>
      </w:pPr>
      <w:bookmarkStart w:id="40" w:name="_Toc81233960"/>
      <w:r>
        <w:rPr>
          <w:lang w:val="en-US"/>
        </w:rPr>
        <w:t>2.1.2.</w:t>
      </w:r>
      <w:r w:rsidR="00F24154">
        <w:rPr>
          <w:lang w:val="en-US"/>
        </w:rPr>
        <w:t>3</w:t>
      </w:r>
      <w:r>
        <w:rPr>
          <w:lang w:val="en-US"/>
        </w:rPr>
        <w:t>. Heartbeat</w:t>
      </w:r>
      <w:bookmarkEnd w:id="40"/>
    </w:p>
    <w:p w:rsidR="00162C65" w:rsidRDefault="00162C65" w:rsidP="003E01A7">
      <w:pPr>
        <w:pStyle w:val="normal"/>
        <w:spacing w:line="360" w:lineRule="auto"/>
        <w:jc w:val="both"/>
        <w:rPr>
          <w:lang w:val="en-US"/>
        </w:rPr>
      </w:pPr>
    </w:p>
    <w:p w:rsidR="006D3818" w:rsidRDefault="003E01A7" w:rsidP="003E01A7">
      <w:pPr>
        <w:autoSpaceDE w:val="0"/>
        <w:autoSpaceDN w:val="0"/>
        <w:adjustRightInd w:val="0"/>
        <w:spacing w:after="0" w:line="360" w:lineRule="auto"/>
        <w:ind w:firstLine="709"/>
        <w:jc w:val="both"/>
        <w:rPr>
          <w:rFonts w:eastAsia="Times New Roman" w:cs="Times New Roman"/>
          <w:szCs w:val="28"/>
        </w:rPr>
      </w:pPr>
      <w:r w:rsidRPr="003E01A7">
        <w:rPr>
          <w:rFonts w:eastAsia="Times New Roman" w:cs="Times New Roman"/>
          <w:szCs w:val="28"/>
        </w:rPr>
        <w:t xml:space="preserve">Beginning of heartbeat of human embryo takes place in embryonic period. According to Keith L. Moore, </w:t>
      </w:r>
      <w:r w:rsidR="009E29D5">
        <w:rPr>
          <w:rFonts w:eastAsia="Times New Roman" w:cs="Times New Roman"/>
          <w:szCs w:val="28"/>
          <w:lang w:val="en-US"/>
        </w:rPr>
        <w:t>‘</w:t>
      </w:r>
      <w:r w:rsidRPr="003E01A7">
        <w:rPr>
          <w:rFonts w:eastAsia="Times New Roman" w:cs="Times New Roman"/>
          <w:szCs w:val="28"/>
        </w:rPr>
        <w:t xml:space="preserve">[t]he embryonic heartbeat can be detected by </w:t>
      </w:r>
      <w:r w:rsidRPr="003E01A7">
        <w:rPr>
          <w:rFonts w:eastAsia="Times New Roman" w:cs="Times New Roman"/>
          <w:szCs w:val="28"/>
        </w:rPr>
        <w:lastRenderedPageBreak/>
        <w:t>Doppler ultrasonography … during the fourth week [after fertilisation], approximately 6 weeks after the last normal menstrual period</w:t>
      </w:r>
      <w:r w:rsidR="009E29D5">
        <w:rPr>
          <w:rFonts w:eastAsia="Times New Roman" w:cs="Times New Roman"/>
          <w:szCs w:val="28"/>
        </w:rPr>
        <w:t>’</w:t>
      </w:r>
      <w:r w:rsidRPr="003E01A7">
        <w:rPr>
          <w:rFonts w:eastAsia="Times New Roman" w:cs="Times New Roman"/>
          <w:szCs w:val="28"/>
        </w:rPr>
        <w:t>.</w:t>
      </w:r>
      <w:r>
        <w:rPr>
          <w:rStyle w:val="a9"/>
          <w:rFonts w:eastAsia="Times New Roman" w:cs="Times New Roman"/>
          <w:szCs w:val="28"/>
        </w:rPr>
        <w:footnoteReference w:id="199"/>
      </w:r>
    </w:p>
    <w:p w:rsidR="006D3818" w:rsidRPr="004957BB" w:rsidRDefault="008F0EF0" w:rsidP="004957BB">
      <w:pPr>
        <w:autoSpaceDE w:val="0"/>
        <w:autoSpaceDN w:val="0"/>
        <w:adjustRightInd w:val="0"/>
        <w:spacing w:after="0" w:line="360" w:lineRule="auto"/>
        <w:ind w:firstLine="709"/>
        <w:jc w:val="both"/>
        <w:rPr>
          <w:rFonts w:eastAsia="Times New Roman" w:cs="Times New Roman"/>
          <w:szCs w:val="28"/>
          <w:lang w:val="en-US"/>
        </w:rPr>
      </w:pPr>
      <w:r>
        <w:rPr>
          <w:rFonts w:eastAsia="Times New Roman" w:cs="Times New Roman"/>
          <w:szCs w:val="28"/>
        </w:rPr>
        <w:t xml:space="preserve">Following the logic that in medical science clinical death is defined as heart failure, heartbeat can be seen as beginning of life. </w:t>
      </w:r>
      <w:r w:rsidR="003D7A7D">
        <w:rPr>
          <w:rFonts w:eastAsia="Times New Roman" w:cs="Times New Roman"/>
          <w:szCs w:val="28"/>
        </w:rPr>
        <w:t xml:space="preserve">It is hardly possible to agree with this analogy. The mechanisms of life’s beginning and those of its ending are different. </w:t>
      </w:r>
      <w:r w:rsidR="00BB3FA5">
        <w:rPr>
          <w:rFonts w:eastAsia="Times New Roman" w:cs="Times New Roman"/>
          <w:szCs w:val="28"/>
        </w:rPr>
        <w:t>B</w:t>
      </w:r>
      <w:r w:rsidR="0089363A">
        <w:rPr>
          <w:rFonts w:eastAsia="Times New Roman" w:cs="Times New Roman"/>
          <w:szCs w:val="28"/>
        </w:rPr>
        <w:t xml:space="preserve">eginning of heartbeat </w:t>
      </w:r>
      <w:r w:rsidR="00BB3FA5">
        <w:rPr>
          <w:rFonts w:eastAsia="Times New Roman" w:cs="Times New Roman"/>
          <w:szCs w:val="28"/>
        </w:rPr>
        <w:t xml:space="preserve">is not equal to the beginning of life, although it </w:t>
      </w:r>
      <w:r w:rsidR="0089363A">
        <w:rPr>
          <w:rFonts w:eastAsia="Times New Roman" w:cs="Times New Roman"/>
          <w:szCs w:val="28"/>
        </w:rPr>
        <w:t>can be legally relevant</w:t>
      </w:r>
      <w:r w:rsidR="003D7A7D">
        <w:rPr>
          <w:rFonts w:eastAsia="Times New Roman" w:cs="Times New Roman"/>
          <w:szCs w:val="28"/>
        </w:rPr>
        <w:t>.</w:t>
      </w:r>
      <w:r w:rsidR="0089363A">
        <w:rPr>
          <w:rFonts w:eastAsia="Times New Roman" w:cs="Times New Roman"/>
          <w:szCs w:val="28"/>
        </w:rPr>
        <w:t xml:space="preserve"> In the USA,</w:t>
      </w:r>
      <w:r w:rsidR="005057A7" w:rsidRPr="005057A7">
        <w:rPr>
          <w:rFonts w:eastAsia="Times New Roman" w:cs="Times New Roman"/>
          <w:szCs w:val="28"/>
          <w:lang w:val="en-US"/>
        </w:rPr>
        <w:t xml:space="preserve"> </w:t>
      </w:r>
      <w:r w:rsidR="004957BB">
        <w:rPr>
          <w:rFonts w:eastAsia="Times New Roman" w:cs="Times New Roman"/>
          <w:szCs w:val="28"/>
          <w:lang w:val="en-US"/>
        </w:rPr>
        <w:t>from 2011 till 2019</w:t>
      </w:r>
      <w:r w:rsidR="0089363A">
        <w:rPr>
          <w:rFonts w:eastAsia="Times New Roman" w:cs="Times New Roman"/>
          <w:szCs w:val="28"/>
        </w:rPr>
        <w:t xml:space="preserve"> </w:t>
      </w:r>
      <w:r w:rsidR="005057A7">
        <w:rPr>
          <w:rFonts w:eastAsia="Times New Roman" w:cs="Times New Roman"/>
          <w:szCs w:val="28"/>
        </w:rPr>
        <w:t>a number of states</w:t>
      </w:r>
      <w:r w:rsidR="0089363A">
        <w:rPr>
          <w:rFonts w:eastAsia="Times New Roman" w:cs="Times New Roman"/>
          <w:szCs w:val="28"/>
        </w:rPr>
        <w:t xml:space="preserve"> have p</w:t>
      </w:r>
      <w:r w:rsidR="005057A7">
        <w:rPr>
          <w:rFonts w:eastAsia="Times New Roman" w:cs="Times New Roman"/>
          <w:szCs w:val="28"/>
        </w:rPr>
        <w:t xml:space="preserve">assed </w:t>
      </w:r>
      <w:r w:rsidR="00170D2A">
        <w:rPr>
          <w:rFonts w:eastAsia="Times New Roman" w:cs="Times New Roman"/>
          <w:szCs w:val="28"/>
          <w:lang w:val="en-US"/>
        </w:rPr>
        <w:t>legislation</w:t>
      </w:r>
      <w:r w:rsidR="00170D2A">
        <w:rPr>
          <w:rFonts w:eastAsia="Times New Roman" w:cs="Times New Roman"/>
          <w:szCs w:val="28"/>
        </w:rPr>
        <w:t xml:space="preserve"> which outlaw</w:t>
      </w:r>
      <w:r w:rsidR="004957BB">
        <w:rPr>
          <w:rFonts w:eastAsia="Times New Roman" w:cs="Times New Roman"/>
          <w:szCs w:val="28"/>
        </w:rPr>
        <w:t>ed</w:t>
      </w:r>
      <w:r w:rsidR="00170D2A">
        <w:rPr>
          <w:rFonts w:eastAsia="Times New Roman" w:cs="Times New Roman"/>
          <w:szCs w:val="28"/>
        </w:rPr>
        <w:t xml:space="preserve"> </w:t>
      </w:r>
      <w:r w:rsidR="0089363A">
        <w:rPr>
          <w:rFonts w:eastAsia="Times New Roman" w:cs="Times New Roman"/>
          <w:szCs w:val="28"/>
        </w:rPr>
        <w:t>abortions once heartbeat of the baby is detectable.</w:t>
      </w:r>
      <w:r w:rsidR="003D7A7D">
        <w:rPr>
          <w:rFonts w:eastAsia="Times New Roman" w:cs="Times New Roman"/>
          <w:szCs w:val="28"/>
        </w:rPr>
        <w:t xml:space="preserve"> </w:t>
      </w:r>
      <w:r w:rsidR="0089363A">
        <w:rPr>
          <w:rFonts w:eastAsia="Times New Roman" w:cs="Times New Roman"/>
          <w:szCs w:val="28"/>
        </w:rPr>
        <w:t>The rhetoric of these legislative ef</w:t>
      </w:r>
      <w:r w:rsidR="004957BB">
        <w:rPr>
          <w:rFonts w:eastAsia="Times New Roman" w:cs="Times New Roman"/>
          <w:szCs w:val="28"/>
        </w:rPr>
        <w:t>forts was</w:t>
      </w:r>
      <w:r w:rsidR="0089363A">
        <w:rPr>
          <w:rFonts w:eastAsia="Times New Roman" w:cs="Times New Roman"/>
          <w:szCs w:val="28"/>
        </w:rPr>
        <w:t xml:space="preserve"> not the beginning of life, but ‘political compromise’</w:t>
      </w:r>
      <w:r w:rsidR="00792E19">
        <w:rPr>
          <w:rFonts w:eastAsia="Times New Roman" w:cs="Times New Roman"/>
          <w:szCs w:val="28"/>
        </w:rPr>
        <w:t>.</w:t>
      </w:r>
      <w:r w:rsidR="00792E19">
        <w:rPr>
          <w:rStyle w:val="a9"/>
          <w:rFonts w:eastAsia="Times New Roman" w:cs="Times New Roman"/>
          <w:szCs w:val="28"/>
        </w:rPr>
        <w:footnoteReference w:id="200"/>
      </w:r>
      <w:r w:rsidR="00792E19">
        <w:rPr>
          <w:rFonts w:eastAsia="Times New Roman" w:cs="Times New Roman"/>
          <w:szCs w:val="28"/>
        </w:rPr>
        <w:t xml:space="preserve"> </w:t>
      </w:r>
      <w:r w:rsidR="004957BB">
        <w:rPr>
          <w:rFonts w:eastAsia="Times New Roman" w:cs="Times New Roman"/>
          <w:szCs w:val="28"/>
        </w:rPr>
        <w:t>All of the</w:t>
      </w:r>
      <w:r w:rsidR="00797692">
        <w:rPr>
          <w:rFonts w:eastAsia="Times New Roman" w:cs="Times New Roman"/>
          <w:szCs w:val="28"/>
        </w:rPr>
        <w:t xml:space="preserve"> so called “heartbeat protection acts” </w:t>
      </w:r>
      <w:r w:rsidR="004957BB">
        <w:rPr>
          <w:rFonts w:eastAsia="Times New Roman" w:cs="Times New Roman"/>
          <w:szCs w:val="28"/>
        </w:rPr>
        <w:t>were blocked or struck down by federal court</w:t>
      </w:r>
      <w:r w:rsidR="00797692">
        <w:rPr>
          <w:rFonts w:eastAsia="Times New Roman" w:cs="Times New Roman"/>
          <w:szCs w:val="28"/>
        </w:rPr>
        <w:t xml:space="preserve"> </w:t>
      </w:r>
      <w:r w:rsidR="00B50138" w:rsidRPr="00B50138">
        <w:rPr>
          <w:rFonts w:eastAsia="Times New Roman" w:cs="Times New Roman"/>
          <w:szCs w:val="28"/>
          <w:lang w:val="en-US"/>
        </w:rPr>
        <w:t>bec</w:t>
      </w:r>
      <w:r w:rsidR="00B50138">
        <w:rPr>
          <w:rFonts w:eastAsia="Times New Roman" w:cs="Times New Roman"/>
          <w:szCs w:val="28"/>
          <w:lang w:val="en-US"/>
        </w:rPr>
        <w:t>a</w:t>
      </w:r>
      <w:r w:rsidR="00B50138" w:rsidRPr="00B50138">
        <w:rPr>
          <w:rFonts w:eastAsia="Times New Roman" w:cs="Times New Roman"/>
          <w:szCs w:val="28"/>
          <w:lang w:val="en-US"/>
        </w:rPr>
        <w:t xml:space="preserve">use of the </w:t>
      </w:r>
      <w:r w:rsidR="00BB3FA5">
        <w:rPr>
          <w:rFonts w:eastAsia="Times New Roman" w:cs="Times New Roman"/>
          <w:szCs w:val="28"/>
          <w:lang w:val="en-US"/>
        </w:rPr>
        <w:t>contravention of</w:t>
      </w:r>
      <w:r w:rsidR="00B50138">
        <w:rPr>
          <w:rFonts w:eastAsia="Times New Roman" w:cs="Times New Roman"/>
          <w:szCs w:val="28"/>
          <w:lang w:val="en-US"/>
        </w:rPr>
        <w:t xml:space="preserve"> the landmark decision of the U.S. Supreme Court</w:t>
      </w:r>
      <w:r w:rsidR="00BB3FA5">
        <w:rPr>
          <w:rFonts w:eastAsia="Times New Roman" w:cs="Times New Roman"/>
          <w:szCs w:val="28"/>
          <w:lang w:val="en-US"/>
        </w:rPr>
        <w:t xml:space="preserve"> </w:t>
      </w:r>
      <w:r w:rsidR="00BB3FA5">
        <w:rPr>
          <w:rFonts w:eastAsia="Times New Roman" w:cs="Times New Roman"/>
          <w:szCs w:val="28"/>
          <w:lang w:val="en-US"/>
        </w:rPr>
        <w:sym w:font="Symbol" w:char="F02D"/>
      </w:r>
      <w:r w:rsidR="00BB3FA5">
        <w:rPr>
          <w:rFonts w:eastAsia="Times New Roman" w:cs="Times New Roman"/>
          <w:szCs w:val="28"/>
          <w:lang w:val="en-US"/>
        </w:rPr>
        <w:t xml:space="preserve"> Roe v. Wade.</w:t>
      </w:r>
      <w:r w:rsidR="00BB3FA5">
        <w:rPr>
          <w:rStyle w:val="a9"/>
          <w:rFonts w:eastAsia="Times New Roman" w:cs="Times New Roman"/>
          <w:szCs w:val="28"/>
          <w:lang w:val="en-US"/>
        </w:rPr>
        <w:footnoteReference w:id="201"/>
      </w:r>
      <w:r w:rsidR="00BB3FA5">
        <w:rPr>
          <w:rFonts w:eastAsia="Times New Roman" w:cs="Times New Roman"/>
          <w:szCs w:val="28"/>
          <w:lang w:val="en-US"/>
        </w:rPr>
        <w:t xml:space="preserve"> </w:t>
      </w:r>
      <w:r w:rsidR="004957BB">
        <w:rPr>
          <w:rFonts w:eastAsia="Times New Roman" w:cs="Times New Roman"/>
          <w:szCs w:val="28"/>
          <w:lang w:val="en-US"/>
        </w:rPr>
        <w:t>However, already</w:t>
      </w:r>
      <w:r w:rsidR="00BB3FA5">
        <w:rPr>
          <w:rFonts w:eastAsia="Times New Roman" w:cs="Times New Roman"/>
          <w:szCs w:val="28"/>
          <w:lang w:val="en-US"/>
        </w:rPr>
        <w:t xml:space="preserve"> in </w:t>
      </w:r>
      <w:r w:rsidR="004957BB">
        <w:rPr>
          <w:rFonts w:eastAsia="Times New Roman" w:cs="Times New Roman"/>
          <w:szCs w:val="28"/>
          <w:lang w:val="en-US"/>
        </w:rPr>
        <w:t>January</w:t>
      </w:r>
      <w:r w:rsidR="00BB3FA5">
        <w:rPr>
          <w:rFonts w:eastAsia="Times New Roman" w:cs="Times New Roman"/>
          <w:szCs w:val="28"/>
          <w:lang w:val="en-US"/>
        </w:rPr>
        <w:t xml:space="preserve"> 2019 the </w:t>
      </w:r>
      <w:r w:rsidR="004957BB">
        <w:rPr>
          <w:rFonts w:eastAsia="Times New Roman" w:cs="Times New Roman"/>
          <w:szCs w:val="28"/>
          <w:lang w:val="en-US"/>
        </w:rPr>
        <w:t>“</w:t>
      </w:r>
      <w:r w:rsidR="00BB3FA5">
        <w:rPr>
          <w:rFonts w:eastAsia="Times New Roman" w:cs="Times New Roman"/>
          <w:szCs w:val="28"/>
          <w:lang w:val="en-US"/>
        </w:rPr>
        <w:t xml:space="preserve">Heartbeat </w:t>
      </w:r>
      <w:r w:rsidR="004957BB">
        <w:rPr>
          <w:rFonts w:eastAsia="Times New Roman" w:cs="Times New Roman"/>
          <w:szCs w:val="28"/>
          <w:lang w:val="en-US"/>
        </w:rPr>
        <w:t>Protection Act of 2019” bill was introduced in the U.S. Senate,</w:t>
      </w:r>
      <w:r w:rsidR="004957BB">
        <w:rPr>
          <w:rStyle w:val="a9"/>
          <w:rFonts w:eastAsia="Times New Roman" w:cs="Times New Roman"/>
          <w:szCs w:val="28"/>
          <w:lang w:val="en-US"/>
        </w:rPr>
        <w:footnoteReference w:id="202"/>
      </w:r>
      <w:r w:rsidR="004957BB" w:rsidRPr="004957BB">
        <w:rPr>
          <w:rFonts w:eastAsia="Times New Roman" w:cs="Times New Roman"/>
          <w:szCs w:val="28"/>
          <w:lang w:val="en-US"/>
        </w:rPr>
        <w:t xml:space="preserve"> </w:t>
      </w:r>
      <w:r w:rsidR="004957BB">
        <w:rPr>
          <w:rFonts w:eastAsia="Times New Roman" w:cs="Times New Roman"/>
          <w:szCs w:val="28"/>
          <w:lang w:val="en-US"/>
        </w:rPr>
        <w:t>continuing the political struggle.</w:t>
      </w:r>
    </w:p>
    <w:p w:rsidR="00C9420E" w:rsidRDefault="00DB6B89" w:rsidP="00536799">
      <w:pPr>
        <w:pStyle w:val="4"/>
        <w:rPr>
          <w:lang w:val="en-US"/>
        </w:rPr>
      </w:pPr>
      <w:bookmarkStart w:id="41" w:name="_Toc81233961"/>
      <w:r>
        <w:rPr>
          <w:lang w:val="en-US"/>
        </w:rPr>
        <w:t>2</w:t>
      </w:r>
      <w:r w:rsidR="00797D91">
        <w:rPr>
          <w:lang w:val="en-US"/>
        </w:rPr>
        <w:t>.1.2.</w:t>
      </w:r>
      <w:r w:rsidR="00020129" w:rsidRPr="009904CD">
        <w:rPr>
          <w:lang w:val="en-US"/>
        </w:rPr>
        <w:t>4</w:t>
      </w:r>
      <w:r>
        <w:rPr>
          <w:lang w:val="en-US"/>
        </w:rPr>
        <w:t>. Viability</w:t>
      </w:r>
      <w:bookmarkEnd w:id="41"/>
      <w:r>
        <w:rPr>
          <w:lang w:val="en-US"/>
        </w:rPr>
        <w:t xml:space="preserve"> </w:t>
      </w:r>
    </w:p>
    <w:p w:rsidR="00927F29" w:rsidRPr="009904CD" w:rsidRDefault="00927F29" w:rsidP="00162C65">
      <w:pPr>
        <w:pStyle w:val="normal"/>
        <w:spacing w:after="0" w:line="360" w:lineRule="auto"/>
        <w:ind w:firstLine="709"/>
        <w:jc w:val="both"/>
        <w:rPr>
          <w:rFonts w:ascii="Times New Roman" w:eastAsia="Times New Roman" w:hAnsi="Times New Roman" w:cs="Times New Roman"/>
          <w:sz w:val="28"/>
          <w:szCs w:val="28"/>
          <w:lang w:val="en-US"/>
        </w:rPr>
      </w:pPr>
    </w:p>
    <w:p w:rsidR="005E4F90" w:rsidRDefault="00927F29" w:rsidP="00E57602">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At some point of prenatal development the child becomes mature enough to be capable of surviving</w:t>
      </w:r>
      <w:r w:rsidR="004903FF">
        <w:rPr>
          <w:rFonts w:ascii="Times New Roman" w:eastAsia="Times New Roman" w:hAnsi="Times New Roman" w:cs="Times New Roman"/>
          <w:sz w:val="28"/>
          <w:szCs w:val="28"/>
          <w:lang w:val="en-US"/>
        </w:rPr>
        <w:t xml:space="preserve"> outside </w:t>
      </w:r>
      <w:r>
        <w:rPr>
          <w:rFonts w:ascii="Times New Roman" w:eastAsia="Times New Roman" w:hAnsi="Times New Roman" w:cs="Times New Roman"/>
          <w:sz w:val="28"/>
          <w:szCs w:val="28"/>
          <w:lang w:val="en-US"/>
        </w:rPr>
        <w:t xml:space="preserve">the mother’s womb, even if </w:t>
      </w:r>
      <w:r w:rsidR="00E57602">
        <w:rPr>
          <w:rFonts w:ascii="Times New Roman" w:eastAsia="Times New Roman" w:hAnsi="Times New Roman" w:cs="Times New Roman"/>
          <w:sz w:val="28"/>
          <w:szCs w:val="28"/>
          <w:lang w:val="en-US"/>
        </w:rPr>
        <w:t>neonatal intensive care</w:t>
      </w:r>
      <w:r>
        <w:rPr>
          <w:rFonts w:ascii="Times New Roman" w:eastAsia="Times New Roman" w:hAnsi="Times New Roman" w:cs="Times New Roman"/>
          <w:sz w:val="28"/>
          <w:szCs w:val="28"/>
          <w:lang w:val="en-US"/>
        </w:rPr>
        <w:t xml:space="preserve"> is needed for that and even if chances of survival are not high. Much importance has been given to viability in </w:t>
      </w:r>
      <w:r w:rsidR="00881DEB">
        <w:rPr>
          <w:rFonts w:ascii="Times New Roman" w:eastAsia="Times New Roman" w:hAnsi="Times New Roman" w:cs="Times New Roman"/>
          <w:sz w:val="28"/>
          <w:szCs w:val="28"/>
          <w:lang w:val="en-US"/>
        </w:rPr>
        <w:t>some</w:t>
      </w:r>
      <w:r>
        <w:rPr>
          <w:rFonts w:ascii="Times New Roman" w:eastAsia="Times New Roman" w:hAnsi="Times New Roman" w:cs="Times New Roman"/>
          <w:sz w:val="28"/>
          <w:szCs w:val="28"/>
          <w:lang w:val="en-US"/>
        </w:rPr>
        <w:t xml:space="preserve"> jurisdictions</w:t>
      </w:r>
      <w:r w:rsidR="008E2DFA">
        <w:rPr>
          <w:rFonts w:ascii="Times New Roman" w:eastAsia="Times New Roman" w:hAnsi="Times New Roman" w:cs="Times New Roman"/>
          <w:sz w:val="28"/>
          <w:szCs w:val="28"/>
          <w:lang w:val="en-US"/>
        </w:rPr>
        <w:t>, although with different context</w:t>
      </w:r>
      <w:r>
        <w:rPr>
          <w:rFonts w:ascii="Times New Roman" w:eastAsia="Times New Roman" w:hAnsi="Times New Roman" w:cs="Times New Roman"/>
          <w:sz w:val="28"/>
          <w:szCs w:val="28"/>
          <w:lang w:val="en-US"/>
        </w:rPr>
        <w:t>.</w:t>
      </w:r>
    </w:p>
    <w:p w:rsidR="00162C65" w:rsidRDefault="0034741C" w:rsidP="004A548E">
      <w:pPr>
        <w:pStyle w:val="normal"/>
        <w:spacing w:after="0" w:line="36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sz w:val="28"/>
          <w:szCs w:val="28"/>
          <w:lang w:val="en-US"/>
        </w:rPr>
        <w:t xml:space="preserve">Firstly and most importantly, viability can be linked to autonomy. </w:t>
      </w:r>
      <w:r w:rsidR="006B653C">
        <w:rPr>
          <w:rFonts w:ascii="Times New Roman" w:eastAsia="Times New Roman" w:hAnsi="Times New Roman" w:cs="Times New Roman"/>
          <w:sz w:val="28"/>
          <w:szCs w:val="28"/>
        </w:rPr>
        <w:t>In the abovementioned</w:t>
      </w:r>
      <w:r w:rsidR="00162C65">
        <w:rPr>
          <w:rFonts w:ascii="Times New Roman" w:eastAsia="Times New Roman" w:hAnsi="Times New Roman" w:cs="Times New Roman"/>
          <w:sz w:val="28"/>
          <w:szCs w:val="28"/>
        </w:rPr>
        <w:t xml:space="preserve"> US Supreme Court decision Roe v. Wade (1973), </w:t>
      </w:r>
      <w:r w:rsidR="009904CD">
        <w:rPr>
          <w:rFonts w:ascii="Times New Roman" w:eastAsia="Times New Roman" w:hAnsi="Times New Roman" w:cs="Times New Roman"/>
          <w:sz w:val="28"/>
          <w:szCs w:val="28"/>
        </w:rPr>
        <w:t xml:space="preserve">the </w:t>
      </w:r>
      <w:r w:rsidR="009904CD">
        <w:rPr>
          <w:rFonts w:ascii="Times New Roman" w:eastAsia="Times New Roman" w:hAnsi="Times New Roman" w:cs="Times New Roman"/>
          <w:color w:val="000000"/>
          <w:sz w:val="28"/>
          <w:szCs w:val="28"/>
        </w:rPr>
        <w:t>Supreme Court of the United States has ruled that public interest in the child in prenatal stage becomes prevalent at the moment when the child attains viability</w:t>
      </w:r>
      <w:r w:rsidR="006B653C">
        <w:rPr>
          <w:rFonts w:ascii="Times New Roman" w:eastAsia="Times New Roman" w:hAnsi="Times New Roman" w:cs="Times New Roman"/>
          <w:color w:val="000000"/>
          <w:sz w:val="28"/>
          <w:szCs w:val="28"/>
        </w:rPr>
        <w:t>.</w:t>
      </w:r>
      <w:r w:rsidR="00162C65">
        <w:rPr>
          <w:rFonts w:ascii="Times New Roman" w:eastAsia="Times New Roman" w:hAnsi="Times New Roman" w:cs="Times New Roman"/>
          <w:color w:val="000000"/>
          <w:sz w:val="28"/>
          <w:szCs w:val="28"/>
          <w:vertAlign w:val="superscript"/>
        </w:rPr>
        <w:footnoteReference w:id="203"/>
      </w:r>
      <w:r w:rsidR="006B653C">
        <w:rPr>
          <w:rFonts w:ascii="Times New Roman" w:eastAsia="Times New Roman" w:hAnsi="Times New Roman" w:cs="Times New Roman"/>
          <w:color w:val="000000"/>
          <w:sz w:val="28"/>
          <w:szCs w:val="28"/>
        </w:rPr>
        <w:t xml:space="preserve"> </w:t>
      </w:r>
      <w:r w:rsidR="00140271">
        <w:rPr>
          <w:rFonts w:ascii="Times New Roman" w:eastAsia="Times New Roman" w:hAnsi="Times New Roman" w:cs="Times New Roman"/>
          <w:color w:val="000000"/>
          <w:sz w:val="28"/>
          <w:szCs w:val="28"/>
        </w:rPr>
        <w:t xml:space="preserve">In </w:t>
      </w:r>
      <w:r w:rsidR="00062E50">
        <w:rPr>
          <w:rFonts w:ascii="Times New Roman" w:eastAsia="Times New Roman" w:hAnsi="Times New Roman" w:cs="Times New Roman"/>
          <w:color w:val="000000"/>
          <w:sz w:val="28"/>
          <w:szCs w:val="28"/>
        </w:rPr>
        <w:t xml:space="preserve">the event that </w:t>
      </w:r>
      <w:r w:rsidR="00140271">
        <w:rPr>
          <w:rFonts w:ascii="Times New Roman" w:eastAsia="Times New Roman" w:hAnsi="Times New Roman" w:cs="Times New Roman"/>
          <w:color w:val="000000"/>
          <w:sz w:val="28"/>
          <w:szCs w:val="28"/>
        </w:rPr>
        <w:t xml:space="preserve">the pregnancy has to be terminated for some reason, the child can be </w:t>
      </w:r>
      <w:r w:rsidR="00140271">
        <w:rPr>
          <w:rFonts w:ascii="Times New Roman" w:eastAsia="Times New Roman" w:hAnsi="Times New Roman" w:cs="Times New Roman"/>
          <w:color w:val="000000"/>
          <w:sz w:val="28"/>
          <w:szCs w:val="28"/>
        </w:rPr>
        <w:lastRenderedPageBreak/>
        <w:t xml:space="preserve">saved without regard to the mother’s intent as regards this child. In terms of human rights, the moment of attaining viability </w:t>
      </w:r>
      <w:r w:rsidR="00062E50">
        <w:rPr>
          <w:rFonts w:ascii="Times New Roman" w:eastAsia="Times New Roman" w:hAnsi="Times New Roman" w:cs="Times New Roman"/>
          <w:color w:val="000000"/>
          <w:sz w:val="28"/>
          <w:szCs w:val="28"/>
        </w:rPr>
        <w:t>can approach some rights of the child in prenatal stage to absolu</w:t>
      </w:r>
      <w:r w:rsidR="00062E50">
        <w:rPr>
          <w:rFonts w:ascii="Times New Roman" w:eastAsia="Times New Roman" w:hAnsi="Times New Roman" w:cs="Times New Roman"/>
          <w:color w:val="000000"/>
          <w:sz w:val="28"/>
          <w:szCs w:val="28"/>
          <w:lang w:val="en-US"/>
        </w:rPr>
        <w:t>teness</w:t>
      </w:r>
      <w:r w:rsidR="005E4F90">
        <w:rPr>
          <w:rFonts w:ascii="Times New Roman" w:eastAsia="Times New Roman" w:hAnsi="Times New Roman" w:cs="Times New Roman"/>
          <w:color w:val="000000"/>
          <w:sz w:val="28"/>
          <w:szCs w:val="28"/>
          <w:lang w:val="en-US"/>
        </w:rPr>
        <w:t xml:space="preserve"> when it comes to weighing the rights of the child against the rights of his or her mother.</w:t>
      </w:r>
    </w:p>
    <w:p w:rsidR="008F1F49" w:rsidRPr="00F24C94" w:rsidRDefault="008F1F49" w:rsidP="00F4792B">
      <w:pPr>
        <w:pStyle w:val="normal"/>
        <w:spacing w:after="0" w:line="36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Secondly, viability can be seen as the moment when the child’s chances of survival become high enough to make him or her </w:t>
      </w:r>
      <w:r w:rsidR="00CA2827">
        <w:rPr>
          <w:rFonts w:ascii="Times New Roman" w:eastAsia="Times New Roman" w:hAnsi="Times New Roman" w:cs="Times New Roman"/>
          <w:color w:val="000000"/>
          <w:sz w:val="28"/>
          <w:szCs w:val="28"/>
          <w:lang w:val="uk-UA"/>
        </w:rPr>
        <w:t>«</w:t>
      </w:r>
      <w:r w:rsidRPr="00CA2827">
        <w:rPr>
          <w:rFonts w:ascii="Times New Roman" w:eastAsia="Times New Roman" w:hAnsi="Times New Roman" w:cs="Times New Roman"/>
          <w:color w:val="000000"/>
          <w:sz w:val="28"/>
          <w:szCs w:val="28"/>
          <w:lang w:val="en-US"/>
        </w:rPr>
        <w:t>worthy</w:t>
      </w:r>
      <w:r w:rsidR="00CA2827">
        <w:rPr>
          <w:rFonts w:ascii="Times New Roman" w:eastAsia="Times New Roman" w:hAnsi="Times New Roman" w:cs="Times New Roman"/>
          <w:i/>
          <w:iCs/>
          <w:color w:val="000000"/>
          <w:sz w:val="28"/>
          <w:szCs w:val="28"/>
          <w:lang w:val="uk-UA"/>
        </w:rPr>
        <w:t>»</w:t>
      </w:r>
      <w:r>
        <w:rPr>
          <w:rFonts w:ascii="Times New Roman" w:eastAsia="Times New Roman" w:hAnsi="Times New Roman" w:cs="Times New Roman"/>
          <w:color w:val="000000"/>
          <w:sz w:val="28"/>
          <w:szCs w:val="28"/>
          <w:lang w:val="en-US"/>
        </w:rPr>
        <w:t xml:space="preserve"> of recognition in the legal sense. Such recognition is not necessarily equal to</w:t>
      </w:r>
      <w:r w:rsidR="002D0E4D">
        <w:rPr>
          <w:rFonts w:ascii="Times New Roman" w:eastAsia="Times New Roman" w:hAnsi="Times New Roman" w:cs="Times New Roman"/>
          <w:color w:val="000000"/>
          <w:sz w:val="28"/>
          <w:szCs w:val="28"/>
          <w:lang w:val="uk-UA"/>
        </w:rPr>
        <w:t xml:space="preserve"> </w:t>
      </w:r>
      <w:r w:rsidR="002D0E4D">
        <w:rPr>
          <w:rFonts w:ascii="Times New Roman" w:eastAsia="Times New Roman" w:hAnsi="Times New Roman" w:cs="Times New Roman"/>
          <w:color w:val="000000"/>
          <w:sz w:val="28"/>
          <w:szCs w:val="28"/>
          <w:lang w:val="en-US"/>
        </w:rPr>
        <w:t>full</w:t>
      </w:r>
      <w:r>
        <w:rPr>
          <w:rFonts w:ascii="Times New Roman" w:eastAsia="Times New Roman" w:hAnsi="Times New Roman" w:cs="Times New Roman"/>
          <w:color w:val="000000"/>
          <w:sz w:val="28"/>
          <w:szCs w:val="28"/>
          <w:lang w:val="en-US"/>
        </w:rPr>
        <w:t xml:space="preserve"> legal personhood, that is, the status of the subject of law. </w:t>
      </w:r>
      <w:r w:rsidR="00FE4D68">
        <w:rPr>
          <w:rFonts w:ascii="Times New Roman" w:eastAsia="Times New Roman" w:hAnsi="Times New Roman" w:cs="Times New Roman"/>
          <w:color w:val="000000"/>
          <w:sz w:val="28"/>
          <w:szCs w:val="28"/>
          <w:lang w:val="en-US"/>
        </w:rPr>
        <w:t>By way of</w:t>
      </w:r>
      <w:r>
        <w:rPr>
          <w:rFonts w:ascii="Times New Roman" w:eastAsia="Times New Roman" w:hAnsi="Times New Roman" w:cs="Times New Roman"/>
          <w:color w:val="000000"/>
          <w:sz w:val="28"/>
          <w:szCs w:val="28"/>
          <w:lang w:val="en-US"/>
        </w:rPr>
        <w:t xml:space="preserve"> example, </w:t>
      </w:r>
      <w:r w:rsidR="00FE4D68">
        <w:rPr>
          <w:rFonts w:ascii="Times New Roman" w:eastAsia="Times New Roman" w:hAnsi="Times New Roman" w:cs="Times New Roman"/>
          <w:color w:val="000000"/>
          <w:sz w:val="28"/>
          <w:szCs w:val="28"/>
          <w:lang w:val="en-US"/>
        </w:rPr>
        <w:t xml:space="preserve">in France </w:t>
      </w:r>
      <w:r w:rsidR="00967F7F">
        <w:rPr>
          <w:rFonts w:ascii="Times New Roman" w:eastAsia="Times New Roman" w:hAnsi="Times New Roman" w:cs="Times New Roman"/>
          <w:color w:val="000000"/>
          <w:sz w:val="28"/>
          <w:szCs w:val="28"/>
          <w:lang w:val="en-US"/>
        </w:rPr>
        <w:t>viability of the child was crucial criterion in adjudication of cases of third party assaults</w:t>
      </w:r>
      <w:r w:rsidR="00175C37">
        <w:rPr>
          <w:rFonts w:ascii="Times New Roman" w:eastAsia="Times New Roman" w:hAnsi="Times New Roman" w:cs="Times New Roman"/>
          <w:color w:val="000000"/>
          <w:sz w:val="28"/>
          <w:szCs w:val="28"/>
          <w:lang w:val="en-US"/>
        </w:rPr>
        <w:t xml:space="preserve"> </w:t>
      </w:r>
      <w:r w:rsidR="00607A31">
        <w:rPr>
          <w:rFonts w:ascii="Times New Roman" w:eastAsia="Times New Roman" w:hAnsi="Times New Roman" w:cs="Times New Roman"/>
          <w:color w:val="000000"/>
          <w:sz w:val="28"/>
          <w:szCs w:val="28"/>
          <w:lang w:val="en-US"/>
        </w:rPr>
        <w:t>just before the case of Ms.</w:t>
      </w:r>
      <w:r w:rsidR="00607A31">
        <w:rPr>
          <w:rFonts w:ascii="Times New Roman" w:eastAsia="Times New Roman" w:hAnsi="Times New Roman" w:cs="Times New Roman"/>
          <w:color w:val="000000"/>
          <w:sz w:val="28"/>
          <w:szCs w:val="28"/>
          <w:lang w:val="uk-UA"/>
        </w:rPr>
        <w:t> </w:t>
      </w:r>
      <w:proofErr w:type="gramStart"/>
      <w:r w:rsidR="00967F7F">
        <w:rPr>
          <w:rFonts w:ascii="Times New Roman" w:eastAsia="Times New Roman" w:hAnsi="Times New Roman" w:cs="Times New Roman"/>
          <w:color w:val="000000"/>
          <w:sz w:val="28"/>
          <w:szCs w:val="28"/>
          <w:lang w:val="en-US"/>
        </w:rPr>
        <w:t>Vo</w:t>
      </w:r>
      <w:proofErr w:type="gramEnd"/>
      <w:r w:rsidR="00967F7F">
        <w:rPr>
          <w:rFonts w:ascii="Times New Roman" w:eastAsia="Times New Roman" w:hAnsi="Times New Roman" w:cs="Times New Roman"/>
          <w:color w:val="000000"/>
          <w:sz w:val="28"/>
          <w:szCs w:val="28"/>
          <w:lang w:val="en-US"/>
        </w:rPr>
        <w:t>, which became famous</w:t>
      </w:r>
      <w:r w:rsidR="00607A31">
        <w:rPr>
          <w:rFonts w:ascii="Times New Roman" w:eastAsia="Times New Roman" w:hAnsi="Times New Roman" w:cs="Times New Roman"/>
          <w:color w:val="000000"/>
          <w:sz w:val="28"/>
          <w:szCs w:val="28"/>
          <w:lang w:val="uk-UA"/>
        </w:rPr>
        <w:t xml:space="preserve"> </w:t>
      </w:r>
      <w:r w:rsidR="00607A31">
        <w:rPr>
          <w:rFonts w:ascii="Times New Roman" w:eastAsia="Times New Roman" w:hAnsi="Times New Roman" w:cs="Times New Roman"/>
          <w:color w:val="000000"/>
          <w:sz w:val="28"/>
          <w:szCs w:val="28"/>
          <w:lang w:val="en-US"/>
        </w:rPr>
        <w:t>in Europe</w:t>
      </w:r>
      <w:r w:rsidR="00967F7F">
        <w:rPr>
          <w:rFonts w:ascii="Times New Roman" w:eastAsia="Times New Roman" w:hAnsi="Times New Roman" w:cs="Times New Roman"/>
          <w:color w:val="000000"/>
          <w:sz w:val="28"/>
          <w:szCs w:val="28"/>
          <w:lang w:val="en-US"/>
        </w:rPr>
        <w:t xml:space="preserve"> after consideration by the ECtHR in 2004.</w:t>
      </w:r>
      <w:r w:rsidR="00967F7F">
        <w:rPr>
          <w:rStyle w:val="a9"/>
          <w:rFonts w:ascii="Times New Roman" w:eastAsia="Times New Roman" w:hAnsi="Times New Roman" w:cs="Times New Roman"/>
          <w:color w:val="000000"/>
          <w:sz w:val="28"/>
          <w:szCs w:val="28"/>
          <w:lang w:val="en-US"/>
        </w:rPr>
        <w:footnoteReference w:id="204"/>
      </w:r>
      <w:r w:rsidR="00967F7F">
        <w:rPr>
          <w:rFonts w:ascii="Times New Roman" w:eastAsia="Times New Roman" w:hAnsi="Times New Roman" w:cs="Times New Roman"/>
          <w:color w:val="000000"/>
          <w:sz w:val="28"/>
          <w:szCs w:val="28"/>
          <w:lang w:val="en-US"/>
        </w:rPr>
        <w:t xml:space="preserve"> </w:t>
      </w:r>
      <w:r w:rsidR="00F67653" w:rsidRPr="00F4792B">
        <w:rPr>
          <w:rFonts w:ascii="Times New Roman" w:eastAsia="Times New Roman" w:hAnsi="Times New Roman" w:cs="Times New Roman"/>
          <w:color w:val="000000"/>
          <w:sz w:val="28"/>
          <w:szCs w:val="28"/>
          <w:lang w:val="en-US"/>
        </w:rPr>
        <w:t>Before this ca</w:t>
      </w:r>
      <w:r w:rsidR="00C55553" w:rsidRPr="00F4792B">
        <w:rPr>
          <w:rFonts w:ascii="Times New Roman" w:eastAsia="Times New Roman" w:hAnsi="Times New Roman" w:cs="Times New Roman"/>
          <w:color w:val="000000"/>
          <w:sz w:val="28"/>
          <w:szCs w:val="28"/>
          <w:lang w:val="en-US"/>
        </w:rPr>
        <w:t>se, the general approach in French jurisprudence was ‘</w:t>
      </w:r>
      <w:r w:rsidR="00175C37" w:rsidRPr="005D68FD">
        <w:rPr>
          <w:rFonts w:ascii="Times New Roman" w:eastAsia="Times New Roman" w:hAnsi="Times New Roman" w:cs="Times New Roman"/>
          <w:color w:val="000000"/>
          <w:sz w:val="28"/>
          <w:szCs w:val="28"/>
          <w:lang w:val="en-US"/>
        </w:rPr>
        <w:t xml:space="preserve">qu’il suffit, pour caractériser le délit d’homicide involontaire, que l’atteinte à la personne ait porté sur un être humain, même non séparé du corps de sa mère, dès l’instant qu’il était venu à terme viable et que sa mort est seulement </w:t>
      </w:r>
      <w:r w:rsidR="00F67653" w:rsidRPr="005D68FD">
        <w:rPr>
          <w:rFonts w:ascii="Times New Roman" w:eastAsia="Times New Roman" w:hAnsi="Times New Roman" w:cs="Times New Roman"/>
          <w:color w:val="000000"/>
          <w:sz w:val="28"/>
          <w:szCs w:val="28"/>
          <w:lang w:val="en-US"/>
        </w:rPr>
        <w:t>imputable à la faute d’un tiers</w:t>
      </w:r>
      <w:r w:rsidR="00C55553" w:rsidRPr="005D68FD">
        <w:rPr>
          <w:rFonts w:ascii="Times New Roman" w:eastAsia="Times New Roman" w:hAnsi="Times New Roman" w:cs="Times New Roman"/>
          <w:color w:val="000000"/>
          <w:sz w:val="28"/>
          <w:szCs w:val="28"/>
          <w:lang w:val="en-US"/>
        </w:rPr>
        <w:t>’</w:t>
      </w:r>
      <w:r w:rsidR="00F67653" w:rsidRPr="00F67653">
        <w:rPr>
          <w:rStyle w:val="a9"/>
          <w:rFonts w:ascii="Arial" w:eastAsia="Arial" w:hAnsi="Arial" w:cs="Arial"/>
          <w:color w:val="353535"/>
          <w:sz w:val="21"/>
          <w:szCs w:val="21"/>
          <w:lang w:val="fr-FR"/>
        </w:rPr>
        <w:footnoteReference w:id="205"/>
      </w:r>
      <w:r w:rsidR="00175C37" w:rsidRPr="00F4792B">
        <w:rPr>
          <w:rFonts w:ascii="Arial" w:eastAsia="Arial" w:hAnsi="Arial" w:cs="Arial"/>
          <w:color w:val="353535"/>
          <w:sz w:val="21"/>
          <w:szCs w:val="21"/>
          <w:lang w:val="en-US"/>
        </w:rPr>
        <w:t xml:space="preserve"> </w:t>
      </w:r>
      <w:r w:rsidR="00F4792B" w:rsidRPr="00F4792B">
        <w:rPr>
          <w:rFonts w:ascii="Times New Roman" w:eastAsia="Times New Roman" w:hAnsi="Times New Roman" w:cs="Times New Roman"/>
          <w:color w:val="000000"/>
          <w:sz w:val="28"/>
          <w:szCs w:val="28"/>
          <w:lang w:val="en-US"/>
        </w:rPr>
        <w:t>(that it suffices</w:t>
      </w:r>
      <w:r w:rsidR="00F4792B">
        <w:rPr>
          <w:rFonts w:ascii="Times New Roman" w:eastAsia="Times New Roman" w:hAnsi="Times New Roman" w:cs="Times New Roman"/>
          <w:color w:val="000000"/>
          <w:sz w:val="28"/>
          <w:szCs w:val="28"/>
          <w:lang w:val="en-US"/>
        </w:rPr>
        <w:t xml:space="preserve"> for qualification of</w:t>
      </w:r>
      <w:r w:rsidR="00F4792B" w:rsidRPr="00F4792B">
        <w:rPr>
          <w:rFonts w:ascii="Times New Roman" w:eastAsia="Times New Roman" w:hAnsi="Times New Roman" w:cs="Times New Roman"/>
          <w:color w:val="000000"/>
          <w:sz w:val="28"/>
          <w:szCs w:val="28"/>
          <w:lang w:val="en-US"/>
        </w:rPr>
        <w:t xml:space="preserve"> the offense of manslaughter, that the attack on the person concerned a human being, even not separated from his mother's body, as soon as he attains viability and that his death is only attributable to the fault of a third party). </w:t>
      </w:r>
      <w:r w:rsidR="00E34B7B" w:rsidRPr="00E34B7B">
        <w:rPr>
          <w:rFonts w:ascii="Times New Roman" w:eastAsia="Times New Roman" w:hAnsi="Times New Roman" w:cs="Times New Roman"/>
          <w:color w:val="000000"/>
          <w:sz w:val="28"/>
          <w:szCs w:val="28"/>
          <w:lang w:val="en-US"/>
        </w:rPr>
        <w:t xml:space="preserve">After consideration of the case of Ms. </w:t>
      </w:r>
      <w:proofErr w:type="gramStart"/>
      <w:r w:rsidR="00E34B7B" w:rsidRPr="00E34B7B">
        <w:rPr>
          <w:rFonts w:ascii="Times New Roman" w:eastAsia="Times New Roman" w:hAnsi="Times New Roman" w:cs="Times New Roman"/>
          <w:color w:val="000000"/>
          <w:sz w:val="28"/>
          <w:szCs w:val="28"/>
          <w:lang w:val="en-US"/>
        </w:rPr>
        <w:t>Vo</w:t>
      </w:r>
      <w:proofErr w:type="gramEnd"/>
      <w:r w:rsidR="00E34B7B" w:rsidRPr="00E34B7B">
        <w:rPr>
          <w:rFonts w:ascii="Times New Roman" w:eastAsia="Times New Roman" w:hAnsi="Times New Roman" w:cs="Times New Roman"/>
          <w:color w:val="000000"/>
          <w:sz w:val="28"/>
          <w:szCs w:val="28"/>
          <w:lang w:val="en-US"/>
        </w:rPr>
        <w:t xml:space="preserve"> by the Court of Cassation in 1999, </w:t>
      </w:r>
      <w:r w:rsidR="00E34B7B">
        <w:rPr>
          <w:rFonts w:ascii="Times New Roman" w:eastAsia="Times New Roman" w:hAnsi="Times New Roman" w:cs="Times New Roman"/>
          <w:color w:val="000000"/>
          <w:sz w:val="28"/>
          <w:szCs w:val="28"/>
          <w:lang w:val="en-US"/>
        </w:rPr>
        <w:t xml:space="preserve">the French courts </w:t>
      </w:r>
      <w:r w:rsidR="00F24C94">
        <w:rPr>
          <w:rFonts w:ascii="Times New Roman" w:eastAsia="Times New Roman" w:hAnsi="Times New Roman" w:cs="Times New Roman"/>
          <w:color w:val="000000"/>
          <w:sz w:val="28"/>
          <w:szCs w:val="28"/>
          <w:lang w:val="en-US"/>
        </w:rPr>
        <w:t>started to interpret penal law provisions in a stricter way, requiring for</w:t>
      </w:r>
      <w:r w:rsidR="00F24C94" w:rsidRPr="00F24C94">
        <w:rPr>
          <w:rFonts w:ascii="Times New Roman" w:eastAsia="Times New Roman" w:hAnsi="Times New Roman" w:cs="Times New Roman"/>
          <w:color w:val="000000"/>
          <w:sz w:val="28"/>
          <w:szCs w:val="28"/>
          <w:lang w:val="en-US"/>
        </w:rPr>
        <w:t xml:space="preserve"> </w:t>
      </w:r>
      <w:r w:rsidR="00F24C94">
        <w:rPr>
          <w:rFonts w:ascii="Times New Roman" w:eastAsia="Times New Roman" w:hAnsi="Times New Roman" w:cs="Times New Roman"/>
          <w:color w:val="000000"/>
          <w:sz w:val="28"/>
          <w:szCs w:val="28"/>
          <w:lang w:val="en-US"/>
        </w:rPr>
        <w:t>qualification of involuntary manslaughter that a child is born alive and viable.</w:t>
      </w:r>
      <w:r w:rsidR="00F24C94">
        <w:rPr>
          <w:rStyle w:val="a9"/>
          <w:rFonts w:ascii="Times New Roman" w:eastAsia="Times New Roman" w:hAnsi="Times New Roman" w:cs="Times New Roman"/>
          <w:color w:val="000000"/>
          <w:sz w:val="28"/>
          <w:szCs w:val="28"/>
          <w:lang w:val="en-US"/>
        </w:rPr>
        <w:footnoteReference w:id="206"/>
      </w:r>
    </w:p>
    <w:p w:rsidR="004009FF" w:rsidRDefault="00CA66F4" w:rsidP="00BB13F3">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Being an important landmark, viability is, however, </w:t>
      </w:r>
      <w:r w:rsidR="00162C65">
        <w:rPr>
          <w:rFonts w:ascii="Times New Roman" w:eastAsia="Times New Roman" w:hAnsi="Times New Roman" w:cs="Times New Roman"/>
          <w:sz w:val="28"/>
          <w:szCs w:val="28"/>
        </w:rPr>
        <w:t>a ‘h</w:t>
      </w:r>
      <w:r w:rsidR="00995451">
        <w:rPr>
          <w:rFonts w:ascii="Times New Roman" w:eastAsia="Times New Roman" w:hAnsi="Times New Roman" w:cs="Times New Roman"/>
          <w:sz w:val="28"/>
          <w:szCs w:val="28"/>
        </w:rPr>
        <w:t>ighly evaluative term in itself’,</w:t>
      </w:r>
      <w:r w:rsidR="00162C65">
        <w:rPr>
          <w:rFonts w:ascii="Times New Roman" w:eastAsia="Times New Roman" w:hAnsi="Times New Roman" w:cs="Times New Roman"/>
          <w:sz w:val="28"/>
          <w:szCs w:val="28"/>
          <w:vertAlign w:val="superscript"/>
        </w:rPr>
        <w:footnoteReference w:id="207"/>
      </w:r>
      <w:r w:rsidR="00995451">
        <w:rPr>
          <w:rFonts w:ascii="Times New Roman" w:eastAsia="Times New Roman" w:hAnsi="Times New Roman" w:cs="Times New Roman"/>
          <w:sz w:val="28"/>
          <w:szCs w:val="28"/>
        </w:rPr>
        <w:t xml:space="preserve"> as </w:t>
      </w:r>
      <w:r w:rsidR="00995451" w:rsidRPr="00995451">
        <w:rPr>
          <w:rFonts w:ascii="Times New Roman" w:eastAsia="Times New Roman" w:hAnsi="Times New Roman" w:cs="Times New Roman"/>
          <w:sz w:val="28"/>
          <w:szCs w:val="28"/>
          <w:lang w:val="en-US"/>
        </w:rPr>
        <w:t>‘[t]here is no sharp limit of development, age or weight at which a fetus automatically becomes viable</w:t>
      </w:r>
      <w:r w:rsidR="00995451">
        <w:rPr>
          <w:rFonts w:ascii="Times New Roman" w:eastAsia="Times New Roman" w:hAnsi="Times New Roman" w:cs="Times New Roman"/>
          <w:sz w:val="28"/>
          <w:szCs w:val="28"/>
        </w:rPr>
        <w:t>’.</w:t>
      </w:r>
      <w:r w:rsidR="00995451">
        <w:rPr>
          <w:rStyle w:val="a9"/>
          <w:rFonts w:ascii="Times New Roman" w:eastAsia="Times New Roman" w:hAnsi="Times New Roman" w:cs="Times New Roman"/>
          <w:sz w:val="28"/>
          <w:szCs w:val="28"/>
        </w:rPr>
        <w:footnoteReference w:id="208"/>
      </w:r>
      <w:r w:rsidRPr="00CA66F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Appointing a certain moment of gestational development as a moment when child becomes viable is always subject </w:t>
      </w:r>
      <w:r>
        <w:rPr>
          <w:rFonts w:ascii="Times New Roman" w:eastAsia="Times New Roman" w:hAnsi="Times New Roman" w:cs="Times New Roman"/>
          <w:sz w:val="28"/>
          <w:szCs w:val="28"/>
          <w:lang w:val="en-US"/>
        </w:rPr>
        <w:lastRenderedPageBreak/>
        <w:t xml:space="preserve">to </w:t>
      </w:r>
      <w:r w:rsidR="00CB1E0B">
        <w:rPr>
          <w:rFonts w:ascii="Times New Roman" w:eastAsia="Times New Roman" w:hAnsi="Times New Roman" w:cs="Times New Roman"/>
          <w:sz w:val="28"/>
          <w:szCs w:val="28"/>
          <w:lang w:val="en-US"/>
        </w:rPr>
        <w:t>some</w:t>
      </w:r>
      <w:r>
        <w:rPr>
          <w:rFonts w:ascii="Times New Roman" w:eastAsia="Times New Roman" w:hAnsi="Times New Roman" w:cs="Times New Roman"/>
          <w:sz w:val="28"/>
          <w:szCs w:val="28"/>
          <w:lang w:val="en-US"/>
        </w:rPr>
        <w:t xml:space="preserve"> degree of conditi</w:t>
      </w:r>
      <w:r w:rsidR="00B93925">
        <w:rPr>
          <w:rFonts w:ascii="Times New Roman" w:eastAsia="Times New Roman" w:hAnsi="Times New Roman" w:cs="Times New Roman"/>
          <w:sz w:val="28"/>
          <w:szCs w:val="28"/>
          <w:lang w:val="en-US"/>
        </w:rPr>
        <w:t>onality.</w:t>
      </w:r>
      <w:r w:rsidR="00995451">
        <w:rPr>
          <w:rFonts w:ascii="Times New Roman" w:eastAsia="Times New Roman" w:hAnsi="Times New Roman" w:cs="Times New Roman"/>
          <w:sz w:val="28"/>
          <w:szCs w:val="28"/>
          <w:lang w:val="en-US"/>
        </w:rPr>
        <w:t xml:space="preserve"> </w:t>
      </w:r>
      <w:r w:rsidR="00B93925">
        <w:rPr>
          <w:rFonts w:ascii="Times New Roman" w:eastAsia="Times New Roman" w:hAnsi="Times New Roman" w:cs="Times New Roman"/>
          <w:sz w:val="28"/>
          <w:szCs w:val="28"/>
          <w:lang w:val="en-US"/>
        </w:rPr>
        <w:t>F</w:t>
      </w:r>
      <w:r w:rsidR="00995451">
        <w:rPr>
          <w:rFonts w:ascii="Times New Roman" w:eastAsia="Times New Roman" w:hAnsi="Times New Roman" w:cs="Times New Roman"/>
          <w:sz w:val="28"/>
          <w:szCs w:val="28"/>
          <w:lang w:val="en-US"/>
        </w:rPr>
        <w:t>or medical practitioner</w:t>
      </w:r>
      <w:r w:rsidR="008A078A">
        <w:rPr>
          <w:rFonts w:ascii="Times New Roman" w:eastAsia="Times New Roman" w:hAnsi="Times New Roman" w:cs="Times New Roman"/>
          <w:sz w:val="28"/>
          <w:szCs w:val="28"/>
          <w:lang w:val="en-US"/>
        </w:rPr>
        <w:t>,</w:t>
      </w:r>
      <w:r w:rsidR="00995451">
        <w:rPr>
          <w:rFonts w:ascii="Times New Roman" w:eastAsia="Times New Roman" w:hAnsi="Times New Roman" w:cs="Times New Roman"/>
          <w:sz w:val="28"/>
          <w:szCs w:val="28"/>
          <w:lang w:val="en-US"/>
        </w:rPr>
        <w:t xml:space="preserve"> a viable foetus is </w:t>
      </w:r>
      <w:r w:rsidR="007072D7">
        <w:rPr>
          <w:rFonts w:ascii="Times New Roman" w:eastAsia="Times New Roman" w:hAnsi="Times New Roman" w:cs="Times New Roman"/>
          <w:sz w:val="28"/>
          <w:szCs w:val="28"/>
          <w:lang w:val="en-US"/>
        </w:rPr>
        <w:t xml:space="preserve">simply </w:t>
      </w:r>
      <w:r w:rsidR="00995451">
        <w:rPr>
          <w:rFonts w:ascii="Times New Roman" w:eastAsia="Times New Roman" w:hAnsi="Times New Roman" w:cs="Times New Roman"/>
          <w:sz w:val="28"/>
          <w:szCs w:val="28"/>
          <w:lang w:val="en-US"/>
        </w:rPr>
        <w:t>the one who has chances of survival</w:t>
      </w:r>
      <w:r w:rsidR="00B93925">
        <w:rPr>
          <w:rFonts w:ascii="Times New Roman" w:eastAsia="Times New Roman" w:hAnsi="Times New Roman" w:cs="Times New Roman"/>
          <w:sz w:val="28"/>
          <w:szCs w:val="28"/>
          <w:lang w:val="en-US"/>
        </w:rPr>
        <w:t>,</w:t>
      </w:r>
      <w:r w:rsidR="00995451">
        <w:rPr>
          <w:rStyle w:val="a9"/>
          <w:rFonts w:ascii="Times New Roman" w:eastAsia="Times New Roman" w:hAnsi="Times New Roman" w:cs="Times New Roman"/>
          <w:sz w:val="28"/>
          <w:szCs w:val="28"/>
          <w:lang w:val="en-US"/>
        </w:rPr>
        <w:footnoteReference w:id="209"/>
      </w:r>
      <w:r w:rsidR="00B93925">
        <w:rPr>
          <w:rFonts w:ascii="Times New Roman" w:eastAsia="Times New Roman" w:hAnsi="Times New Roman" w:cs="Times New Roman"/>
          <w:sz w:val="28"/>
          <w:szCs w:val="28"/>
          <w:lang w:val="en-US"/>
        </w:rPr>
        <w:t xml:space="preserve"> which is</w:t>
      </w:r>
      <w:r w:rsidR="00F24C94">
        <w:rPr>
          <w:rFonts w:ascii="Times New Roman" w:eastAsia="Times New Roman" w:hAnsi="Times New Roman" w:cs="Times New Roman"/>
          <w:sz w:val="28"/>
          <w:szCs w:val="28"/>
          <w:lang w:val="en-US"/>
        </w:rPr>
        <w:t xml:space="preserve"> probably</w:t>
      </w:r>
      <w:r w:rsidR="00B93925">
        <w:rPr>
          <w:rFonts w:ascii="Times New Roman" w:eastAsia="Times New Roman" w:hAnsi="Times New Roman" w:cs="Times New Roman"/>
          <w:sz w:val="28"/>
          <w:szCs w:val="28"/>
          <w:lang w:val="en-US"/>
        </w:rPr>
        <w:t xml:space="preserve"> too uncertain for legal purposes.</w:t>
      </w:r>
      <w:r w:rsidR="00995451">
        <w:rPr>
          <w:rFonts w:ascii="Times New Roman" w:eastAsia="Times New Roman" w:hAnsi="Times New Roman" w:cs="Times New Roman"/>
          <w:sz w:val="28"/>
          <w:szCs w:val="28"/>
          <w:lang w:val="en-US"/>
        </w:rPr>
        <w:t xml:space="preserve"> </w:t>
      </w:r>
      <w:r w:rsidR="004009FF">
        <w:rPr>
          <w:rFonts w:ascii="Times New Roman" w:eastAsia="Times New Roman" w:hAnsi="Times New Roman" w:cs="Times New Roman"/>
          <w:sz w:val="28"/>
          <w:szCs w:val="28"/>
          <w:lang w:val="en-US"/>
        </w:rPr>
        <w:t xml:space="preserve">According to the </w:t>
      </w:r>
      <w:r w:rsidR="00BF5FAC">
        <w:rPr>
          <w:rFonts w:ascii="Times New Roman" w:eastAsia="Times New Roman" w:hAnsi="Times New Roman" w:cs="Times New Roman"/>
          <w:sz w:val="28"/>
          <w:szCs w:val="28"/>
          <w:lang w:val="en-US"/>
        </w:rPr>
        <w:t>W</w:t>
      </w:r>
      <w:r w:rsidR="00BB13F3">
        <w:rPr>
          <w:rFonts w:ascii="Times New Roman" w:eastAsia="Times New Roman" w:hAnsi="Times New Roman" w:cs="Times New Roman"/>
          <w:sz w:val="28"/>
          <w:szCs w:val="28"/>
          <w:lang w:val="en-US"/>
        </w:rPr>
        <w:t>orld Health Organization (hereinafter – W</w:t>
      </w:r>
      <w:r w:rsidR="00BF5FAC">
        <w:rPr>
          <w:rFonts w:ascii="Times New Roman" w:eastAsia="Times New Roman" w:hAnsi="Times New Roman" w:cs="Times New Roman"/>
          <w:sz w:val="28"/>
          <w:szCs w:val="28"/>
          <w:lang w:val="en-US"/>
        </w:rPr>
        <w:t>HO</w:t>
      </w:r>
      <w:r w:rsidR="00BB13F3">
        <w:rPr>
          <w:rFonts w:ascii="Times New Roman" w:eastAsia="Times New Roman" w:hAnsi="Times New Roman" w:cs="Times New Roman"/>
          <w:sz w:val="28"/>
          <w:szCs w:val="28"/>
          <w:lang w:val="en-US"/>
        </w:rPr>
        <w:t>)</w:t>
      </w:r>
      <w:r w:rsidR="00967F7F">
        <w:rPr>
          <w:rFonts w:ascii="Times New Roman" w:eastAsia="Times New Roman" w:hAnsi="Times New Roman" w:cs="Times New Roman"/>
          <w:sz w:val="28"/>
          <w:szCs w:val="28"/>
          <w:lang w:val="en-US"/>
        </w:rPr>
        <w:t xml:space="preserve"> </w:t>
      </w:r>
      <w:r w:rsidR="004009FF">
        <w:rPr>
          <w:rFonts w:ascii="Times New Roman" w:eastAsia="Times New Roman" w:hAnsi="Times New Roman" w:cs="Times New Roman"/>
          <w:sz w:val="28"/>
          <w:szCs w:val="28"/>
          <w:lang w:val="en-US"/>
        </w:rPr>
        <w:t>report of 2012, in high-income countries foetuses born at 24 weeks of gestation have 50% chances of survival, whereas those born in low and middle income countries have same chances of survival only when born at 34 weeks.</w:t>
      </w:r>
      <w:r w:rsidR="004009FF">
        <w:rPr>
          <w:rStyle w:val="a9"/>
          <w:rFonts w:ascii="Times New Roman" w:eastAsia="Times New Roman" w:hAnsi="Times New Roman" w:cs="Times New Roman"/>
          <w:sz w:val="28"/>
          <w:szCs w:val="28"/>
          <w:lang w:val="en-US"/>
        </w:rPr>
        <w:footnoteReference w:id="210"/>
      </w:r>
      <w:r w:rsidR="004009FF">
        <w:rPr>
          <w:rFonts w:ascii="Times New Roman" w:eastAsia="Times New Roman" w:hAnsi="Times New Roman" w:cs="Times New Roman"/>
          <w:sz w:val="28"/>
          <w:szCs w:val="28"/>
          <w:lang w:val="en-US"/>
        </w:rPr>
        <w:t xml:space="preserve"> </w:t>
      </w:r>
      <w:r w:rsidR="00821CE8" w:rsidRPr="00821CE8">
        <w:rPr>
          <w:rFonts w:ascii="Times New Roman" w:eastAsia="Times New Roman" w:hAnsi="Times New Roman" w:cs="Times New Roman"/>
          <w:sz w:val="28"/>
          <w:szCs w:val="28"/>
          <w:lang w:val="en-US"/>
        </w:rPr>
        <w:t>Keith</w:t>
      </w:r>
      <w:r w:rsidR="005B63F7" w:rsidRPr="005B63F7">
        <w:rPr>
          <w:rFonts w:ascii="Times New Roman" w:eastAsia="Times New Roman" w:hAnsi="Times New Roman" w:cs="Times New Roman"/>
          <w:sz w:val="28"/>
          <w:szCs w:val="28"/>
          <w:lang w:val="en-US"/>
        </w:rPr>
        <w:t> </w:t>
      </w:r>
      <w:r w:rsidR="005B63F7">
        <w:rPr>
          <w:rFonts w:ascii="Times New Roman" w:eastAsia="Times New Roman" w:hAnsi="Times New Roman" w:cs="Times New Roman"/>
          <w:sz w:val="28"/>
          <w:szCs w:val="28"/>
          <w:lang w:val="en-US"/>
        </w:rPr>
        <w:t>L.</w:t>
      </w:r>
      <w:r w:rsidR="005B63F7" w:rsidRPr="005B63F7">
        <w:rPr>
          <w:rFonts w:ascii="Times New Roman" w:eastAsia="Times New Roman" w:hAnsi="Times New Roman" w:cs="Times New Roman"/>
          <w:sz w:val="28"/>
          <w:szCs w:val="28"/>
          <w:lang w:val="en-US"/>
        </w:rPr>
        <w:t> </w:t>
      </w:r>
      <w:r w:rsidR="00821CE8" w:rsidRPr="00821CE8">
        <w:rPr>
          <w:rFonts w:ascii="Times New Roman" w:eastAsia="Times New Roman" w:hAnsi="Times New Roman" w:cs="Times New Roman"/>
          <w:sz w:val="28"/>
          <w:szCs w:val="28"/>
          <w:lang w:val="en-US"/>
        </w:rPr>
        <w:t xml:space="preserve">Moore, </w:t>
      </w:r>
      <w:r w:rsidR="00821CE8">
        <w:rPr>
          <w:rFonts w:ascii="Times New Roman" w:eastAsia="Times New Roman" w:hAnsi="Times New Roman" w:cs="Times New Roman"/>
          <w:sz w:val="28"/>
          <w:szCs w:val="28"/>
          <w:lang w:val="en-US"/>
        </w:rPr>
        <w:t>T.V.N. Persaud and</w:t>
      </w:r>
      <w:r w:rsidR="00821CE8" w:rsidRPr="00821CE8">
        <w:rPr>
          <w:rFonts w:ascii="Times New Roman" w:eastAsia="Times New Roman" w:hAnsi="Times New Roman" w:cs="Times New Roman"/>
          <w:sz w:val="28"/>
          <w:szCs w:val="28"/>
          <w:lang w:val="en-US"/>
        </w:rPr>
        <w:t xml:space="preserve"> Mark G. Torchia</w:t>
      </w:r>
      <w:r w:rsidR="00CB1E0B">
        <w:rPr>
          <w:rFonts w:ascii="Times New Roman" w:eastAsia="Times New Roman" w:hAnsi="Times New Roman" w:cs="Times New Roman"/>
          <w:sz w:val="28"/>
          <w:szCs w:val="28"/>
          <w:lang w:val="en-US"/>
        </w:rPr>
        <w:t xml:space="preserve"> observe that</w:t>
      </w:r>
      <w:r w:rsidR="00821CE8">
        <w:rPr>
          <w:rFonts w:ascii="Times New Roman" w:eastAsia="Times New Roman" w:hAnsi="Times New Roman" w:cs="Times New Roman"/>
          <w:sz w:val="28"/>
          <w:szCs w:val="28"/>
          <w:lang w:val="en-US"/>
        </w:rPr>
        <w:t xml:space="preserve"> children in prenatal </w:t>
      </w:r>
      <w:r w:rsidR="00F24C94">
        <w:rPr>
          <w:rFonts w:ascii="Times New Roman" w:eastAsia="Times New Roman" w:hAnsi="Times New Roman" w:cs="Times New Roman"/>
          <w:sz w:val="28"/>
          <w:szCs w:val="28"/>
          <w:lang w:val="en-US"/>
        </w:rPr>
        <w:t xml:space="preserve">stage </w:t>
      </w:r>
      <w:r w:rsidR="00821CE8">
        <w:rPr>
          <w:rFonts w:ascii="Times New Roman" w:eastAsia="Times New Roman" w:hAnsi="Times New Roman" w:cs="Times New Roman"/>
          <w:sz w:val="28"/>
          <w:szCs w:val="28"/>
          <w:lang w:val="en-US"/>
        </w:rPr>
        <w:t>can be considered viable starting from 22 weeks of gestation, or attaining the weight of 500g, as be</w:t>
      </w:r>
      <w:r w:rsidR="005B63F7">
        <w:rPr>
          <w:rFonts w:ascii="Times New Roman" w:eastAsia="Times New Roman" w:hAnsi="Times New Roman" w:cs="Times New Roman"/>
          <w:sz w:val="28"/>
          <w:szCs w:val="28"/>
          <w:lang w:val="en-US"/>
        </w:rPr>
        <w:t xml:space="preserve">low </w:t>
      </w:r>
      <w:r w:rsidR="00821CE8">
        <w:rPr>
          <w:rFonts w:ascii="Times New Roman" w:eastAsia="Times New Roman" w:hAnsi="Times New Roman" w:cs="Times New Roman"/>
          <w:sz w:val="28"/>
          <w:szCs w:val="28"/>
          <w:lang w:val="en-US"/>
        </w:rPr>
        <w:t>these limits there are no chances of survival.</w:t>
      </w:r>
      <w:r w:rsidR="00821CE8">
        <w:rPr>
          <w:rStyle w:val="a9"/>
          <w:rFonts w:ascii="Times New Roman" w:eastAsia="Times New Roman" w:hAnsi="Times New Roman" w:cs="Times New Roman"/>
          <w:sz w:val="28"/>
          <w:szCs w:val="28"/>
          <w:lang w:val="en-US"/>
        </w:rPr>
        <w:footnoteReference w:id="211"/>
      </w:r>
    </w:p>
    <w:p w:rsidR="00D93CA0" w:rsidRPr="00E229C2" w:rsidRDefault="00CA66F4" w:rsidP="001306FB">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w:t>
      </w:r>
      <w:r w:rsidRPr="00CA66F4">
        <w:rPr>
          <w:rFonts w:ascii="Times New Roman" w:eastAsia="Times New Roman" w:hAnsi="Times New Roman" w:cs="Times New Roman"/>
          <w:sz w:val="28"/>
          <w:szCs w:val="28"/>
        </w:rPr>
        <w:t>legal purposes</w:t>
      </w:r>
      <w:r w:rsidR="007072D7">
        <w:rPr>
          <w:rFonts w:ascii="Times New Roman" w:eastAsia="Times New Roman" w:hAnsi="Times New Roman" w:cs="Times New Roman"/>
          <w:sz w:val="28"/>
          <w:szCs w:val="28"/>
        </w:rPr>
        <w:t>, contrarily,</w:t>
      </w:r>
      <w:r w:rsidRPr="00CA66F4">
        <w:rPr>
          <w:rFonts w:ascii="Times New Roman" w:eastAsia="Times New Roman" w:hAnsi="Times New Roman" w:cs="Times New Roman"/>
          <w:sz w:val="28"/>
          <w:szCs w:val="28"/>
        </w:rPr>
        <w:t xml:space="preserve"> require rigour, that</w:t>
      </w:r>
      <w:r w:rsidRPr="00CA66F4">
        <w:rPr>
          <w:rFonts w:ascii="Times New Roman" w:eastAsia="Times New Roman" w:hAnsi="Times New Roman" w:cs="Times New Roman"/>
          <w:sz w:val="28"/>
          <w:szCs w:val="28"/>
          <w:lang w:val="en-US"/>
        </w:rPr>
        <w:t xml:space="preserve"> is, there should be clear criteria of viability if they are to be applied in law. </w:t>
      </w:r>
      <w:r w:rsidR="005830B4">
        <w:rPr>
          <w:rFonts w:ascii="Times New Roman" w:eastAsia="Times New Roman" w:hAnsi="Times New Roman" w:cs="Times New Roman"/>
          <w:sz w:val="28"/>
          <w:szCs w:val="28"/>
          <w:lang w:val="en-US"/>
        </w:rPr>
        <w:t>The Roe v. Wade</w:t>
      </w:r>
      <w:r w:rsidR="003144DB" w:rsidRPr="003144DB">
        <w:rPr>
          <w:rFonts w:ascii="Times New Roman" w:eastAsia="Times New Roman" w:hAnsi="Times New Roman" w:cs="Times New Roman"/>
          <w:sz w:val="28"/>
          <w:szCs w:val="28"/>
          <w:lang w:val="en-US"/>
        </w:rPr>
        <w:t xml:space="preserve">, </w:t>
      </w:r>
      <w:r w:rsidR="003144DB">
        <w:rPr>
          <w:rFonts w:ascii="Times New Roman" w:eastAsia="Times New Roman" w:hAnsi="Times New Roman" w:cs="Times New Roman"/>
          <w:sz w:val="28"/>
          <w:szCs w:val="28"/>
          <w:lang w:val="en-US"/>
        </w:rPr>
        <w:t>for example,</w:t>
      </w:r>
      <w:r w:rsidR="005830B4">
        <w:rPr>
          <w:rFonts w:ascii="Times New Roman" w:eastAsia="Times New Roman" w:hAnsi="Times New Roman" w:cs="Times New Roman"/>
          <w:sz w:val="28"/>
          <w:szCs w:val="28"/>
          <w:lang w:val="en-US"/>
        </w:rPr>
        <w:t xml:space="preserve"> stipulates that ‘[v]iability is usually placed at about seven months (28 weeks) but may occur earlier, even at 24 weeks’.</w:t>
      </w:r>
      <w:r w:rsidR="005830B4">
        <w:rPr>
          <w:rStyle w:val="a9"/>
          <w:rFonts w:ascii="Times New Roman" w:eastAsia="Times New Roman" w:hAnsi="Times New Roman" w:cs="Times New Roman"/>
          <w:sz w:val="28"/>
          <w:szCs w:val="28"/>
          <w:lang w:val="en-US"/>
        </w:rPr>
        <w:footnoteReference w:id="212"/>
      </w:r>
      <w:r w:rsidR="005830B4">
        <w:rPr>
          <w:rFonts w:ascii="Times New Roman" w:eastAsia="Times New Roman" w:hAnsi="Times New Roman" w:cs="Times New Roman"/>
          <w:sz w:val="28"/>
          <w:szCs w:val="28"/>
          <w:lang w:val="en-US"/>
        </w:rPr>
        <w:t xml:space="preserve"> </w:t>
      </w:r>
      <w:r w:rsidR="00821CE8">
        <w:rPr>
          <w:rFonts w:ascii="Times New Roman" w:eastAsia="Times New Roman" w:hAnsi="Times New Roman" w:cs="Times New Roman"/>
          <w:sz w:val="28"/>
          <w:szCs w:val="28"/>
          <w:lang w:val="en-US"/>
        </w:rPr>
        <w:t xml:space="preserve">Taking into account advances in medicine which took place since 1973, the threshold of viability </w:t>
      </w:r>
      <w:r w:rsidR="00D1454C">
        <w:rPr>
          <w:rFonts w:ascii="Times New Roman" w:eastAsia="Times New Roman" w:hAnsi="Times New Roman" w:cs="Times New Roman"/>
          <w:sz w:val="28"/>
          <w:szCs w:val="28"/>
          <w:lang w:val="en-US"/>
        </w:rPr>
        <w:t xml:space="preserve">for legal purposes </w:t>
      </w:r>
      <w:r w:rsidR="00821CE8">
        <w:rPr>
          <w:rFonts w:ascii="Times New Roman" w:eastAsia="Times New Roman" w:hAnsi="Times New Roman" w:cs="Times New Roman"/>
          <w:sz w:val="28"/>
          <w:szCs w:val="28"/>
          <w:lang w:val="en-US"/>
        </w:rPr>
        <w:t>can be placed at 24 weeks or earlier.</w:t>
      </w:r>
      <w:r w:rsidR="00D1454C">
        <w:rPr>
          <w:rFonts w:ascii="Times New Roman" w:eastAsia="Times New Roman" w:hAnsi="Times New Roman" w:cs="Times New Roman"/>
          <w:sz w:val="28"/>
          <w:szCs w:val="28"/>
          <w:lang w:val="en-US"/>
        </w:rPr>
        <w:t xml:space="preserve"> </w:t>
      </w:r>
      <w:r w:rsidR="005B63F7">
        <w:rPr>
          <w:rFonts w:ascii="Times New Roman" w:eastAsia="Times New Roman" w:hAnsi="Times New Roman" w:cs="Times New Roman"/>
          <w:sz w:val="28"/>
          <w:szCs w:val="28"/>
          <w:lang w:val="en-US"/>
        </w:rPr>
        <w:t xml:space="preserve">The </w:t>
      </w:r>
      <w:r w:rsidR="00BF5FAC">
        <w:rPr>
          <w:rFonts w:ascii="Times New Roman" w:eastAsia="Times New Roman" w:hAnsi="Times New Roman" w:cs="Times New Roman"/>
          <w:sz w:val="28"/>
          <w:szCs w:val="28"/>
          <w:lang w:val="en-US"/>
        </w:rPr>
        <w:t xml:space="preserve">WHO’s recommendations of 1977 suggest to establish the lower limit of viability at </w:t>
      </w:r>
      <w:r w:rsidR="005B63F7">
        <w:rPr>
          <w:rFonts w:ascii="Times New Roman" w:eastAsia="Times New Roman" w:hAnsi="Times New Roman" w:cs="Times New Roman"/>
          <w:sz w:val="28"/>
          <w:szCs w:val="28"/>
          <w:lang w:val="en-US"/>
        </w:rPr>
        <w:t>22 weeks of gest</w:t>
      </w:r>
      <w:r w:rsidR="00BF5FAC">
        <w:rPr>
          <w:rFonts w:ascii="Times New Roman" w:eastAsia="Times New Roman" w:hAnsi="Times New Roman" w:cs="Times New Roman"/>
          <w:sz w:val="28"/>
          <w:szCs w:val="28"/>
          <w:lang w:val="en-US"/>
        </w:rPr>
        <w:t>ation or weight of 500 g.</w:t>
      </w:r>
      <w:r w:rsidR="00BF5FAC">
        <w:rPr>
          <w:rStyle w:val="a9"/>
          <w:rFonts w:ascii="Times New Roman" w:eastAsia="Times New Roman" w:hAnsi="Times New Roman" w:cs="Times New Roman"/>
          <w:sz w:val="28"/>
          <w:szCs w:val="28"/>
          <w:lang w:val="en-US"/>
        </w:rPr>
        <w:footnoteReference w:id="213"/>
      </w:r>
      <w:r w:rsidR="00BF5FAC">
        <w:rPr>
          <w:rFonts w:ascii="Times New Roman" w:eastAsia="Times New Roman" w:hAnsi="Times New Roman" w:cs="Times New Roman"/>
          <w:sz w:val="28"/>
          <w:szCs w:val="28"/>
          <w:lang w:val="en-US"/>
        </w:rPr>
        <w:t xml:space="preserve"> </w:t>
      </w:r>
    </w:p>
    <w:p w:rsidR="00162C65" w:rsidRDefault="00C17A4F" w:rsidP="00607A31">
      <w:pPr>
        <w:pStyle w:val="normal"/>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practice</w:t>
      </w:r>
      <w:r w:rsidR="00E92DD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establishment of normative lower limit of viability for purposes other than statistics entails wide repercussions, ‘because </w:t>
      </w:r>
      <w:r w:rsidRPr="00C17A4F">
        <w:rPr>
          <w:rFonts w:ascii="Times New Roman" w:eastAsia="Times New Roman" w:hAnsi="Times New Roman" w:cs="Times New Roman"/>
          <w:sz w:val="28"/>
          <w:szCs w:val="28"/>
          <w:lang w:val="en-US"/>
        </w:rPr>
        <w:t>mortality, morbidity, and human and economic costs are high, and the likelihood of long-term survival without disabilities is low’.</w:t>
      </w:r>
      <w:r>
        <w:rPr>
          <w:rStyle w:val="a9"/>
          <w:rFonts w:ascii="Times New Roman" w:eastAsia="Times New Roman" w:hAnsi="Times New Roman" w:cs="Times New Roman"/>
          <w:sz w:val="28"/>
          <w:szCs w:val="28"/>
          <w:lang w:val="en-US"/>
        </w:rPr>
        <w:footnoteReference w:id="214"/>
      </w:r>
      <w:r w:rsidR="001306FB">
        <w:rPr>
          <w:rFonts w:ascii="Times New Roman" w:eastAsia="Times New Roman" w:hAnsi="Times New Roman" w:cs="Times New Roman"/>
          <w:sz w:val="28"/>
          <w:szCs w:val="28"/>
          <w:lang w:val="uk-UA"/>
        </w:rPr>
        <w:t xml:space="preserve"> </w:t>
      </w:r>
      <w:r w:rsidR="001306FB">
        <w:rPr>
          <w:rFonts w:ascii="Times New Roman" w:eastAsia="Times New Roman" w:hAnsi="Times New Roman" w:cs="Times New Roman"/>
          <w:sz w:val="28"/>
          <w:szCs w:val="28"/>
          <w:lang w:val="en-US"/>
        </w:rPr>
        <w:t xml:space="preserve">In the event that the rights of children in prenatal stage are promoted to the extent that the state undertakes the obligation to ensure right to healthcare starting </w:t>
      </w:r>
      <w:r w:rsidR="00CB1E0B">
        <w:rPr>
          <w:rFonts w:ascii="Times New Roman" w:eastAsia="Times New Roman" w:hAnsi="Times New Roman" w:cs="Times New Roman"/>
          <w:sz w:val="28"/>
          <w:szCs w:val="28"/>
          <w:lang w:val="en-US"/>
        </w:rPr>
        <w:t xml:space="preserve">at least </w:t>
      </w:r>
      <w:r w:rsidR="001306FB">
        <w:rPr>
          <w:rFonts w:ascii="Times New Roman" w:eastAsia="Times New Roman" w:hAnsi="Times New Roman" w:cs="Times New Roman"/>
          <w:sz w:val="28"/>
          <w:szCs w:val="28"/>
          <w:lang w:val="en-US"/>
        </w:rPr>
        <w:t>from the mom</w:t>
      </w:r>
      <w:r w:rsidR="00F24C94">
        <w:rPr>
          <w:rFonts w:ascii="Times New Roman" w:eastAsia="Times New Roman" w:hAnsi="Times New Roman" w:cs="Times New Roman"/>
          <w:sz w:val="28"/>
          <w:szCs w:val="28"/>
          <w:lang w:val="en-US"/>
        </w:rPr>
        <w:t xml:space="preserve">ent of viability, the society will bear these costs. From the perspective of human rights, however, the costs are </w:t>
      </w:r>
      <w:r w:rsidR="00F24C94">
        <w:rPr>
          <w:rFonts w:ascii="Times New Roman" w:eastAsia="Times New Roman" w:hAnsi="Times New Roman" w:cs="Times New Roman"/>
          <w:sz w:val="28"/>
          <w:szCs w:val="28"/>
          <w:lang w:val="en-US"/>
        </w:rPr>
        <w:lastRenderedPageBreak/>
        <w:t xml:space="preserve">incurred anyway. </w:t>
      </w:r>
      <w:r w:rsidR="00D93CA0">
        <w:rPr>
          <w:rFonts w:ascii="Times New Roman" w:eastAsia="Times New Roman" w:hAnsi="Times New Roman" w:cs="Times New Roman"/>
          <w:sz w:val="28"/>
          <w:szCs w:val="28"/>
          <w:lang w:val="en-US"/>
        </w:rPr>
        <w:t>Sandra Fredman</w:t>
      </w:r>
      <w:r w:rsidR="00CB1E0B">
        <w:rPr>
          <w:rFonts w:ascii="Times New Roman" w:eastAsia="Times New Roman" w:hAnsi="Times New Roman" w:cs="Times New Roman"/>
          <w:sz w:val="28"/>
          <w:szCs w:val="28"/>
          <w:lang w:val="en-US"/>
        </w:rPr>
        <w:t xml:space="preserve"> </w:t>
      </w:r>
      <w:r w:rsidR="00607A31">
        <w:rPr>
          <w:rFonts w:ascii="Times New Roman" w:eastAsia="Times New Roman" w:hAnsi="Times New Roman" w:cs="Times New Roman"/>
          <w:sz w:val="28"/>
          <w:szCs w:val="28"/>
          <w:lang w:val="en-US"/>
        </w:rPr>
        <w:t>observed that</w:t>
      </w:r>
      <w:r w:rsidR="00D93CA0">
        <w:rPr>
          <w:rFonts w:ascii="Times New Roman" w:eastAsia="Times New Roman" w:hAnsi="Times New Roman" w:cs="Times New Roman"/>
          <w:sz w:val="28"/>
          <w:szCs w:val="28"/>
          <w:lang w:val="en-US"/>
        </w:rPr>
        <w:t xml:space="preserve"> one of the aims pursued by equality is ‘</w:t>
      </w:r>
      <w:r w:rsidR="00674DA4" w:rsidRPr="00674DA4">
        <w:rPr>
          <w:rFonts w:ascii="Times New Roman" w:eastAsia="Times New Roman" w:hAnsi="Times New Roman" w:cs="Times New Roman"/>
          <w:sz w:val="28"/>
          <w:szCs w:val="28"/>
        </w:rPr>
        <w:t>accommodating</w:t>
      </w:r>
      <w:r w:rsidR="00D93CA0" w:rsidRPr="00674DA4">
        <w:rPr>
          <w:rFonts w:ascii="Times New Roman" w:eastAsia="Times New Roman" w:hAnsi="Times New Roman" w:cs="Times New Roman"/>
          <w:sz w:val="28"/>
          <w:szCs w:val="28"/>
        </w:rPr>
        <w:t xml:space="preserve"> difference</w:t>
      </w:r>
      <w:r w:rsidR="00D93CA0">
        <w:rPr>
          <w:rFonts w:ascii="Times New Roman" w:eastAsia="Times New Roman" w:hAnsi="Times New Roman" w:cs="Times New Roman"/>
          <w:sz w:val="28"/>
          <w:szCs w:val="28"/>
          <w:lang w:val="en-US"/>
        </w:rPr>
        <w:t xml:space="preserve"> for structural change’</w:t>
      </w:r>
      <w:r w:rsidR="00D93CA0">
        <w:rPr>
          <w:rStyle w:val="a9"/>
          <w:rFonts w:ascii="Times New Roman" w:eastAsia="Times New Roman" w:hAnsi="Times New Roman" w:cs="Times New Roman"/>
          <w:sz w:val="28"/>
          <w:szCs w:val="28"/>
          <w:lang w:val="en-US"/>
        </w:rPr>
        <w:footnoteReference w:id="215"/>
      </w:r>
      <w:r w:rsidR="00D93CA0">
        <w:rPr>
          <w:rFonts w:ascii="Times New Roman" w:eastAsia="Times New Roman" w:hAnsi="Times New Roman" w:cs="Times New Roman"/>
          <w:sz w:val="28"/>
          <w:szCs w:val="28"/>
          <w:lang w:val="en-US"/>
        </w:rPr>
        <w:t>, which is costy:</w:t>
      </w:r>
    </w:p>
    <w:p w:rsidR="00D93CA0" w:rsidRPr="00D93CA0" w:rsidRDefault="00D93CA0" w:rsidP="00577CD2">
      <w:pPr>
        <w:pStyle w:val="normal"/>
        <w:spacing w:line="360" w:lineRule="auto"/>
        <w:ind w:left="284" w:right="284"/>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sz w:val="28"/>
          <w:szCs w:val="28"/>
          <w:lang w:val="en-US"/>
        </w:rPr>
        <w:t>From the perspective of substantive equality, the starting point must lie in the recognition that the question is not about how much to spend</w:t>
      </w:r>
      <w:r w:rsidR="00674DA4">
        <w:rPr>
          <w:rFonts w:ascii="Times New Roman" w:eastAsia="Times New Roman" w:hAnsi="Times New Roman" w:cs="Times New Roman"/>
          <w:sz w:val="28"/>
          <w:szCs w:val="28"/>
          <w:lang w:val="en-US"/>
        </w:rPr>
        <w:t>, but who should bear the cost. It is misleading to argue that it is too costy to accommodate difference or to bring about structural change, since the cost is incurred in any event. The status quo, without legal intervention, requires the out-group to bear the full cost: women bear the cost of child-bearing and childcare; disabled people bear the cost of disability; and ethnic minorities bear the cost of their own cultural or religious commitments.</w:t>
      </w:r>
      <w:r w:rsidR="00674DA4">
        <w:rPr>
          <w:rStyle w:val="a9"/>
          <w:rFonts w:ascii="Times New Roman" w:eastAsia="Times New Roman" w:hAnsi="Times New Roman" w:cs="Times New Roman"/>
          <w:sz w:val="28"/>
          <w:szCs w:val="28"/>
          <w:lang w:val="en-US"/>
        </w:rPr>
        <w:footnoteReference w:id="216"/>
      </w:r>
    </w:p>
    <w:p w:rsidR="00674DA4" w:rsidRPr="00505CBC" w:rsidRDefault="00674DA4" w:rsidP="00CB1E0B">
      <w:pPr>
        <w:pStyle w:val="normal"/>
        <w:spacing w:after="0" w:line="36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From this perspective</w:t>
      </w:r>
      <w:r w:rsidR="0057110B">
        <w:rPr>
          <w:rFonts w:ascii="Times New Roman" w:eastAsia="Times New Roman" w:hAnsi="Times New Roman" w:cs="Times New Roman"/>
          <w:color w:val="000000"/>
          <w:sz w:val="28"/>
          <w:szCs w:val="28"/>
        </w:rPr>
        <w:t xml:space="preserve">, </w:t>
      </w:r>
      <w:r w:rsidR="0057110B">
        <w:rPr>
          <w:rFonts w:ascii="Times New Roman" w:eastAsia="Times New Roman" w:hAnsi="Times New Roman" w:cs="Times New Roman"/>
          <w:sz w:val="28"/>
          <w:szCs w:val="28"/>
          <w:lang w:val="en-US"/>
        </w:rPr>
        <w:t>establishment of normative lower limit of viability for purposes other than statistics does not entail new costs</w:t>
      </w:r>
      <w:r w:rsidR="00AC0090">
        <w:rPr>
          <w:rFonts w:ascii="Times New Roman" w:eastAsia="Times New Roman" w:hAnsi="Times New Roman" w:cs="Times New Roman"/>
          <w:sz w:val="28"/>
          <w:szCs w:val="28"/>
          <w:lang w:val="en-US"/>
        </w:rPr>
        <w:t>.</w:t>
      </w:r>
      <w:r w:rsidR="0057110B">
        <w:rPr>
          <w:rFonts w:ascii="Times New Roman" w:eastAsia="Times New Roman" w:hAnsi="Times New Roman" w:cs="Times New Roman"/>
          <w:sz w:val="28"/>
          <w:szCs w:val="28"/>
          <w:lang w:val="en-US"/>
        </w:rPr>
        <w:t xml:space="preserve"> </w:t>
      </w:r>
      <w:r w:rsidR="00AC0090">
        <w:rPr>
          <w:rFonts w:ascii="Times New Roman" w:eastAsia="Times New Roman" w:hAnsi="Times New Roman" w:cs="Times New Roman"/>
          <w:sz w:val="28"/>
          <w:szCs w:val="28"/>
          <w:lang w:val="en-US"/>
        </w:rPr>
        <w:t xml:space="preserve">Without intervention of the law all the costs are left on the shoulders of children in prenatal stage </w:t>
      </w:r>
      <w:r w:rsidR="00B5784A">
        <w:rPr>
          <w:rFonts w:ascii="Times New Roman" w:eastAsia="Times New Roman" w:hAnsi="Times New Roman" w:cs="Times New Roman"/>
          <w:sz w:val="28"/>
          <w:szCs w:val="28"/>
          <w:lang w:val="en-US"/>
        </w:rPr>
        <w:t>who are the least capable of bearing them</w:t>
      </w:r>
      <w:r w:rsidR="00CB1E0B">
        <w:rPr>
          <w:rFonts w:ascii="Times New Roman" w:eastAsia="Times New Roman" w:hAnsi="Times New Roman" w:cs="Times New Roman"/>
          <w:sz w:val="28"/>
          <w:szCs w:val="28"/>
          <w:lang w:val="en-US"/>
        </w:rPr>
        <w:t xml:space="preserve">. Whenever parents have intent and means to fund medical treatment </w:t>
      </w:r>
      <w:r w:rsidR="00505CBC">
        <w:rPr>
          <w:rFonts w:ascii="Times New Roman" w:eastAsia="Times New Roman" w:hAnsi="Times New Roman" w:cs="Times New Roman"/>
          <w:sz w:val="28"/>
          <w:szCs w:val="28"/>
          <w:lang w:val="en-US"/>
        </w:rPr>
        <w:t>to take chances of survival of their pre-term but viable child, they can do so and thus take over this cost. In other cases children who are viable but yet unable to afford costy medical treatment, deprived of parental support and that of the state, cease to exist.</w:t>
      </w:r>
    </w:p>
    <w:p w:rsidR="00536799" w:rsidRPr="00E229C2" w:rsidRDefault="000B0BC3" w:rsidP="00536799">
      <w:pPr>
        <w:pStyle w:val="4"/>
        <w:rPr>
          <w:lang w:val="en-US"/>
        </w:rPr>
      </w:pPr>
      <w:bookmarkStart w:id="42" w:name="_Toc81233962"/>
      <w:r>
        <w:rPr>
          <w:lang w:val="en-US"/>
        </w:rPr>
        <w:t>2.1.2.5</w:t>
      </w:r>
      <w:r w:rsidR="00536799" w:rsidRPr="00E229C2">
        <w:rPr>
          <w:lang w:val="en-US"/>
        </w:rPr>
        <w:t>. Consciousness</w:t>
      </w:r>
      <w:bookmarkEnd w:id="42"/>
    </w:p>
    <w:p w:rsidR="00162C65" w:rsidRDefault="00162C65" w:rsidP="00162C65">
      <w:pPr>
        <w:pStyle w:val="normal"/>
        <w:rPr>
          <w:lang w:val="en-US"/>
        </w:rPr>
      </w:pPr>
    </w:p>
    <w:p w:rsidR="005D788A" w:rsidRDefault="0050597C" w:rsidP="005D788A">
      <w:pPr>
        <w:pStyle w:val="normal"/>
        <w:spacing w:line="360" w:lineRule="auto"/>
        <w:ind w:firstLine="720"/>
        <w:jc w:val="both"/>
        <w:rPr>
          <w:rFonts w:ascii="Times New Roman" w:eastAsia="Times New Roman" w:hAnsi="Times New Roman" w:cs="Times New Roman"/>
          <w:color w:val="000000"/>
          <w:sz w:val="28"/>
          <w:szCs w:val="28"/>
        </w:rPr>
      </w:pPr>
      <w:r w:rsidRPr="0050597C">
        <w:rPr>
          <w:rFonts w:ascii="Times New Roman" w:eastAsia="Times New Roman" w:hAnsi="Times New Roman" w:cs="Times New Roman"/>
          <w:color w:val="000000"/>
          <w:sz w:val="28"/>
          <w:szCs w:val="28"/>
        </w:rPr>
        <w:t xml:space="preserve">Whilst viability </w:t>
      </w:r>
      <w:r w:rsidR="00E63BBC">
        <w:rPr>
          <w:rFonts w:ascii="Times New Roman" w:eastAsia="Times New Roman" w:hAnsi="Times New Roman" w:cs="Times New Roman"/>
          <w:color w:val="000000"/>
          <w:sz w:val="28"/>
          <w:szCs w:val="28"/>
        </w:rPr>
        <w:t>can</w:t>
      </w:r>
      <w:r>
        <w:rPr>
          <w:rFonts w:ascii="Times New Roman" w:eastAsia="Times New Roman" w:hAnsi="Times New Roman" w:cs="Times New Roman"/>
          <w:color w:val="000000"/>
          <w:sz w:val="28"/>
          <w:szCs w:val="28"/>
        </w:rPr>
        <w:t xml:space="preserve"> be most </w:t>
      </w:r>
      <w:r w:rsidRPr="0050597C">
        <w:rPr>
          <w:rFonts w:ascii="Times New Roman" w:eastAsia="Times New Roman" w:hAnsi="Times New Roman" w:cs="Times New Roman"/>
          <w:color w:val="000000"/>
          <w:sz w:val="28"/>
          <w:szCs w:val="28"/>
        </w:rPr>
        <w:t>pertinently linked to autonomy, consciousness is often associated with personh</w:t>
      </w:r>
      <w:r w:rsidR="00E63BBC">
        <w:rPr>
          <w:rFonts w:ascii="Times New Roman" w:eastAsia="Times New Roman" w:hAnsi="Times New Roman" w:cs="Times New Roman"/>
          <w:color w:val="000000"/>
          <w:sz w:val="28"/>
          <w:szCs w:val="28"/>
        </w:rPr>
        <w:t xml:space="preserve">ood: </w:t>
      </w:r>
    </w:p>
    <w:p w:rsidR="0050597C" w:rsidRDefault="00E63BBC" w:rsidP="006828AD">
      <w:pPr>
        <w:pStyle w:val="normal"/>
        <w:spacing w:line="360" w:lineRule="auto"/>
        <w:ind w:left="284"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theory present from at least the time of John Locke can be expressed roughly as: </w:t>
      </w:r>
      <w:r w:rsidRPr="00E63BBC">
        <w:rPr>
          <w:rFonts w:ascii="Times New Roman" w:eastAsia="Times New Roman" w:hAnsi="Times New Roman" w:cs="Times New Roman"/>
          <w:i/>
          <w:iCs/>
          <w:color w:val="000000"/>
          <w:sz w:val="28"/>
          <w:szCs w:val="28"/>
        </w:rPr>
        <w:t>persons are beings with personalities</w:t>
      </w:r>
      <w:r>
        <w:rPr>
          <w:rFonts w:ascii="Times New Roman" w:eastAsia="Times New Roman" w:hAnsi="Times New Roman" w:cs="Times New Roman"/>
          <w:color w:val="000000"/>
          <w:sz w:val="28"/>
          <w:szCs w:val="28"/>
        </w:rPr>
        <w:t xml:space="preserve">: persons are conscious </w:t>
      </w:r>
      <w:r>
        <w:rPr>
          <w:rFonts w:ascii="Times New Roman" w:eastAsia="Times New Roman" w:hAnsi="Times New Roman" w:cs="Times New Roman"/>
          <w:color w:val="000000"/>
          <w:sz w:val="28"/>
          <w:szCs w:val="28"/>
        </w:rPr>
        <w:lastRenderedPageBreak/>
        <w:t xml:space="preserve">beings with thoughts, feelings, memories, anticipations </w:t>
      </w:r>
      <w:r w:rsidR="005D788A">
        <w:rPr>
          <w:rFonts w:ascii="Times New Roman" w:eastAsia="Times New Roman" w:hAnsi="Times New Roman" w:cs="Times New Roman"/>
          <w:color w:val="000000"/>
          <w:sz w:val="28"/>
          <w:szCs w:val="28"/>
        </w:rPr>
        <w:t>and o</w:t>
      </w:r>
      <w:r>
        <w:rPr>
          <w:rFonts w:ascii="Times New Roman" w:eastAsia="Times New Roman" w:hAnsi="Times New Roman" w:cs="Times New Roman"/>
          <w:color w:val="000000"/>
          <w:sz w:val="28"/>
          <w:szCs w:val="28"/>
        </w:rPr>
        <w:t>ther psychological states</w:t>
      </w:r>
      <w:r w:rsidR="005D788A">
        <w:rPr>
          <w:rFonts w:ascii="Times New Roman" w:eastAsia="Times New Roman" w:hAnsi="Times New Roman" w:cs="Times New Roman"/>
          <w:color w:val="000000"/>
          <w:sz w:val="28"/>
          <w:szCs w:val="28"/>
        </w:rPr>
        <w:t>.</w:t>
      </w:r>
      <w:r w:rsidR="005D788A">
        <w:rPr>
          <w:rStyle w:val="a9"/>
          <w:rFonts w:ascii="Times New Roman" w:eastAsia="Times New Roman" w:hAnsi="Times New Roman" w:cs="Times New Roman"/>
          <w:color w:val="000000"/>
          <w:sz w:val="28"/>
          <w:szCs w:val="28"/>
        </w:rPr>
        <w:footnoteReference w:id="217"/>
      </w:r>
    </w:p>
    <w:p w:rsidR="00162C65" w:rsidRPr="002602E6" w:rsidRDefault="009F4C38" w:rsidP="002602E6">
      <w:pPr>
        <w:pStyle w:val="normal"/>
        <w:spacing w:line="360" w:lineRule="auto"/>
        <w:ind w:right="567"/>
        <w:jc w:val="both"/>
        <w:rPr>
          <w:rFonts w:ascii="Times New Roman" w:eastAsia="Times New Roman" w:hAnsi="Times New Roman" w:cs="Times New Roman"/>
          <w:sz w:val="28"/>
          <w:szCs w:val="28"/>
          <w:lang w:val="fr-FR"/>
        </w:rPr>
      </w:pPr>
      <w:r>
        <w:rPr>
          <w:rFonts w:ascii="Times New Roman" w:eastAsia="Times New Roman" w:hAnsi="Times New Roman" w:cs="Times New Roman"/>
          <w:color w:val="000000"/>
          <w:sz w:val="28"/>
          <w:szCs w:val="28"/>
        </w:rPr>
        <w:tab/>
        <w:t>Defini</w:t>
      </w:r>
      <w:r w:rsidR="00252334">
        <w:rPr>
          <w:rFonts w:ascii="Times New Roman" w:eastAsia="Times New Roman" w:hAnsi="Times New Roman" w:cs="Times New Roman"/>
          <w:color w:val="000000"/>
          <w:sz w:val="28"/>
          <w:szCs w:val="28"/>
        </w:rPr>
        <w:t>tion of</w:t>
      </w:r>
      <w:r>
        <w:rPr>
          <w:rFonts w:ascii="Times New Roman" w:eastAsia="Times New Roman" w:hAnsi="Times New Roman" w:cs="Times New Roman"/>
          <w:color w:val="000000"/>
          <w:sz w:val="28"/>
          <w:szCs w:val="28"/>
        </w:rPr>
        <w:t xml:space="preserve"> perso</w:t>
      </w:r>
      <w:r w:rsidR="00252334">
        <w:rPr>
          <w:rFonts w:ascii="Times New Roman" w:eastAsia="Times New Roman" w:hAnsi="Times New Roman" w:cs="Times New Roman"/>
          <w:color w:val="000000"/>
          <w:sz w:val="28"/>
          <w:szCs w:val="28"/>
        </w:rPr>
        <w:t>nhood through consciousness in the manner when personhood equals</w:t>
      </w:r>
      <w:r>
        <w:rPr>
          <w:rFonts w:ascii="Times New Roman" w:eastAsia="Times New Roman" w:hAnsi="Times New Roman" w:cs="Times New Roman"/>
          <w:color w:val="000000"/>
          <w:sz w:val="28"/>
          <w:szCs w:val="28"/>
        </w:rPr>
        <w:t xml:space="preserve"> consciousness is</w:t>
      </w:r>
      <w:r w:rsidR="00252334">
        <w:rPr>
          <w:rFonts w:ascii="Times New Roman" w:eastAsia="Times New Roman" w:hAnsi="Times New Roman" w:cs="Times New Roman"/>
          <w:color w:val="000000"/>
          <w:sz w:val="28"/>
          <w:szCs w:val="28"/>
        </w:rPr>
        <w:t xml:space="preserve"> not tenable for legal purposes. T</w:t>
      </w:r>
      <w:r>
        <w:rPr>
          <w:rFonts w:ascii="Times New Roman" w:eastAsia="Times New Roman" w:hAnsi="Times New Roman" w:cs="Times New Roman"/>
          <w:color w:val="000000"/>
          <w:sz w:val="28"/>
          <w:szCs w:val="28"/>
        </w:rPr>
        <w:t xml:space="preserve">here exist persons in law who are not conscious. </w:t>
      </w:r>
      <w:r w:rsidR="00252334">
        <w:rPr>
          <w:rFonts w:ascii="Times New Roman" w:eastAsia="Times New Roman" w:hAnsi="Times New Roman" w:cs="Times New Roman"/>
          <w:color w:val="000000"/>
          <w:sz w:val="28"/>
          <w:szCs w:val="28"/>
        </w:rPr>
        <w:t>Moreover,</w:t>
      </w:r>
      <w:r w:rsidR="00252334" w:rsidRPr="00252334">
        <w:rPr>
          <w:rFonts w:ascii="Times New Roman" w:eastAsia="Times New Roman" w:hAnsi="Times New Roman" w:cs="Times New Roman"/>
          <w:color w:val="000000"/>
          <w:sz w:val="28"/>
          <w:szCs w:val="28"/>
          <w:lang w:val="en-US"/>
        </w:rPr>
        <w:t xml:space="preserve"> </w:t>
      </w:r>
      <w:r w:rsidR="00252334">
        <w:rPr>
          <w:rFonts w:ascii="Times New Roman" w:eastAsia="Times New Roman" w:hAnsi="Times New Roman" w:cs="Times New Roman"/>
          <w:color w:val="000000"/>
          <w:sz w:val="28"/>
          <w:szCs w:val="28"/>
          <w:lang w:val="en-US"/>
        </w:rPr>
        <w:t>consciousness is a term even more evaluative than viability</w:t>
      </w:r>
      <w:r w:rsidR="00252334">
        <w:rPr>
          <w:rFonts w:ascii="Times New Roman" w:eastAsia="Times New Roman" w:hAnsi="Times New Roman" w:cs="Times New Roman"/>
          <w:color w:val="000000"/>
          <w:sz w:val="28"/>
          <w:szCs w:val="28"/>
          <w:lang w:val="uk-UA"/>
        </w:rPr>
        <w:t xml:space="preserve">: </w:t>
      </w:r>
      <w:r w:rsidR="00252334">
        <w:rPr>
          <w:rFonts w:ascii="Times New Roman" w:eastAsia="Times New Roman" w:hAnsi="Times New Roman" w:cs="Times New Roman"/>
          <w:color w:val="000000"/>
          <w:sz w:val="28"/>
          <w:szCs w:val="28"/>
          <w:lang w:val="en-US"/>
        </w:rPr>
        <w:t xml:space="preserve">a meaning attached to consciousness sufficient to count as person can be varied, thus arbitrarily narrowing </w:t>
      </w:r>
      <w:r w:rsidR="0067719A">
        <w:rPr>
          <w:rFonts w:ascii="Times New Roman" w:eastAsia="Times New Roman" w:hAnsi="Times New Roman" w:cs="Times New Roman"/>
          <w:color w:val="000000"/>
          <w:sz w:val="28"/>
          <w:szCs w:val="28"/>
          <w:lang w:val="en-US"/>
        </w:rPr>
        <w:t>or widening the circle of those who possess such qualities</w:t>
      </w:r>
      <w:r w:rsidR="00B146C3">
        <w:rPr>
          <w:rFonts w:ascii="Times New Roman" w:eastAsia="Times New Roman" w:hAnsi="Times New Roman" w:cs="Times New Roman"/>
          <w:color w:val="000000"/>
          <w:sz w:val="28"/>
          <w:szCs w:val="28"/>
          <w:lang w:val="en-US"/>
        </w:rPr>
        <w:t xml:space="preserve"> and can therefore be deemed persons</w:t>
      </w:r>
      <w:r w:rsidR="0067719A">
        <w:rPr>
          <w:rFonts w:ascii="Times New Roman" w:eastAsia="Times New Roman" w:hAnsi="Times New Roman" w:cs="Times New Roman"/>
          <w:color w:val="000000"/>
          <w:sz w:val="28"/>
          <w:szCs w:val="28"/>
          <w:lang w:val="en-US"/>
        </w:rPr>
        <w:t xml:space="preserve">. </w:t>
      </w:r>
      <w:r w:rsidR="002602E6">
        <w:rPr>
          <w:rFonts w:ascii="Times New Roman" w:eastAsia="Times New Roman" w:hAnsi="Times New Roman" w:cs="Times New Roman"/>
          <w:color w:val="000000"/>
          <w:sz w:val="28"/>
          <w:szCs w:val="28"/>
          <w:lang w:val="en-US"/>
        </w:rPr>
        <w:t>Children who are just born lack self-consciousness</w:t>
      </w:r>
      <w:r w:rsidR="002602E6">
        <w:rPr>
          <w:rStyle w:val="a9"/>
          <w:rFonts w:ascii="Times New Roman" w:eastAsia="Times New Roman" w:hAnsi="Times New Roman" w:cs="Times New Roman"/>
          <w:color w:val="000000"/>
          <w:sz w:val="28"/>
          <w:szCs w:val="28"/>
          <w:lang w:val="en-US"/>
        </w:rPr>
        <w:footnoteReference w:id="218"/>
      </w:r>
      <w:r w:rsidR="002602E6">
        <w:rPr>
          <w:rFonts w:ascii="Times New Roman" w:eastAsia="Times New Roman" w:hAnsi="Times New Roman" w:cs="Times New Roman"/>
          <w:color w:val="000000"/>
          <w:sz w:val="28"/>
          <w:szCs w:val="28"/>
          <w:lang w:val="en-US"/>
        </w:rPr>
        <w:t xml:space="preserve">, but in law they are endowed with personhood. </w:t>
      </w:r>
      <w:r w:rsidR="002602E6" w:rsidRPr="002602E6">
        <w:rPr>
          <w:rFonts w:ascii="Times New Roman" w:eastAsia="Times New Roman" w:hAnsi="Times New Roman" w:cs="Times New Roman"/>
          <w:color w:val="000000"/>
          <w:sz w:val="28"/>
          <w:szCs w:val="28"/>
          <w:lang w:val="fr-FR"/>
        </w:rPr>
        <w:t xml:space="preserve">This is why </w:t>
      </w:r>
      <w:r w:rsidR="002602E6" w:rsidRPr="002602E6">
        <w:rPr>
          <w:rFonts w:ascii="Times New Roman" w:eastAsia="Times New Roman" w:hAnsi="Times New Roman" w:cs="Times New Roman"/>
          <w:sz w:val="28"/>
          <w:szCs w:val="28"/>
          <w:lang w:val="fr-FR"/>
        </w:rPr>
        <w:t>Aude Bertrand</w:t>
      </w:r>
      <w:r w:rsidR="005103F2">
        <w:rPr>
          <w:rFonts w:ascii="Times New Roman" w:eastAsia="Times New Roman" w:hAnsi="Times New Roman" w:cs="Times New Roman"/>
          <w:sz w:val="28"/>
          <w:szCs w:val="28"/>
          <w:lang w:val="uk-UA"/>
        </w:rPr>
        <w:t>-</w:t>
      </w:r>
      <w:r w:rsidR="002602E6" w:rsidRPr="002602E6">
        <w:rPr>
          <w:rFonts w:ascii="Times New Roman" w:eastAsia="Times New Roman" w:hAnsi="Times New Roman" w:cs="Times New Roman"/>
          <w:sz w:val="28"/>
          <w:szCs w:val="28"/>
          <w:lang w:val="fr-FR"/>
        </w:rPr>
        <w:t>Mirkovic observed:</w:t>
      </w:r>
    </w:p>
    <w:p w:rsidR="00162C65" w:rsidRPr="006B7684" w:rsidRDefault="00162C65" w:rsidP="00FA38E0">
      <w:pPr>
        <w:pStyle w:val="normal"/>
        <w:spacing w:line="360" w:lineRule="auto"/>
        <w:ind w:left="284" w:right="284"/>
        <w:jc w:val="both"/>
        <w:rPr>
          <w:rFonts w:ascii="Times New Roman" w:eastAsia="Times New Roman" w:hAnsi="Times New Roman" w:cs="Times New Roman"/>
          <w:sz w:val="28"/>
          <w:szCs w:val="28"/>
          <w:lang w:val="en-US"/>
        </w:rPr>
      </w:pPr>
      <w:r w:rsidRPr="009E1227">
        <w:rPr>
          <w:rFonts w:ascii="Times New Roman" w:eastAsia="Times New Roman" w:hAnsi="Times New Roman" w:cs="Times New Roman"/>
          <w:sz w:val="28"/>
          <w:szCs w:val="28"/>
          <w:lang w:val="fr-FR"/>
        </w:rPr>
        <w:t>Que l'être humain soit investi de la dignité dès sa conception, à partir de sa viabilité ou même à sa naissance, dans tous les cas il n’a pas de capacité de discernement, il n’est pas capable d'effectuer de choix moraux, il ne peut se donner à lui-même la moindre loi et il faudra attendre un certain nombre de mois voire d'années avant qu’il acquière effectivement ce sens moral.</w:t>
      </w:r>
      <w:r>
        <w:rPr>
          <w:rFonts w:ascii="Times New Roman" w:eastAsia="Times New Roman" w:hAnsi="Times New Roman" w:cs="Times New Roman"/>
          <w:sz w:val="28"/>
          <w:szCs w:val="28"/>
          <w:vertAlign w:val="superscript"/>
        </w:rPr>
        <w:footnoteReference w:id="219"/>
      </w:r>
      <w:r w:rsidR="006B7684">
        <w:rPr>
          <w:rFonts w:ascii="Times New Roman" w:eastAsia="Times New Roman" w:hAnsi="Times New Roman" w:cs="Times New Roman"/>
          <w:sz w:val="28"/>
          <w:szCs w:val="28"/>
          <w:lang w:val="uk-UA"/>
        </w:rPr>
        <w:t xml:space="preserve"> </w:t>
      </w:r>
      <w:r w:rsidR="006B7684" w:rsidRPr="00FD542A">
        <w:rPr>
          <w:rFonts w:ascii="Times New Roman" w:eastAsia="Times New Roman" w:hAnsi="Times New Roman" w:cs="Times New Roman"/>
          <w:sz w:val="28"/>
          <w:szCs w:val="28"/>
        </w:rPr>
        <w:t>(Whether the human being is invested with dignity from his conception, from his viability or even from his birth, in all cases he has no capacity for discernment, he is not capable of making a moral choice, he cannot give himself the slightest law and it will take a certain number of months or even years before he actually acquires this moral sense.)</w:t>
      </w:r>
    </w:p>
    <w:p w:rsidR="00FC3AE8" w:rsidRDefault="002602E6" w:rsidP="00FC3AE8">
      <w:pPr>
        <w:pStyle w:val="normal"/>
        <w:spacing w:after="0" w:line="360" w:lineRule="auto"/>
        <w:jc w:val="both"/>
        <w:rPr>
          <w:rFonts w:ascii="Times New Roman" w:eastAsia="Times New Roman" w:hAnsi="Times New Roman" w:cs="Times New Roman"/>
          <w:sz w:val="28"/>
          <w:szCs w:val="28"/>
          <w:lang w:val="en-US"/>
        </w:rPr>
      </w:pPr>
      <w:r w:rsidRPr="006B7684">
        <w:rPr>
          <w:rFonts w:ascii="Times New Roman" w:eastAsia="Times New Roman" w:hAnsi="Times New Roman" w:cs="Times New Roman"/>
          <w:sz w:val="28"/>
          <w:szCs w:val="28"/>
          <w:lang w:val="en-US"/>
        </w:rPr>
        <w:tab/>
      </w:r>
      <w:r w:rsidR="00113400" w:rsidRPr="000735EB">
        <w:rPr>
          <w:rFonts w:ascii="Times New Roman" w:eastAsia="Times New Roman" w:hAnsi="Times New Roman" w:cs="Times New Roman"/>
          <w:sz w:val="28"/>
          <w:szCs w:val="28"/>
          <w:lang w:val="en-US"/>
        </w:rPr>
        <w:t>More specifically, Aude Bertrand-Mirkovic has shown that self-consciousness is a manifestation of personal existence, whereas existence as a person precedes such manifestation: ‘P</w:t>
      </w:r>
      <w:r w:rsidR="00162C65" w:rsidRPr="000735EB">
        <w:rPr>
          <w:rFonts w:ascii="Times New Roman" w:eastAsia="Times New Roman" w:hAnsi="Times New Roman" w:cs="Times New Roman"/>
          <w:sz w:val="28"/>
          <w:szCs w:val="28"/>
          <w:lang w:val="en-US"/>
        </w:rPr>
        <w:t xml:space="preserve">our agir comme personne, il faut déjà </w:t>
      </w:r>
      <w:r w:rsidR="00162C65" w:rsidRPr="000735EB">
        <w:rPr>
          <w:rFonts w:ascii="Times New Roman" w:eastAsia="Times New Roman" w:hAnsi="Times New Roman" w:cs="Times New Roman"/>
          <w:sz w:val="28"/>
          <w:szCs w:val="28"/>
          <w:lang w:val="en-US"/>
        </w:rPr>
        <w:lastRenderedPageBreak/>
        <w:t xml:space="preserve">exister comme telle. </w:t>
      </w:r>
      <w:r w:rsidR="00162C65" w:rsidRPr="00E229C2">
        <w:rPr>
          <w:rFonts w:ascii="Times New Roman" w:eastAsia="Times New Roman" w:hAnsi="Times New Roman" w:cs="Times New Roman"/>
          <w:sz w:val="28"/>
          <w:szCs w:val="28"/>
          <w:lang w:val="en-US"/>
        </w:rPr>
        <w:t>L’agir révèle l’existence, mais l’existence précède l’agir</w:t>
      </w:r>
      <w:r w:rsidR="00162C65">
        <w:rPr>
          <w:rFonts w:ascii="Times New Roman" w:eastAsia="Times New Roman" w:hAnsi="Times New Roman" w:cs="Times New Roman"/>
          <w:sz w:val="28"/>
          <w:szCs w:val="28"/>
          <w:vertAlign w:val="superscript"/>
        </w:rPr>
        <w:footnoteReference w:id="220"/>
      </w:r>
      <w:r w:rsidR="00113400" w:rsidRPr="00113400">
        <w:rPr>
          <w:rFonts w:ascii="Times New Roman" w:eastAsia="Times New Roman" w:hAnsi="Times New Roman" w:cs="Times New Roman"/>
          <w:sz w:val="28"/>
          <w:szCs w:val="28"/>
          <w:lang w:val="en-US"/>
        </w:rPr>
        <w:t xml:space="preserve"> </w:t>
      </w:r>
      <w:r w:rsidR="00853767">
        <w:rPr>
          <w:rFonts w:ascii="Times New Roman" w:eastAsia="Times New Roman" w:hAnsi="Times New Roman" w:cs="Times New Roman"/>
          <w:sz w:val="28"/>
          <w:szCs w:val="28"/>
          <w:lang w:val="uk-UA"/>
        </w:rPr>
        <w:t>(</w:t>
      </w:r>
      <w:r w:rsidR="00853767">
        <w:rPr>
          <w:rFonts w:ascii="Times New Roman" w:eastAsia="Times New Roman" w:hAnsi="Times New Roman" w:cs="Times New Roman"/>
          <w:sz w:val="28"/>
          <w:szCs w:val="28"/>
          <w:lang w:val="en-US"/>
        </w:rPr>
        <w:t xml:space="preserve">In order to act as a person, it is first necessary to be a person. Action reveals existence, but existence precedes action). </w:t>
      </w:r>
      <w:r w:rsidR="00113400">
        <w:rPr>
          <w:rFonts w:ascii="Times New Roman" w:eastAsia="Times New Roman" w:hAnsi="Times New Roman" w:cs="Times New Roman"/>
          <w:sz w:val="28"/>
          <w:szCs w:val="28"/>
          <w:lang w:val="en-US"/>
        </w:rPr>
        <w:t>This inference evokes the idea that</w:t>
      </w:r>
      <w:r w:rsidR="00B146C3">
        <w:rPr>
          <w:rFonts w:ascii="Times New Roman" w:eastAsia="Times New Roman" w:hAnsi="Times New Roman" w:cs="Times New Roman"/>
          <w:sz w:val="28"/>
          <w:szCs w:val="28"/>
          <w:lang w:val="en-US"/>
        </w:rPr>
        <w:t xml:space="preserve"> in law</w:t>
      </w:r>
      <w:r w:rsidR="00113400">
        <w:rPr>
          <w:rFonts w:ascii="Times New Roman" w:eastAsia="Times New Roman" w:hAnsi="Times New Roman" w:cs="Times New Roman"/>
          <w:sz w:val="28"/>
          <w:szCs w:val="28"/>
          <w:lang w:val="en-US"/>
        </w:rPr>
        <w:t xml:space="preserve"> consciousness</w:t>
      </w:r>
      <w:r w:rsidR="00B146C3">
        <w:rPr>
          <w:rFonts w:ascii="Times New Roman" w:eastAsia="Times New Roman" w:hAnsi="Times New Roman" w:cs="Times New Roman"/>
          <w:sz w:val="28"/>
          <w:szCs w:val="28"/>
          <w:lang w:val="en-US"/>
        </w:rPr>
        <w:t xml:space="preserve"> should</w:t>
      </w:r>
      <w:r w:rsidR="00113400">
        <w:rPr>
          <w:rFonts w:ascii="Times New Roman" w:eastAsia="Times New Roman" w:hAnsi="Times New Roman" w:cs="Times New Roman"/>
          <w:sz w:val="28"/>
          <w:szCs w:val="28"/>
          <w:lang w:val="en-US"/>
        </w:rPr>
        <w:t xml:space="preserve"> </w:t>
      </w:r>
      <w:r w:rsidR="00B146C3">
        <w:rPr>
          <w:rFonts w:ascii="Times New Roman" w:eastAsia="Times New Roman" w:hAnsi="Times New Roman" w:cs="Times New Roman"/>
          <w:sz w:val="28"/>
          <w:szCs w:val="28"/>
          <w:lang w:val="en-US"/>
        </w:rPr>
        <w:t>be linked not to personhood but to capacity to act (</w:t>
      </w:r>
      <w:r w:rsidR="00B146C3" w:rsidRPr="00B146C3">
        <w:rPr>
          <w:rFonts w:ascii="Times New Roman" w:eastAsia="Times New Roman" w:hAnsi="Times New Roman" w:cs="Times New Roman"/>
          <w:i/>
          <w:iCs/>
          <w:sz w:val="28"/>
          <w:szCs w:val="28"/>
          <w:lang w:val="uk-UA"/>
        </w:rPr>
        <w:t>дієздатність</w:t>
      </w:r>
      <w:r w:rsidR="00B146C3">
        <w:rPr>
          <w:rFonts w:ascii="Times New Roman" w:eastAsia="Times New Roman" w:hAnsi="Times New Roman" w:cs="Times New Roman"/>
          <w:sz w:val="28"/>
          <w:szCs w:val="28"/>
          <w:lang w:val="uk-UA"/>
        </w:rPr>
        <w:t xml:space="preserve"> </w:t>
      </w:r>
      <w:r w:rsidR="00B146C3">
        <w:rPr>
          <w:rFonts w:ascii="Times New Roman" w:eastAsia="Times New Roman" w:hAnsi="Times New Roman" w:cs="Times New Roman"/>
          <w:sz w:val="28"/>
          <w:szCs w:val="28"/>
          <w:lang w:val="en-US"/>
        </w:rPr>
        <w:t>in the Ukrainian language).</w:t>
      </w:r>
      <w:r w:rsidR="00B146C3">
        <w:rPr>
          <w:rFonts w:ascii="Times New Roman" w:eastAsia="Times New Roman" w:hAnsi="Times New Roman" w:cs="Times New Roman"/>
          <w:sz w:val="28"/>
          <w:szCs w:val="28"/>
          <w:lang w:val="uk-UA"/>
        </w:rPr>
        <w:t xml:space="preserve"> </w:t>
      </w:r>
      <w:r w:rsidR="00B146C3" w:rsidRPr="00B146C3">
        <w:rPr>
          <w:rFonts w:ascii="Times New Roman" w:eastAsia="Times New Roman" w:hAnsi="Times New Roman" w:cs="Times New Roman"/>
          <w:sz w:val="28"/>
          <w:szCs w:val="28"/>
          <w:lang w:val="en-US"/>
        </w:rPr>
        <w:t>C</w:t>
      </w:r>
      <w:r w:rsidR="00B146C3">
        <w:rPr>
          <w:rFonts w:ascii="Times New Roman" w:eastAsia="Times New Roman" w:hAnsi="Times New Roman" w:cs="Times New Roman"/>
          <w:sz w:val="28"/>
          <w:szCs w:val="28"/>
          <w:lang w:val="en-US"/>
        </w:rPr>
        <w:t xml:space="preserve">apacity to act in law arises gradually in proportion to mental maturity or state of consciousness, whilst personhood always precedes this capacity. </w:t>
      </w:r>
    </w:p>
    <w:p w:rsidR="00FC3AE8" w:rsidRDefault="006D7995" w:rsidP="00245F38">
      <w:pPr>
        <w:pStyle w:val="normal"/>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Having linked consciousness to capacity to act it is necessary to acknowledge that prenatal development does not allow for such capacity to arise. </w:t>
      </w:r>
      <w:r w:rsidR="00230691">
        <w:rPr>
          <w:rFonts w:ascii="Times New Roman" w:eastAsia="Times New Roman" w:hAnsi="Times New Roman" w:cs="Times New Roman"/>
          <w:sz w:val="28"/>
          <w:szCs w:val="28"/>
          <w:lang w:val="en-US"/>
        </w:rPr>
        <w:t>The nervous system of a child during prenatal period does develop but not to the stat</w:t>
      </w:r>
      <w:r w:rsidR="005103F2">
        <w:rPr>
          <w:rFonts w:ascii="Times New Roman" w:eastAsia="Times New Roman" w:hAnsi="Times New Roman" w:cs="Times New Roman"/>
          <w:sz w:val="28"/>
          <w:szCs w:val="28"/>
          <w:lang w:val="en-US"/>
        </w:rPr>
        <w:t>e sufficient for</w:t>
      </w:r>
      <w:r w:rsidR="005103F2">
        <w:rPr>
          <w:rFonts w:ascii="Times New Roman" w:eastAsia="Times New Roman" w:hAnsi="Times New Roman" w:cs="Times New Roman"/>
          <w:sz w:val="28"/>
          <w:szCs w:val="28"/>
          <w:lang w:val="uk-UA"/>
        </w:rPr>
        <w:t xml:space="preserve"> </w:t>
      </w:r>
      <w:r w:rsidR="005103F2">
        <w:rPr>
          <w:rFonts w:ascii="Times New Roman" w:eastAsia="Times New Roman" w:hAnsi="Times New Roman" w:cs="Times New Roman"/>
          <w:sz w:val="28"/>
          <w:szCs w:val="28"/>
          <w:lang w:val="en-US"/>
        </w:rPr>
        <w:t xml:space="preserve">recognition of </w:t>
      </w:r>
      <w:r w:rsidR="00230691">
        <w:rPr>
          <w:rFonts w:ascii="Times New Roman" w:eastAsia="Times New Roman" w:hAnsi="Times New Roman" w:cs="Times New Roman"/>
          <w:sz w:val="28"/>
          <w:szCs w:val="28"/>
          <w:lang w:val="en-US"/>
        </w:rPr>
        <w:t xml:space="preserve">capacity to act. </w:t>
      </w:r>
      <w:r w:rsidR="00FC3AE8">
        <w:rPr>
          <w:rFonts w:ascii="Times New Roman" w:eastAsia="Times New Roman" w:hAnsi="Times New Roman" w:cs="Times New Roman"/>
          <w:sz w:val="28"/>
          <w:szCs w:val="28"/>
          <w:lang w:val="en-US"/>
        </w:rPr>
        <w:t xml:space="preserve">What is claimed </w:t>
      </w:r>
      <w:r w:rsidR="00230691">
        <w:rPr>
          <w:rFonts w:ascii="Times New Roman" w:eastAsia="Times New Roman" w:hAnsi="Times New Roman" w:cs="Times New Roman"/>
          <w:sz w:val="28"/>
          <w:szCs w:val="28"/>
          <w:lang w:val="en-US"/>
        </w:rPr>
        <w:t xml:space="preserve">in law </w:t>
      </w:r>
      <w:r w:rsidR="00FC3AE8">
        <w:rPr>
          <w:rFonts w:ascii="Times New Roman" w:eastAsia="Times New Roman" w:hAnsi="Times New Roman" w:cs="Times New Roman"/>
          <w:sz w:val="28"/>
          <w:szCs w:val="28"/>
          <w:lang w:val="en-US"/>
        </w:rPr>
        <w:t>for children in prenatal stage is not capacity to act, but the ability to have rights (</w:t>
      </w:r>
      <w:r w:rsidR="00FC3AE8" w:rsidRPr="00FC3AE8">
        <w:rPr>
          <w:rFonts w:ascii="Times New Roman" w:eastAsia="Times New Roman" w:hAnsi="Times New Roman" w:cs="Times New Roman"/>
          <w:i/>
          <w:iCs/>
          <w:sz w:val="28"/>
          <w:szCs w:val="28"/>
          <w:lang w:val="uk-UA"/>
        </w:rPr>
        <w:t>правоздатність</w:t>
      </w:r>
      <w:r w:rsidR="00FC3AE8">
        <w:rPr>
          <w:rFonts w:ascii="Times New Roman" w:eastAsia="Times New Roman" w:hAnsi="Times New Roman" w:cs="Times New Roman"/>
          <w:sz w:val="28"/>
          <w:szCs w:val="28"/>
          <w:lang w:val="uk-UA"/>
        </w:rPr>
        <w:t xml:space="preserve"> </w:t>
      </w:r>
      <w:r w:rsidR="00FC3AE8">
        <w:rPr>
          <w:rFonts w:ascii="Times New Roman" w:eastAsia="Times New Roman" w:hAnsi="Times New Roman" w:cs="Times New Roman"/>
          <w:sz w:val="28"/>
          <w:szCs w:val="28"/>
          <w:lang w:val="en-US"/>
        </w:rPr>
        <w:t xml:space="preserve">in the Ukrainian language). This issue will be considered in more detail in subsequent paragraphs of this </w:t>
      </w:r>
      <w:r w:rsidR="00245F38">
        <w:rPr>
          <w:rFonts w:ascii="Times New Roman" w:eastAsia="Times New Roman" w:hAnsi="Times New Roman" w:cs="Times New Roman"/>
          <w:sz w:val="28"/>
          <w:szCs w:val="28"/>
          <w:lang w:val="en-US"/>
        </w:rPr>
        <w:t>Section</w:t>
      </w:r>
      <w:r w:rsidR="00FC3AE8">
        <w:rPr>
          <w:rFonts w:ascii="Times New Roman" w:eastAsia="Times New Roman" w:hAnsi="Times New Roman" w:cs="Times New Roman"/>
          <w:sz w:val="28"/>
          <w:szCs w:val="28"/>
          <w:lang w:val="en-US"/>
        </w:rPr>
        <w:t xml:space="preserve">. </w:t>
      </w:r>
    </w:p>
    <w:p w:rsidR="00B768A8" w:rsidRDefault="00230691" w:rsidP="005944F0">
      <w:pPr>
        <w:pStyle w:val="normal"/>
        <w:spacing w:after="0" w:line="360" w:lineRule="auto"/>
        <w:ind w:firstLine="720"/>
        <w:jc w:val="both"/>
        <w:rPr>
          <w:rFonts w:ascii="Times New Roman" w:eastAsia="Times New Roman" w:hAnsi="Times New Roman" w:cs="Times New Roman"/>
          <w:sz w:val="28"/>
          <w:szCs w:val="28"/>
        </w:rPr>
      </w:pPr>
      <w:r w:rsidRPr="00B768A8">
        <w:rPr>
          <w:rFonts w:ascii="Times New Roman" w:eastAsia="Times New Roman" w:hAnsi="Times New Roman" w:cs="Times New Roman"/>
          <w:sz w:val="28"/>
          <w:szCs w:val="28"/>
        </w:rPr>
        <w:t>What state of consciousness is attained during prenatal period</w:t>
      </w:r>
      <w:r w:rsidR="00E229C2" w:rsidRPr="00B768A8">
        <w:rPr>
          <w:rFonts w:ascii="Times New Roman" w:eastAsia="Times New Roman" w:hAnsi="Times New Roman" w:cs="Times New Roman"/>
          <w:sz w:val="28"/>
          <w:szCs w:val="28"/>
        </w:rPr>
        <w:t>, when,</w:t>
      </w:r>
      <w:r w:rsidRPr="00B768A8">
        <w:rPr>
          <w:rFonts w:ascii="Times New Roman" w:eastAsia="Times New Roman" w:hAnsi="Times New Roman" w:cs="Times New Roman"/>
          <w:sz w:val="28"/>
          <w:szCs w:val="28"/>
        </w:rPr>
        <w:t xml:space="preserve"> and </w:t>
      </w:r>
      <w:r w:rsidR="00CB1E0B" w:rsidRPr="00B768A8">
        <w:rPr>
          <w:rFonts w:ascii="Times New Roman" w:eastAsia="Times New Roman" w:hAnsi="Times New Roman" w:cs="Times New Roman"/>
          <w:sz w:val="28"/>
          <w:szCs w:val="28"/>
        </w:rPr>
        <w:t>can</w:t>
      </w:r>
      <w:r w:rsidRPr="00B768A8">
        <w:rPr>
          <w:rFonts w:ascii="Times New Roman" w:eastAsia="Times New Roman" w:hAnsi="Times New Roman" w:cs="Times New Roman"/>
          <w:sz w:val="28"/>
          <w:szCs w:val="28"/>
        </w:rPr>
        <w:t xml:space="preserve"> it</w:t>
      </w:r>
      <w:r w:rsidR="00CB1E0B" w:rsidRPr="00B768A8">
        <w:rPr>
          <w:rFonts w:ascii="Times New Roman" w:eastAsia="Times New Roman" w:hAnsi="Times New Roman" w:cs="Times New Roman"/>
          <w:sz w:val="28"/>
          <w:szCs w:val="28"/>
        </w:rPr>
        <w:t xml:space="preserve"> be</w:t>
      </w:r>
      <w:r w:rsidRPr="00B768A8">
        <w:rPr>
          <w:rFonts w:ascii="Times New Roman" w:eastAsia="Times New Roman" w:hAnsi="Times New Roman" w:cs="Times New Roman"/>
          <w:sz w:val="28"/>
          <w:szCs w:val="28"/>
        </w:rPr>
        <w:t xml:space="preserve"> legally relevant?</w:t>
      </w:r>
      <w:r w:rsidR="00E229C2" w:rsidRPr="00B768A8">
        <w:rPr>
          <w:rFonts w:ascii="Times New Roman" w:eastAsia="Times New Roman" w:hAnsi="Times New Roman" w:cs="Times New Roman"/>
          <w:sz w:val="28"/>
          <w:szCs w:val="28"/>
        </w:rPr>
        <w:t xml:space="preserve"> Suliman M.K. Ibrahim in his thesis has </w:t>
      </w:r>
      <w:r w:rsidR="00B768A8" w:rsidRPr="00B768A8">
        <w:rPr>
          <w:rFonts w:ascii="Times New Roman" w:eastAsia="Times New Roman" w:hAnsi="Times New Roman" w:cs="Times New Roman"/>
          <w:sz w:val="28"/>
          <w:szCs w:val="28"/>
        </w:rPr>
        <w:t xml:space="preserve">scrutinised </w:t>
      </w:r>
      <w:r w:rsidR="00E229C2" w:rsidRPr="00B768A8">
        <w:rPr>
          <w:rFonts w:ascii="Times New Roman" w:eastAsia="Times New Roman" w:hAnsi="Times New Roman" w:cs="Times New Roman"/>
          <w:sz w:val="28"/>
          <w:szCs w:val="28"/>
        </w:rPr>
        <w:t xml:space="preserve">the issue of timing of consciousness. </w:t>
      </w:r>
      <w:r w:rsidR="00B768A8" w:rsidRPr="00B768A8">
        <w:rPr>
          <w:rFonts w:ascii="Times New Roman" w:eastAsia="Times New Roman" w:hAnsi="Times New Roman" w:cs="Times New Roman"/>
          <w:sz w:val="28"/>
          <w:szCs w:val="28"/>
        </w:rPr>
        <w:t>Having analysed the scientific evidence he came to a conclusion</w:t>
      </w:r>
      <w:r w:rsidR="00635A94">
        <w:rPr>
          <w:rFonts w:ascii="Times New Roman" w:eastAsia="Times New Roman" w:hAnsi="Times New Roman" w:cs="Times New Roman"/>
          <w:sz w:val="28"/>
          <w:szCs w:val="28"/>
        </w:rPr>
        <w:t xml:space="preserve"> that</w:t>
      </w:r>
      <w:r w:rsidR="00B768A8" w:rsidRPr="00B768A8">
        <w:rPr>
          <w:rFonts w:ascii="Times New Roman" w:eastAsia="Times New Roman" w:hAnsi="Times New Roman" w:cs="Times New Roman"/>
          <w:sz w:val="28"/>
          <w:szCs w:val="28"/>
        </w:rPr>
        <w:t xml:space="preserve"> bodily readiness and first electrical activity in the brain</w:t>
      </w:r>
      <w:r w:rsidR="00635A94">
        <w:rPr>
          <w:rFonts w:ascii="Times New Roman" w:eastAsia="Times New Roman" w:hAnsi="Times New Roman" w:cs="Times New Roman"/>
          <w:sz w:val="28"/>
          <w:szCs w:val="28"/>
        </w:rPr>
        <w:t xml:space="preserve"> (although rudimentary)</w:t>
      </w:r>
      <w:r w:rsidR="00B768A8" w:rsidRPr="00B768A8">
        <w:rPr>
          <w:rFonts w:ascii="Times New Roman" w:eastAsia="Times New Roman" w:hAnsi="Times New Roman" w:cs="Times New Roman"/>
          <w:sz w:val="28"/>
          <w:szCs w:val="28"/>
        </w:rPr>
        <w:t xml:space="preserve"> which are indicators of consciousness happen at the twentieth week of gestation.</w:t>
      </w:r>
      <w:r w:rsidR="00E229C2" w:rsidRPr="00B768A8">
        <w:rPr>
          <w:rStyle w:val="a9"/>
          <w:rFonts w:ascii="Times New Roman" w:eastAsia="Times New Roman" w:hAnsi="Times New Roman" w:cs="Times New Roman"/>
          <w:sz w:val="28"/>
          <w:szCs w:val="28"/>
        </w:rPr>
        <w:footnoteReference w:id="221"/>
      </w:r>
      <w:r w:rsidRPr="00B768A8">
        <w:rPr>
          <w:rFonts w:ascii="Times New Roman" w:eastAsia="Times New Roman" w:hAnsi="Times New Roman" w:cs="Times New Roman"/>
          <w:sz w:val="28"/>
          <w:szCs w:val="28"/>
        </w:rPr>
        <w:t xml:space="preserve"> </w:t>
      </w:r>
      <w:r w:rsidR="00635A94">
        <w:rPr>
          <w:rFonts w:ascii="Times New Roman" w:eastAsia="Times New Roman" w:hAnsi="Times New Roman" w:cs="Times New Roman"/>
          <w:sz w:val="28"/>
          <w:szCs w:val="28"/>
        </w:rPr>
        <w:t xml:space="preserve">In the USA, </w:t>
      </w:r>
      <w:r w:rsidR="006453C8">
        <w:rPr>
          <w:rFonts w:ascii="Times New Roman" w:eastAsia="Times New Roman" w:hAnsi="Times New Roman" w:cs="Times New Roman"/>
          <w:sz w:val="28"/>
          <w:szCs w:val="28"/>
        </w:rPr>
        <w:t>there are repetitive attempts to give due regard in law to the fact th</w:t>
      </w:r>
      <w:r w:rsidR="005944F0">
        <w:rPr>
          <w:rFonts w:ascii="Times New Roman" w:eastAsia="Times New Roman" w:hAnsi="Times New Roman" w:cs="Times New Roman"/>
          <w:sz w:val="28"/>
          <w:szCs w:val="28"/>
        </w:rPr>
        <w:t xml:space="preserve">at the child in prenatal stage </w:t>
      </w:r>
      <w:r w:rsidR="005944F0">
        <w:rPr>
          <w:rFonts w:ascii="Times New Roman" w:eastAsia="Times New Roman" w:hAnsi="Times New Roman" w:cs="Times New Roman"/>
          <w:sz w:val="28"/>
          <w:szCs w:val="28"/>
          <w:lang w:val="en-US"/>
        </w:rPr>
        <w:t>at</w:t>
      </w:r>
      <w:r w:rsidR="006453C8">
        <w:rPr>
          <w:rFonts w:ascii="Times New Roman" w:eastAsia="Times New Roman" w:hAnsi="Times New Roman" w:cs="Times New Roman"/>
          <w:sz w:val="28"/>
          <w:szCs w:val="28"/>
        </w:rPr>
        <w:t xml:space="preserve"> 20 weeks of gestation is pain-capable.</w:t>
      </w:r>
      <w:r w:rsidR="006453C8">
        <w:rPr>
          <w:rStyle w:val="a9"/>
          <w:rFonts w:ascii="Times New Roman" w:eastAsia="Times New Roman" w:hAnsi="Times New Roman" w:cs="Times New Roman"/>
          <w:sz w:val="28"/>
          <w:szCs w:val="28"/>
        </w:rPr>
        <w:footnoteReference w:id="222"/>
      </w:r>
      <w:r w:rsidR="006453C8">
        <w:rPr>
          <w:rFonts w:ascii="Times New Roman" w:eastAsia="Times New Roman" w:hAnsi="Times New Roman" w:cs="Times New Roman"/>
          <w:sz w:val="28"/>
          <w:szCs w:val="28"/>
        </w:rPr>
        <w:t xml:space="preserve"> </w:t>
      </w:r>
    </w:p>
    <w:p w:rsidR="005944F0" w:rsidRPr="005944F0" w:rsidRDefault="005944F0" w:rsidP="008736B6">
      <w:pPr>
        <w:pStyle w:val="normal"/>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 xml:space="preserve">Another dimension of prenatal consciousness which is legally relevant is the child’s ability to be educated. </w:t>
      </w:r>
      <w:r w:rsidR="008736B6">
        <w:rPr>
          <w:rFonts w:ascii="Times New Roman" w:eastAsia="Times New Roman" w:hAnsi="Times New Roman" w:cs="Times New Roman"/>
          <w:sz w:val="28"/>
          <w:szCs w:val="28"/>
        </w:rPr>
        <w:t>CRC</w:t>
      </w:r>
      <w:r>
        <w:rPr>
          <w:rFonts w:ascii="Times New Roman" w:eastAsia="Times New Roman" w:hAnsi="Times New Roman" w:cs="Times New Roman"/>
          <w:sz w:val="28"/>
          <w:szCs w:val="28"/>
        </w:rPr>
        <w:t xml:space="preserve"> stipulates, that </w:t>
      </w:r>
      <w:r w:rsidR="003858DB">
        <w:rPr>
          <w:rFonts w:ascii="Times New Roman" w:eastAsia="Times New Roman" w:hAnsi="Times New Roman" w:cs="Times New Roman"/>
          <w:sz w:val="28"/>
          <w:szCs w:val="28"/>
        </w:rPr>
        <w:t>the member states undertake to direct the education of the child to ‘[t]he development of the child’s personality, talents and mental and physical abilities to their fullest potential’,</w:t>
      </w:r>
      <w:r w:rsidR="003858DB">
        <w:rPr>
          <w:rStyle w:val="a9"/>
          <w:rFonts w:ascii="Times New Roman" w:eastAsia="Times New Roman" w:hAnsi="Times New Roman" w:cs="Times New Roman"/>
          <w:sz w:val="28"/>
          <w:szCs w:val="28"/>
        </w:rPr>
        <w:footnoteReference w:id="223"/>
      </w:r>
      <w:r w:rsidR="003858DB">
        <w:rPr>
          <w:rFonts w:ascii="Times New Roman" w:eastAsia="Times New Roman" w:hAnsi="Times New Roman" w:cs="Times New Roman"/>
          <w:sz w:val="28"/>
          <w:szCs w:val="28"/>
        </w:rPr>
        <w:t xml:space="preserve"> which in conjunction with the paragraph 9 of the Preamble can be applicable not only after, but also before birth. </w:t>
      </w:r>
    </w:p>
    <w:p w:rsidR="00B768A8" w:rsidRDefault="00B768A8" w:rsidP="00B768A8">
      <w:pPr>
        <w:pStyle w:val="normal"/>
        <w:spacing w:after="0" w:line="360" w:lineRule="auto"/>
        <w:ind w:firstLine="720"/>
        <w:jc w:val="both"/>
        <w:rPr>
          <w:rFonts w:ascii="Times New Roman" w:eastAsia="Times New Roman" w:hAnsi="Times New Roman" w:cs="Times New Roman"/>
          <w:sz w:val="28"/>
          <w:szCs w:val="28"/>
          <w:lang w:val="en-US"/>
        </w:rPr>
      </w:pPr>
    </w:p>
    <w:p w:rsidR="000B0BC3" w:rsidRDefault="000B0BC3" w:rsidP="000B0BC3">
      <w:pPr>
        <w:pStyle w:val="3"/>
      </w:pPr>
      <w:bookmarkStart w:id="43" w:name="_Toc81233963"/>
      <w:r>
        <w:t>2.1.3. Continuity of human life</w:t>
      </w:r>
      <w:bookmarkEnd w:id="43"/>
    </w:p>
    <w:p w:rsidR="000B0BC3" w:rsidRDefault="000B0BC3" w:rsidP="000B0BC3">
      <w:pPr>
        <w:pStyle w:val="normal"/>
        <w:spacing w:line="360" w:lineRule="auto"/>
        <w:jc w:val="both"/>
        <w:rPr>
          <w:rFonts w:ascii="Times New Roman" w:eastAsia="Times New Roman" w:hAnsi="Times New Roman" w:cs="Times New Roman"/>
          <w:sz w:val="28"/>
          <w:szCs w:val="28"/>
          <w:highlight w:val="white"/>
        </w:rPr>
      </w:pPr>
    </w:p>
    <w:p w:rsidR="007E088F" w:rsidRPr="00911ECD" w:rsidRDefault="000B0BC3" w:rsidP="00911ECD">
      <w:pPr>
        <w:pStyle w:val="normal"/>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highlight w:val="white"/>
          <w:lang w:val="en-US"/>
        </w:rPr>
        <w:t>Many</w:t>
      </w:r>
      <w:r>
        <w:rPr>
          <w:rFonts w:ascii="Times New Roman" w:eastAsia="Times New Roman" w:hAnsi="Times New Roman" w:cs="Times New Roman"/>
          <w:sz w:val="28"/>
          <w:szCs w:val="28"/>
          <w:highlight w:val="white"/>
        </w:rPr>
        <w:t xml:space="preserve"> authors reasonably suggest that human life should be considered continuous from the moment of its biological beginning, i.e. fertilisation</w:t>
      </w:r>
      <w:r w:rsidR="00324742">
        <w:rPr>
          <w:rFonts w:ascii="Times New Roman" w:eastAsia="Times New Roman" w:hAnsi="Times New Roman" w:cs="Times New Roman"/>
          <w:sz w:val="28"/>
          <w:szCs w:val="28"/>
          <w:highlight w:val="white"/>
        </w:rPr>
        <w:t>, with appropriate response in law</w:t>
      </w:r>
      <w:r>
        <w:rPr>
          <w:rFonts w:ascii="Times New Roman" w:eastAsia="Times New Roman" w:hAnsi="Times New Roman" w:cs="Times New Roman"/>
          <w:sz w:val="28"/>
          <w:szCs w:val="28"/>
          <w:highlight w:val="white"/>
        </w:rPr>
        <w:t>.</w:t>
      </w:r>
      <w:r w:rsidR="007E088F">
        <w:rPr>
          <w:rFonts w:ascii="Times New Roman" w:eastAsia="Times New Roman" w:hAnsi="Times New Roman" w:cs="Times New Roman"/>
          <w:sz w:val="28"/>
          <w:szCs w:val="28"/>
          <w:highlight w:val="white"/>
        </w:rPr>
        <w:t xml:space="preserve"> For Claude Sureau, </w:t>
      </w:r>
      <w:r w:rsidR="006771B4">
        <w:rPr>
          <w:rFonts w:ascii="Times New Roman" w:eastAsia="Times New Roman" w:hAnsi="Times New Roman" w:cs="Times New Roman"/>
          <w:sz w:val="28"/>
          <w:szCs w:val="28"/>
          <w:highlight w:val="white"/>
        </w:rPr>
        <w:t xml:space="preserve">who is the inventor of electronic foetal heart monitoring, accoucher, gynaecologist, former president of the National Academy of Medicine of France (2000) and former member of the </w:t>
      </w:r>
      <w:r w:rsidR="000735EB" w:rsidRPr="000735EB">
        <w:rPr>
          <w:rFonts w:ascii="Times New Roman" w:eastAsia="Times New Roman" w:hAnsi="Times New Roman" w:cs="Times New Roman"/>
          <w:sz w:val="28"/>
          <w:szCs w:val="28"/>
          <w:highlight w:val="white"/>
        </w:rPr>
        <w:t>National Consultative Ethics Committee</w:t>
      </w:r>
      <w:r w:rsidR="000735EB">
        <w:rPr>
          <w:rFonts w:ascii="Times New Roman" w:eastAsia="Times New Roman" w:hAnsi="Times New Roman" w:cs="Times New Roman"/>
          <w:i/>
          <w:iCs/>
          <w:sz w:val="28"/>
          <w:szCs w:val="28"/>
          <w:highlight w:val="white"/>
        </w:rPr>
        <w:t xml:space="preserve"> </w:t>
      </w:r>
      <w:r w:rsidR="00E01232">
        <w:rPr>
          <w:rFonts w:ascii="Times New Roman" w:eastAsia="Times New Roman" w:hAnsi="Times New Roman" w:cs="Times New Roman"/>
          <w:sz w:val="28"/>
          <w:szCs w:val="28"/>
          <w:highlight w:val="white"/>
        </w:rPr>
        <w:t>(2005)</w:t>
      </w:r>
      <w:r w:rsidR="000735EB">
        <w:rPr>
          <w:rFonts w:ascii="Times New Roman" w:eastAsia="Times New Roman" w:hAnsi="Times New Roman" w:cs="Times New Roman"/>
          <w:sz w:val="28"/>
          <w:szCs w:val="28"/>
          <w:highlight w:val="white"/>
        </w:rPr>
        <w:t xml:space="preserve"> of France</w:t>
      </w:r>
      <w:r w:rsidR="006771B4">
        <w:rPr>
          <w:rFonts w:ascii="Times New Roman" w:eastAsia="Times New Roman" w:hAnsi="Times New Roman" w:cs="Times New Roman"/>
          <w:sz w:val="28"/>
          <w:szCs w:val="28"/>
          <w:highlight w:val="white"/>
        </w:rPr>
        <w:t>, ontological continuity here is evident</w:t>
      </w:r>
      <w:r w:rsidR="006771B4">
        <w:rPr>
          <w:rStyle w:val="a9"/>
          <w:rFonts w:ascii="Times New Roman" w:eastAsia="Times New Roman" w:hAnsi="Times New Roman" w:cs="Times New Roman"/>
          <w:sz w:val="28"/>
          <w:szCs w:val="28"/>
          <w:highlight w:val="white"/>
        </w:rPr>
        <w:footnoteReference w:id="224"/>
      </w:r>
      <w:r w:rsidR="006771B4">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r w:rsidR="00B7531D">
        <w:rPr>
          <w:rFonts w:ascii="Times New Roman" w:eastAsia="Times New Roman" w:hAnsi="Times New Roman" w:cs="Times New Roman"/>
          <w:sz w:val="28"/>
          <w:szCs w:val="28"/>
        </w:rPr>
        <w:t>Bo</w:t>
      </w:r>
      <w:r w:rsidR="0012383C">
        <w:rPr>
          <w:rFonts w:ascii="Times New Roman" w:eastAsia="Times New Roman" w:hAnsi="Times New Roman" w:cs="Times New Roman"/>
          <w:sz w:val="28"/>
          <w:szCs w:val="28"/>
        </w:rPr>
        <w:t>h</w:t>
      </w:r>
      <w:r w:rsidR="00B7531D">
        <w:rPr>
          <w:rFonts w:ascii="Times New Roman" w:eastAsia="Times New Roman" w:hAnsi="Times New Roman" w:cs="Times New Roman"/>
          <w:sz w:val="28"/>
          <w:szCs w:val="28"/>
        </w:rPr>
        <w:t xml:space="preserve">dana Ostrovska has also noted </w:t>
      </w:r>
      <w:r w:rsidR="00B7531D">
        <w:rPr>
          <w:rFonts w:ascii="Times New Roman" w:eastAsia="Times New Roman" w:hAnsi="Times New Roman" w:cs="Times New Roman"/>
          <w:sz w:val="28"/>
          <w:szCs w:val="28"/>
          <w:lang w:val="en-US"/>
        </w:rPr>
        <w:t>in</w:t>
      </w:r>
      <w:r w:rsidR="000735EB">
        <w:rPr>
          <w:rFonts w:ascii="Times New Roman" w:eastAsia="Times New Roman" w:hAnsi="Times New Roman" w:cs="Times New Roman"/>
          <w:sz w:val="28"/>
          <w:szCs w:val="28"/>
        </w:rPr>
        <w:t xml:space="preserve"> this regard, that ‘</w:t>
      </w:r>
      <w:r w:rsidR="00B7531D">
        <w:rPr>
          <w:rFonts w:ascii="Times New Roman" w:eastAsia="Times New Roman" w:hAnsi="Times New Roman" w:cs="Times New Roman"/>
          <w:sz w:val="28"/>
          <w:szCs w:val="28"/>
          <w:lang w:val="uk-UA"/>
        </w:rPr>
        <w:t>процес життя людини є динамічним переходом від простого до складного, від меншого до більшого…життя людини є безперервним процесом від зачаття</w:t>
      </w:r>
      <w:r w:rsidR="00B7531D">
        <w:rPr>
          <w:rFonts w:ascii="Times New Roman" w:eastAsia="Times New Roman" w:hAnsi="Times New Roman" w:cs="Times New Roman"/>
          <w:sz w:val="28"/>
          <w:szCs w:val="28"/>
          <w:lang w:val="en-US"/>
        </w:rPr>
        <w:t>’</w:t>
      </w:r>
      <w:r w:rsidR="00B7531D">
        <w:rPr>
          <w:rStyle w:val="a9"/>
          <w:rFonts w:ascii="Times New Roman" w:eastAsia="Times New Roman" w:hAnsi="Times New Roman" w:cs="Times New Roman"/>
          <w:sz w:val="28"/>
          <w:szCs w:val="28"/>
          <w:lang w:val="en-US"/>
        </w:rPr>
        <w:footnoteReference w:id="225"/>
      </w:r>
      <w:r w:rsidR="000735EB">
        <w:rPr>
          <w:rFonts w:ascii="Times New Roman" w:eastAsia="Times New Roman" w:hAnsi="Times New Roman" w:cs="Times New Roman"/>
          <w:sz w:val="28"/>
          <w:szCs w:val="28"/>
          <w:lang w:val="en-US"/>
        </w:rPr>
        <w:t xml:space="preserve"> (</w:t>
      </w:r>
      <w:r w:rsidR="000735EB" w:rsidRPr="000735EB">
        <w:rPr>
          <w:rFonts w:ascii="Times New Roman" w:eastAsia="Times New Roman" w:hAnsi="Times New Roman" w:cs="Times New Roman"/>
          <w:sz w:val="28"/>
          <w:szCs w:val="28"/>
          <w:lang w:val="en-US"/>
        </w:rPr>
        <w:t xml:space="preserve">the process of human life is a dynamic transition from simple to complex, from smaller to larger </w:t>
      </w:r>
      <w:r w:rsidR="000735EB">
        <w:rPr>
          <w:rFonts w:ascii="Times New Roman" w:eastAsia="Times New Roman" w:hAnsi="Times New Roman" w:cs="Times New Roman"/>
          <w:sz w:val="28"/>
          <w:szCs w:val="28"/>
          <w:lang w:val="en-US"/>
        </w:rPr>
        <w:t xml:space="preserve">… </w:t>
      </w:r>
      <w:r w:rsidR="000735EB" w:rsidRPr="000735EB">
        <w:rPr>
          <w:rFonts w:ascii="Times New Roman" w:eastAsia="Times New Roman" w:hAnsi="Times New Roman" w:cs="Times New Roman"/>
          <w:sz w:val="28"/>
          <w:szCs w:val="28"/>
          <w:lang w:val="en-US"/>
        </w:rPr>
        <w:t>human life is a continuous process from conception</w:t>
      </w:r>
      <w:r w:rsidR="000735EB">
        <w:rPr>
          <w:rFonts w:ascii="Times New Roman" w:eastAsia="Times New Roman" w:hAnsi="Times New Roman" w:cs="Times New Roman"/>
          <w:sz w:val="28"/>
          <w:szCs w:val="28"/>
          <w:lang w:val="en-US"/>
        </w:rPr>
        <w:t>).</w:t>
      </w:r>
      <w:r w:rsidR="00B7531D">
        <w:rPr>
          <w:rFonts w:ascii="Times New Roman" w:eastAsia="Times New Roman" w:hAnsi="Times New Roman" w:cs="Times New Roman"/>
          <w:sz w:val="28"/>
          <w:szCs w:val="28"/>
        </w:rPr>
        <w:t xml:space="preserve"> </w:t>
      </w:r>
      <w:r w:rsidR="007E088F">
        <w:rPr>
          <w:rFonts w:ascii="Times New Roman" w:eastAsia="Times New Roman" w:hAnsi="Times New Roman" w:cs="Times New Roman"/>
          <w:sz w:val="28"/>
          <w:szCs w:val="28"/>
        </w:rPr>
        <w:t>Natalia Besedkina</w:t>
      </w:r>
      <w:r w:rsidR="00F87BD5">
        <w:rPr>
          <w:rFonts w:ascii="Times New Roman" w:eastAsia="Times New Roman" w:hAnsi="Times New Roman" w:cs="Times New Roman"/>
          <w:sz w:val="28"/>
          <w:szCs w:val="28"/>
        </w:rPr>
        <w:t xml:space="preserve"> (</w:t>
      </w:r>
      <w:r w:rsidR="007E088F">
        <w:rPr>
          <w:rFonts w:ascii="Times New Roman" w:eastAsia="Times New Roman" w:hAnsi="Times New Roman" w:cs="Times New Roman"/>
          <w:sz w:val="28"/>
          <w:szCs w:val="28"/>
        </w:rPr>
        <w:t xml:space="preserve">Russian </w:t>
      </w:r>
      <w:r w:rsidR="008F307A">
        <w:rPr>
          <w:rFonts w:ascii="Times New Roman" w:eastAsia="Times New Roman" w:hAnsi="Times New Roman" w:cs="Times New Roman"/>
          <w:sz w:val="28"/>
          <w:szCs w:val="28"/>
        </w:rPr>
        <w:t>Federation)</w:t>
      </w:r>
      <w:r w:rsidR="008F307A">
        <w:rPr>
          <w:rFonts w:ascii="Times New Roman" w:eastAsia="Times New Roman" w:hAnsi="Times New Roman" w:cs="Times New Roman"/>
          <w:sz w:val="28"/>
          <w:szCs w:val="28"/>
          <w:lang w:val="en-US"/>
        </w:rPr>
        <w:t xml:space="preserve">, the author of a </w:t>
      </w:r>
      <w:r w:rsidR="00F87BD5">
        <w:rPr>
          <w:rFonts w:ascii="Times New Roman" w:eastAsia="Times New Roman" w:hAnsi="Times New Roman" w:cs="Times New Roman"/>
          <w:sz w:val="28"/>
          <w:szCs w:val="28"/>
        </w:rPr>
        <w:t xml:space="preserve">PhD </w:t>
      </w:r>
      <w:r w:rsidR="007E088F">
        <w:rPr>
          <w:rFonts w:ascii="Times New Roman" w:eastAsia="Times New Roman" w:hAnsi="Times New Roman" w:cs="Times New Roman"/>
          <w:sz w:val="28"/>
          <w:szCs w:val="28"/>
        </w:rPr>
        <w:t xml:space="preserve">dissertation named </w:t>
      </w:r>
      <w:r w:rsidR="008F307A">
        <w:rPr>
          <w:rFonts w:ascii="Times New Roman" w:eastAsia="Times New Roman" w:hAnsi="Times New Roman" w:cs="Times New Roman"/>
          <w:sz w:val="28"/>
          <w:szCs w:val="28"/>
          <w:lang w:val="en-US"/>
        </w:rPr>
        <w:t>“</w:t>
      </w:r>
      <w:r w:rsidR="008F307A" w:rsidRPr="00992DA7">
        <w:rPr>
          <w:rFonts w:ascii="Times New Roman" w:eastAsia="Times New Roman" w:hAnsi="Times New Roman" w:cs="Times New Roman"/>
          <w:sz w:val="28"/>
          <w:szCs w:val="28"/>
          <w:lang w:val="ru-RU"/>
        </w:rPr>
        <w:t>Конституционно</w:t>
      </w:r>
      <w:r w:rsidR="008F307A" w:rsidRPr="008F307A">
        <w:rPr>
          <w:rFonts w:ascii="Times New Roman" w:eastAsia="Times New Roman" w:hAnsi="Times New Roman" w:cs="Times New Roman"/>
          <w:sz w:val="28"/>
          <w:szCs w:val="28"/>
          <w:lang w:val="en-US"/>
        </w:rPr>
        <w:t>-</w:t>
      </w:r>
      <w:r w:rsidR="008F307A" w:rsidRPr="00992DA7">
        <w:rPr>
          <w:rFonts w:ascii="Times New Roman" w:eastAsia="Times New Roman" w:hAnsi="Times New Roman" w:cs="Times New Roman"/>
          <w:sz w:val="28"/>
          <w:szCs w:val="28"/>
          <w:lang w:val="ru-RU"/>
        </w:rPr>
        <w:t>правовая</w:t>
      </w:r>
      <w:r w:rsidR="008F307A" w:rsidRPr="008F307A">
        <w:rPr>
          <w:rFonts w:ascii="Times New Roman" w:eastAsia="Times New Roman" w:hAnsi="Times New Roman" w:cs="Times New Roman"/>
          <w:sz w:val="28"/>
          <w:szCs w:val="28"/>
          <w:lang w:val="en-US"/>
        </w:rPr>
        <w:t xml:space="preserve"> </w:t>
      </w:r>
      <w:r w:rsidR="008F307A" w:rsidRPr="00992DA7">
        <w:rPr>
          <w:rFonts w:ascii="Times New Roman" w:eastAsia="Times New Roman" w:hAnsi="Times New Roman" w:cs="Times New Roman"/>
          <w:sz w:val="28"/>
          <w:szCs w:val="28"/>
          <w:lang w:val="ru-RU"/>
        </w:rPr>
        <w:t>защита</w:t>
      </w:r>
      <w:r w:rsidR="008F307A" w:rsidRPr="008F307A">
        <w:rPr>
          <w:rFonts w:ascii="Times New Roman" w:eastAsia="Times New Roman" w:hAnsi="Times New Roman" w:cs="Times New Roman"/>
          <w:sz w:val="28"/>
          <w:szCs w:val="28"/>
          <w:lang w:val="en-US"/>
        </w:rPr>
        <w:t xml:space="preserve"> </w:t>
      </w:r>
      <w:r w:rsidR="008F307A" w:rsidRPr="00992DA7">
        <w:rPr>
          <w:rFonts w:ascii="Times New Roman" w:eastAsia="Times New Roman" w:hAnsi="Times New Roman" w:cs="Times New Roman"/>
          <w:sz w:val="28"/>
          <w:szCs w:val="28"/>
          <w:lang w:val="ru-RU"/>
        </w:rPr>
        <w:t>прав</w:t>
      </w:r>
      <w:r w:rsidR="008F307A" w:rsidRPr="008F307A">
        <w:rPr>
          <w:rFonts w:ascii="Times New Roman" w:eastAsia="Times New Roman" w:hAnsi="Times New Roman" w:cs="Times New Roman"/>
          <w:sz w:val="28"/>
          <w:szCs w:val="28"/>
          <w:lang w:val="en-US"/>
        </w:rPr>
        <w:t xml:space="preserve"> </w:t>
      </w:r>
      <w:r w:rsidR="008F307A" w:rsidRPr="00992DA7">
        <w:rPr>
          <w:rFonts w:ascii="Times New Roman" w:eastAsia="Times New Roman" w:hAnsi="Times New Roman" w:cs="Times New Roman"/>
          <w:sz w:val="28"/>
          <w:szCs w:val="28"/>
          <w:lang w:val="ru-RU"/>
        </w:rPr>
        <w:t>неродившегося</w:t>
      </w:r>
      <w:r w:rsidR="008F307A" w:rsidRPr="008F307A">
        <w:rPr>
          <w:rFonts w:ascii="Times New Roman" w:eastAsia="Times New Roman" w:hAnsi="Times New Roman" w:cs="Times New Roman"/>
          <w:sz w:val="28"/>
          <w:szCs w:val="28"/>
          <w:lang w:val="en-US"/>
        </w:rPr>
        <w:t xml:space="preserve"> </w:t>
      </w:r>
      <w:r w:rsidR="008F307A" w:rsidRPr="00992DA7">
        <w:rPr>
          <w:rFonts w:ascii="Times New Roman" w:eastAsia="Times New Roman" w:hAnsi="Times New Roman" w:cs="Times New Roman"/>
          <w:sz w:val="28"/>
          <w:szCs w:val="28"/>
          <w:lang w:val="ru-RU"/>
        </w:rPr>
        <w:t>ребенка</w:t>
      </w:r>
      <w:r w:rsidR="008F307A" w:rsidRPr="008F307A">
        <w:rPr>
          <w:rFonts w:ascii="Times New Roman" w:eastAsia="Times New Roman" w:hAnsi="Times New Roman" w:cs="Times New Roman"/>
          <w:sz w:val="28"/>
          <w:szCs w:val="28"/>
          <w:lang w:val="en-US"/>
        </w:rPr>
        <w:t xml:space="preserve"> </w:t>
      </w:r>
      <w:r w:rsidR="008F307A" w:rsidRPr="00992DA7">
        <w:rPr>
          <w:rFonts w:ascii="Times New Roman" w:eastAsia="Times New Roman" w:hAnsi="Times New Roman" w:cs="Times New Roman"/>
          <w:sz w:val="28"/>
          <w:szCs w:val="28"/>
          <w:lang w:val="ru-RU"/>
        </w:rPr>
        <w:t>в</w:t>
      </w:r>
      <w:r w:rsidR="008F307A" w:rsidRPr="008F307A">
        <w:rPr>
          <w:rFonts w:ascii="Times New Roman" w:eastAsia="Times New Roman" w:hAnsi="Times New Roman" w:cs="Times New Roman"/>
          <w:sz w:val="28"/>
          <w:szCs w:val="28"/>
          <w:lang w:val="en-US"/>
        </w:rPr>
        <w:t xml:space="preserve"> </w:t>
      </w:r>
      <w:r w:rsidR="008F307A" w:rsidRPr="00992DA7">
        <w:rPr>
          <w:rFonts w:ascii="Times New Roman" w:eastAsia="Times New Roman" w:hAnsi="Times New Roman" w:cs="Times New Roman"/>
          <w:sz w:val="28"/>
          <w:szCs w:val="28"/>
          <w:lang w:val="ru-RU"/>
        </w:rPr>
        <w:t>Российской</w:t>
      </w:r>
      <w:r w:rsidR="008F307A" w:rsidRPr="008F307A">
        <w:rPr>
          <w:rFonts w:ascii="Times New Roman" w:eastAsia="Times New Roman" w:hAnsi="Times New Roman" w:cs="Times New Roman"/>
          <w:sz w:val="28"/>
          <w:szCs w:val="28"/>
          <w:lang w:val="en-US"/>
        </w:rPr>
        <w:t xml:space="preserve"> </w:t>
      </w:r>
      <w:r w:rsidR="008F307A" w:rsidRPr="00992DA7">
        <w:rPr>
          <w:rFonts w:ascii="Times New Roman" w:eastAsia="Times New Roman" w:hAnsi="Times New Roman" w:cs="Times New Roman"/>
          <w:sz w:val="28"/>
          <w:szCs w:val="28"/>
          <w:lang w:val="ru-RU"/>
        </w:rPr>
        <w:t>Федерации</w:t>
      </w:r>
      <w:r w:rsidR="008F307A">
        <w:rPr>
          <w:rFonts w:ascii="Times New Roman" w:eastAsia="Times New Roman" w:hAnsi="Times New Roman" w:cs="Times New Roman"/>
          <w:sz w:val="28"/>
          <w:szCs w:val="28"/>
        </w:rPr>
        <w:t>” (</w:t>
      </w:r>
      <w:r w:rsidR="007E088F">
        <w:rPr>
          <w:rFonts w:ascii="Times New Roman" w:eastAsia="Times New Roman" w:hAnsi="Times New Roman" w:cs="Times New Roman"/>
          <w:sz w:val="28"/>
          <w:szCs w:val="28"/>
        </w:rPr>
        <w:t>Constitutional and legal protection of the rights of unb</w:t>
      </w:r>
      <w:r w:rsidR="008F307A">
        <w:rPr>
          <w:rFonts w:ascii="Times New Roman" w:eastAsia="Times New Roman" w:hAnsi="Times New Roman" w:cs="Times New Roman"/>
          <w:sz w:val="28"/>
          <w:szCs w:val="28"/>
        </w:rPr>
        <w:t>orn child in Russian Federation)</w:t>
      </w:r>
      <w:r w:rsidR="007E088F">
        <w:rPr>
          <w:rFonts w:ascii="Times New Roman" w:eastAsia="Times New Roman" w:hAnsi="Times New Roman" w:cs="Times New Roman"/>
          <w:sz w:val="28"/>
          <w:szCs w:val="28"/>
        </w:rPr>
        <w:t>, wrote: ‘</w:t>
      </w:r>
      <w:r w:rsidR="00911ECD" w:rsidRPr="00911ECD">
        <w:rPr>
          <w:rFonts w:ascii="Times New Roman" w:eastAsia="Times New Roman" w:hAnsi="Times New Roman" w:cs="Times New Roman"/>
          <w:sz w:val="28"/>
          <w:szCs w:val="28"/>
          <w:lang w:val="ru-RU"/>
        </w:rPr>
        <w:t>представляется</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что</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ребенок</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до</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lastRenderedPageBreak/>
        <w:t>рождения</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и</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ребенок</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который</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уж</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родился</w:t>
      </w:r>
      <w:r w:rsidR="00911ECD" w:rsidRPr="00C53D46">
        <w:rPr>
          <w:rFonts w:ascii="Times New Roman" w:eastAsia="Times New Roman" w:hAnsi="Times New Roman" w:cs="Times New Roman"/>
          <w:sz w:val="28"/>
          <w:szCs w:val="28"/>
        </w:rPr>
        <w:t xml:space="preserve"> – </w:t>
      </w:r>
      <w:r w:rsidR="00911ECD" w:rsidRPr="00911ECD">
        <w:rPr>
          <w:rFonts w:ascii="Times New Roman" w:eastAsia="Times New Roman" w:hAnsi="Times New Roman" w:cs="Times New Roman"/>
          <w:sz w:val="28"/>
          <w:szCs w:val="28"/>
          <w:lang w:val="ru-RU"/>
        </w:rPr>
        <w:t>это</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только</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стадии</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развития</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одного</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и</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того</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же</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человека</w:t>
      </w:r>
      <w:r w:rsidR="00911ECD" w:rsidRPr="00C53D46">
        <w:rPr>
          <w:rFonts w:ascii="Times New Roman" w:eastAsia="Times New Roman" w:hAnsi="Times New Roman" w:cs="Times New Roman"/>
          <w:sz w:val="28"/>
          <w:szCs w:val="28"/>
        </w:rPr>
        <w:t xml:space="preserve">. </w:t>
      </w:r>
      <w:proofErr w:type="gramStart"/>
      <w:r w:rsidR="00911ECD" w:rsidRPr="00911ECD">
        <w:rPr>
          <w:rFonts w:ascii="Times New Roman" w:eastAsia="Times New Roman" w:hAnsi="Times New Roman" w:cs="Times New Roman"/>
          <w:sz w:val="28"/>
          <w:szCs w:val="28"/>
          <w:lang w:val="ru-RU"/>
        </w:rPr>
        <w:t>Соответственно</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приемлемо</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относится</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к</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нерожденному</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ребенку</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как</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к</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естественной</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фазе</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человеческого</w:t>
      </w:r>
      <w:r w:rsidR="00911ECD" w:rsidRPr="00C53D46">
        <w:rPr>
          <w:rFonts w:ascii="Times New Roman" w:eastAsia="Times New Roman" w:hAnsi="Times New Roman" w:cs="Times New Roman"/>
          <w:sz w:val="28"/>
          <w:szCs w:val="28"/>
        </w:rPr>
        <w:t xml:space="preserve"> </w:t>
      </w:r>
      <w:r w:rsidR="00911ECD" w:rsidRPr="00911ECD">
        <w:rPr>
          <w:rFonts w:ascii="Times New Roman" w:eastAsia="Times New Roman" w:hAnsi="Times New Roman" w:cs="Times New Roman"/>
          <w:sz w:val="28"/>
          <w:szCs w:val="28"/>
          <w:lang w:val="ru-RU"/>
        </w:rPr>
        <w:t>развития</w:t>
      </w:r>
      <w:r w:rsidR="00911ECD">
        <w:rPr>
          <w:rFonts w:ascii="Times New Roman" w:eastAsia="Times New Roman" w:hAnsi="Times New Roman" w:cs="Times New Roman"/>
          <w:sz w:val="28"/>
          <w:szCs w:val="28"/>
          <w:lang w:val="en-US"/>
        </w:rPr>
        <w:t>’</w:t>
      </w:r>
      <w:r w:rsidR="007E088F">
        <w:rPr>
          <w:rFonts w:ascii="Times New Roman" w:eastAsia="Times New Roman" w:hAnsi="Times New Roman" w:cs="Times New Roman"/>
          <w:sz w:val="28"/>
          <w:szCs w:val="28"/>
          <w:vertAlign w:val="superscript"/>
        </w:rPr>
        <w:footnoteReference w:id="226"/>
      </w:r>
      <w:r w:rsidR="00B7531D">
        <w:rPr>
          <w:rFonts w:ascii="Times New Roman" w:eastAsia="Times New Roman" w:hAnsi="Times New Roman" w:cs="Times New Roman"/>
          <w:sz w:val="28"/>
          <w:szCs w:val="28"/>
          <w:lang w:val="uk-UA"/>
        </w:rPr>
        <w:t xml:space="preserve"> </w:t>
      </w:r>
      <w:r w:rsidR="00911ECD">
        <w:rPr>
          <w:rFonts w:ascii="Times New Roman" w:eastAsia="Times New Roman" w:hAnsi="Times New Roman" w:cs="Times New Roman"/>
          <w:sz w:val="28"/>
          <w:szCs w:val="28"/>
          <w:lang w:val="en-US"/>
        </w:rPr>
        <w:t>(</w:t>
      </w:r>
      <w:r w:rsidR="00911ECD">
        <w:rPr>
          <w:rFonts w:ascii="Times New Roman" w:eastAsia="Times New Roman" w:hAnsi="Times New Roman" w:cs="Times New Roman"/>
          <w:sz w:val="28"/>
          <w:szCs w:val="28"/>
        </w:rPr>
        <w:t>it seems that the child who is unborn and the one who is already born are only stages of development of the same person.</w:t>
      </w:r>
      <w:proofErr w:type="gramEnd"/>
      <w:r w:rsidR="00911ECD">
        <w:rPr>
          <w:rFonts w:ascii="Times New Roman" w:eastAsia="Times New Roman" w:hAnsi="Times New Roman" w:cs="Times New Roman"/>
          <w:sz w:val="28"/>
          <w:szCs w:val="28"/>
        </w:rPr>
        <w:t xml:space="preserve"> Respectively, it is acceptable to treat unborn child like a natural phase of human development).</w:t>
      </w:r>
    </w:p>
    <w:p w:rsidR="00886398" w:rsidRDefault="00E01232" w:rsidP="0012383C">
      <w:pPr>
        <w:pStyle w:val="normal"/>
        <w:spacing w:after="0"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Gerard Casey in his </w:t>
      </w:r>
      <w:r w:rsidR="0012383C">
        <w:rPr>
          <w:rFonts w:ascii="Times New Roman" w:eastAsia="Times New Roman" w:hAnsi="Times New Roman" w:cs="Times New Roman"/>
          <w:sz w:val="28"/>
          <w:szCs w:val="28"/>
          <w:highlight w:val="white"/>
        </w:rPr>
        <w:t xml:space="preserve">book </w:t>
      </w:r>
      <w:r w:rsidR="00F87BD5" w:rsidRPr="0012383C">
        <w:rPr>
          <w:rFonts w:ascii="Times New Roman" w:eastAsia="Times New Roman" w:hAnsi="Times New Roman" w:cs="Times New Roman"/>
          <w:i/>
          <w:iCs/>
          <w:sz w:val="28"/>
          <w:szCs w:val="28"/>
          <w:highlight w:val="white"/>
        </w:rPr>
        <w:t xml:space="preserve">Born Alive: </w:t>
      </w:r>
      <w:proofErr w:type="gramStart"/>
      <w:r w:rsidR="00F87BD5" w:rsidRPr="0012383C">
        <w:rPr>
          <w:rFonts w:ascii="Times New Roman" w:eastAsia="Times New Roman" w:hAnsi="Times New Roman" w:cs="Times New Roman"/>
          <w:i/>
          <w:iCs/>
          <w:sz w:val="28"/>
          <w:szCs w:val="28"/>
          <w:highlight w:val="white"/>
        </w:rPr>
        <w:t>The</w:t>
      </w:r>
      <w:proofErr w:type="gramEnd"/>
      <w:r w:rsidR="00F87BD5" w:rsidRPr="0012383C">
        <w:rPr>
          <w:rFonts w:ascii="Times New Roman" w:eastAsia="Times New Roman" w:hAnsi="Times New Roman" w:cs="Times New Roman"/>
          <w:i/>
          <w:iCs/>
          <w:sz w:val="28"/>
          <w:szCs w:val="28"/>
          <w:highlight w:val="white"/>
        </w:rPr>
        <w:t xml:space="preserve"> Legal Status of the Unborn Child</w:t>
      </w:r>
      <w:r w:rsidR="00F87BD5">
        <w:rPr>
          <w:rFonts w:ascii="Times New Roman" w:eastAsia="Times New Roman" w:hAnsi="Times New Roman" w:cs="Times New Roman"/>
          <w:sz w:val="28"/>
          <w:szCs w:val="28"/>
          <w:highlight w:val="white"/>
        </w:rPr>
        <w:t xml:space="preserve"> observed: ‘</w:t>
      </w:r>
      <w:r w:rsidR="008D1A68">
        <w:rPr>
          <w:rFonts w:ascii="Times New Roman" w:eastAsia="Times New Roman" w:hAnsi="Times New Roman" w:cs="Times New Roman"/>
          <w:sz w:val="28"/>
          <w:szCs w:val="28"/>
          <w:highlight w:val="white"/>
        </w:rPr>
        <w:t>[w]</w:t>
      </w:r>
      <w:r w:rsidR="00F87BD5">
        <w:rPr>
          <w:rFonts w:ascii="Times New Roman" w:eastAsia="Times New Roman" w:hAnsi="Times New Roman" w:cs="Times New Roman"/>
          <w:sz w:val="28"/>
          <w:szCs w:val="28"/>
          <w:highlight w:val="white"/>
        </w:rPr>
        <w:t>hat substantive difference is there between a child who is injured just after birth and one who is similarly injured just before? The answer is ... none at all’.</w:t>
      </w:r>
      <w:r w:rsidR="00F87BD5">
        <w:rPr>
          <w:rStyle w:val="a9"/>
          <w:rFonts w:ascii="Times New Roman" w:eastAsia="Times New Roman" w:hAnsi="Times New Roman" w:cs="Times New Roman"/>
          <w:sz w:val="28"/>
          <w:szCs w:val="28"/>
          <w:highlight w:val="white"/>
        </w:rPr>
        <w:footnoteReference w:id="227"/>
      </w:r>
      <w:r w:rsidR="00F87BD5">
        <w:rPr>
          <w:rFonts w:ascii="Times New Roman" w:eastAsia="Times New Roman" w:hAnsi="Times New Roman" w:cs="Times New Roman"/>
          <w:sz w:val="28"/>
          <w:szCs w:val="28"/>
          <w:highlight w:val="white"/>
        </w:rPr>
        <w:t xml:space="preserve"> </w:t>
      </w:r>
      <w:r w:rsidR="00886398">
        <w:rPr>
          <w:rFonts w:ascii="Times New Roman" w:eastAsia="Times New Roman" w:hAnsi="Times New Roman" w:cs="Times New Roman"/>
          <w:sz w:val="28"/>
          <w:szCs w:val="28"/>
          <w:highlight w:val="white"/>
        </w:rPr>
        <w:t>The author further continued: ‘</w:t>
      </w:r>
      <w:r w:rsidR="00886398" w:rsidRPr="00F92C66">
        <w:rPr>
          <w:rFonts w:ascii="Times New Roman" w:eastAsia="Times New Roman" w:hAnsi="Times New Roman" w:cs="Times New Roman"/>
          <w:sz w:val="28"/>
          <w:szCs w:val="28"/>
          <w:highlight w:val="white"/>
        </w:rPr>
        <w:t xml:space="preserve">There would be no problem if the child </w:t>
      </w:r>
      <w:r w:rsidR="00886398" w:rsidRPr="00EC5515">
        <w:rPr>
          <w:rFonts w:ascii="Times New Roman" w:eastAsia="Times New Roman" w:hAnsi="Times New Roman" w:cs="Times New Roman"/>
          <w:i/>
          <w:iCs/>
          <w:sz w:val="28"/>
          <w:szCs w:val="28"/>
          <w:highlight w:val="white"/>
          <w:lang w:val="la-Latn"/>
        </w:rPr>
        <w:t>in utero</w:t>
      </w:r>
      <w:r w:rsidR="00886398" w:rsidRPr="00F92C66">
        <w:rPr>
          <w:rFonts w:ascii="Times New Roman" w:eastAsia="Times New Roman" w:hAnsi="Times New Roman" w:cs="Times New Roman"/>
          <w:sz w:val="28"/>
          <w:szCs w:val="28"/>
          <w:highlight w:val="white"/>
        </w:rPr>
        <w:t xml:space="preserve"> </w:t>
      </w:r>
      <w:r w:rsidR="00886398" w:rsidRPr="00F92C66">
        <w:rPr>
          <w:rFonts w:ascii="Times-Roman" w:hAnsi="Times-Roman" w:cs="Times-Roman"/>
          <w:sz w:val="28"/>
          <w:szCs w:val="28"/>
          <w:lang w:val="en-US"/>
        </w:rPr>
        <w:t>were considered to be not just biologically continuous with the child that is subsequently born but continuous in the matter of legal subjectivity as well.</w:t>
      </w:r>
      <w:r w:rsidR="00886398">
        <w:rPr>
          <w:rFonts w:ascii="Times-Roman" w:hAnsi="Times-Roman" w:cs="Times-Roman"/>
          <w:sz w:val="28"/>
          <w:szCs w:val="28"/>
          <w:lang w:val="en-US"/>
        </w:rPr>
        <w:t>’</w:t>
      </w:r>
      <w:r w:rsidR="00886398">
        <w:rPr>
          <w:rStyle w:val="a9"/>
          <w:rFonts w:ascii="Times-Roman" w:hAnsi="Times-Roman" w:cs="Times-Roman"/>
          <w:szCs w:val="28"/>
          <w:lang w:val="en-US"/>
        </w:rPr>
        <w:footnoteReference w:id="228"/>
      </w:r>
      <w:r w:rsidR="00886398">
        <w:rPr>
          <w:rFonts w:ascii="Times New Roman" w:eastAsia="Times New Roman" w:hAnsi="Times New Roman" w:cs="Times New Roman"/>
          <w:sz w:val="28"/>
          <w:szCs w:val="28"/>
          <w:highlight w:val="white"/>
        </w:rPr>
        <w:t xml:space="preserve"> </w:t>
      </w:r>
    </w:p>
    <w:p w:rsidR="000B0BC3" w:rsidRDefault="000B0BC3" w:rsidP="002059C6">
      <w:pPr>
        <w:pStyle w:val="normal"/>
        <w:spacing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Laura Westra</w:t>
      </w:r>
      <w:r w:rsidR="00E01232">
        <w:rPr>
          <w:rFonts w:ascii="Times New Roman" w:eastAsia="Times New Roman" w:hAnsi="Times New Roman" w:cs="Times New Roman"/>
          <w:sz w:val="28"/>
          <w:szCs w:val="28"/>
          <w:highlight w:val="white"/>
        </w:rPr>
        <w:t xml:space="preserve"> (Canada)</w:t>
      </w:r>
      <w:r>
        <w:rPr>
          <w:rFonts w:ascii="Times New Roman" w:eastAsia="Times New Roman" w:hAnsi="Times New Roman" w:cs="Times New Roman"/>
          <w:sz w:val="28"/>
          <w:szCs w:val="28"/>
          <w:highlight w:val="white"/>
        </w:rPr>
        <w:t>, being concerned with the long-term health con</w:t>
      </w:r>
      <w:r w:rsidR="002059C6">
        <w:rPr>
          <w:rFonts w:ascii="Times New Roman" w:eastAsia="Times New Roman" w:hAnsi="Times New Roman" w:cs="Times New Roman"/>
          <w:sz w:val="28"/>
          <w:szCs w:val="28"/>
          <w:highlight w:val="white"/>
        </w:rPr>
        <w:t>sequences of prenatal exposures,</w:t>
      </w:r>
      <w:r>
        <w:rPr>
          <w:rFonts w:ascii="Times New Roman" w:eastAsia="Times New Roman" w:hAnsi="Times New Roman" w:cs="Times New Roman"/>
          <w:sz w:val="28"/>
          <w:szCs w:val="28"/>
          <w:highlight w:val="white"/>
        </w:rPr>
        <w:t xml:space="preserve"> articulated:</w:t>
      </w:r>
    </w:p>
    <w:p w:rsidR="000B0BC3" w:rsidRDefault="000B0BC3" w:rsidP="00FA38E0">
      <w:pPr>
        <w:pStyle w:val="normal"/>
        <w:spacing w:line="360" w:lineRule="auto"/>
        <w:ind w:left="284" w:right="284"/>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rPr>
        <w:t>[w]hat I have termed the ‘continuity thesis’, that is, the fact that (a) the child in utero is a separate human being from conception; (b) that the developing embryo/foetus is continuous with the born child; (c) the child is not actually a ‘new’ life at birth, but that she’s been a new life from conception.</w:t>
      </w:r>
      <w:r>
        <w:rPr>
          <w:rFonts w:ascii="Times New Roman" w:eastAsia="Times New Roman" w:hAnsi="Times New Roman" w:cs="Times New Roman"/>
          <w:sz w:val="28"/>
          <w:szCs w:val="28"/>
          <w:highlight w:val="white"/>
          <w:vertAlign w:val="superscript"/>
        </w:rPr>
        <w:footnoteReference w:id="229"/>
      </w:r>
      <w:r>
        <w:rPr>
          <w:rFonts w:ascii="Times New Roman" w:eastAsia="Times New Roman" w:hAnsi="Times New Roman" w:cs="Times New Roman"/>
          <w:sz w:val="28"/>
          <w:szCs w:val="28"/>
          <w:highlight w:val="white"/>
          <w:lang w:val="uk-UA"/>
        </w:rPr>
        <w:t xml:space="preserve"> </w:t>
      </w:r>
    </w:p>
    <w:p w:rsidR="00BA0638" w:rsidRPr="00BA0638" w:rsidRDefault="00BA0638" w:rsidP="002059C6">
      <w:pPr>
        <w:pStyle w:val="normal"/>
        <w:spacing w:line="360" w:lineRule="auto"/>
        <w:ind w:left="567" w:right="567"/>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 xml:space="preserve">Similarly, Aude Bertrand-Mirkovic </w:t>
      </w:r>
      <w:r w:rsidR="002059C6">
        <w:rPr>
          <w:rFonts w:ascii="Times New Roman" w:eastAsia="Times New Roman" w:hAnsi="Times New Roman" w:cs="Times New Roman"/>
          <w:sz w:val="28"/>
          <w:szCs w:val="28"/>
          <w:highlight w:val="white"/>
          <w:lang w:val="en-US"/>
        </w:rPr>
        <w:t>observed</w:t>
      </w:r>
      <w:r>
        <w:rPr>
          <w:rFonts w:ascii="Times New Roman" w:eastAsia="Times New Roman" w:hAnsi="Times New Roman" w:cs="Times New Roman"/>
          <w:sz w:val="28"/>
          <w:szCs w:val="28"/>
          <w:highlight w:val="white"/>
          <w:lang w:val="en-US"/>
        </w:rPr>
        <w:t xml:space="preserve">: </w:t>
      </w:r>
    </w:p>
    <w:p w:rsidR="000B0BC3" w:rsidRPr="00E35AFC" w:rsidRDefault="000B0BC3" w:rsidP="00AF3F1A">
      <w:pPr>
        <w:pStyle w:val="normal"/>
        <w:spacing w:line="360" w:lineRule="auto"/>
        <w:ind w:left="284" w:right="284"/>
        <w:jc w:val="both"/>
        <w:rPr>
          <w:rFonts w:ascii="Arial" w:eastAsia="Arial" w:hAnsi="Arial" w:cs="Arial"/>
          <w:color w:val="353535"/>
          <w:sz w:val="21"/>
          <w:szCs w:val="21"/>
          <w:highlight w:val="white"/>
          <w:lang w:val="uk-UA"/>
        </w:rPr>
      </w:pPr>
      <w:r w:rsidRPr="003E7A92">
        <w:rPr>
          <w:rFonts w:ascii="Times New Roman" w:eastAsia="Times New Roman" w:hAnsi="Times New Roman" w:cs="Times New Roman"/>
          <w:sz w:val="28"/>
          <w:szCs w:val="28"/>
          <w:highlight w:val="white"/>
          <w:lang w:val="fr-FR"/>
        </w:rPr>
        <w:t>Les scientifiques sont unanimes pour constater qu’à partir de la fécondation, le développement de l’individu jusqu’à sa mort est un processus continu. Il y a bien sûr des stades dans le développement et, pendant la vie intra-utérine, les étapes franchies sont particulièrement significatives puisque tous les éléments essentiels de la morphologie sont à développer.</w:t>
      </w:r>
      <w:r>
        <w:rPr>
          <w:rStyle w:val="a9"/>
          <w:rFonts w:ascii="Arial" w:eastAsia="Arial" w:hAnsi="Arial" w:cs="Arial"/>
          <w:color w:val="353535"/>
          <w:sz w:val="21"/>
          <w:szCs w:val="21"/>
          <w:highlight w:val="white"/>
          <w:lang w:val="fr-FR"/>
        </w:rPr>
        <w:footnoteReference w:id="230"/>
      </w:r>
      <w:r w:rsidR="00E35AFC">
        <w:rPr>
          <w:rFonts w:ascii="Times New Roman" w:eastAsia="Times New Roman" w:hAnsi="Times New Roman" w:cs="Times New Roman"/>
          <w:sz w:val="28"/>
          <w:szCs w:val="28"/>
          <w:highlight w:val="white"/>
          <w:lang w:val="uk-UA"/>
        </w:rPr>
        <w:t xml:space="preserve"> </w:t>
      </w:r>
      <w:r w:rsidR="00E35AFC" w:rsidRPr="00E35AFC">
        <w:rPr>
          <w:rFonts w:ascii="Times New Roman" w:eastAsia="Times New Roman" w:hAnsi="Times New Roman" w:cs="Times New Roman"/>
          <w:sz w:val="28"/>
          <w:szCs w:val="28"/>
          <w:highlight w:val="white"/>
        </w:rPr>
        <w:t>(</w:t>
      </w:r>
      <w:r w:rsidR="00E35AFC" w:rsidRPr="00E35AFC">
        <w:rPr>
          <w:rFonts w:ascii="Times New Roman" w:eastAsia="Times New Roman" w:hAnsi="Times New Roman" w:cs="Times New Roman"/>
          <w:sz w:val="28"/>
          <w:szCs w:val="28"/>
        </w:rPr>
        <w:t xml:space="preserve">Scientists are unanimous in observing that from fertilisation, the development of an </w:t>
      </w:r>
      <w:r w:rsidR="00E35AFC" w:rsidRPr="00E35AFC">
        <w:rPr>
          <w:rFonts w:ascii="Times New Roman" w:eastAsia="Times New Roman" w:hAnsi="Times New Roman" w:cs="Times New Roman"/>
          <w:sz w:val="28"/>
          <w:szCs w:val="28"/>
        </w:rPr>
        <w:lastRenderedPageBreak/>
        <w:t xml:space="preserve">individual until his death is a continuous process. There are of course stages in the development and, during intrauterine </w:t>
      </w:r>
      <w:proofErr w:type="gramStart"/>
      <w:r w:rsidR="00E35AFC" w:rsidRPr="00E35AFC">
        <w:rPr>
          <w:rFonts w:ascii="Times New Roman" w:eastAsia="Times New Roman" w:hAnsi="Times New Roman" w:cs="Times New Roman"/>
          <w:sz w:val="28"/>
          <w:szCs w:val="28"/>
        </w:rPr>
        <w:t>life,</w:t>
      </w:r>
      <w:proofErr w:type="gramEnd"/>
      <w:r w:rsidR="00E35AFC" w:rsidRPr="00E35AFC">
        <w:rPr>
          <w:rFonts w:ascii="Times New Roman" w:eastAsia="Times New Roman" w:hAnsi="Times New Roman" w:cs="Times New Roman"/>
          <w:sz w:val="28"/>
          <w:szCs w:val="28"/>
        </w:rPr>
        <w:t xml:space="preserve"> the stages reached are particularly significant since all the essential elements of the morphology are to be developed.)</w:t>
      </w:r>
    </w:p>
    <w:p w:rsidR="00BA0638" w:rsidRDefault="009877C6" w:rsidP="00BD1EF8">
      <w:pPr>
        <w:pStyle w:val="normal"/>
        <w:spacing w:after="0" w:line="360" w:lineRule="auto"/>
        <w:ind w:firstLine="709"/>
        <w:jc w:val="both"/>
        <w:rPr>
          <w:rFonts w:ascii="Times New Roman" w:eastAsia="Times New Roman" w:hAnsi="Times New Roman" w:cs="Times New Roman"/>
          <w:sz w:val="28"/>
          <w:szCs w:val="28"/>
          <w:lang w:val="en-US"/>
        </w:rPr>
      </w:pPr>
      <w:r w:rsidRPr="009877C6">
        <w:rPr>
          <w:rFonts w:ascii="Times New Roman" w:eastAsia="Times New Roman" w:hAnsi="Times New Roman" w:cs="Times New Roman"/>
          <w:sz w:val="28"/>
          <w:szCs w:val="28"/>
          <w:lang w:val="en-US"/>
        </w:rPr>
        <w:t>Theoretical</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dimension</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aside</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the</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approach</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of</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continuity</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can</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be</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said</w:t>
      </w:r>
      <w:r w:rsidRPr="00BD1EF8">
        <w:rPr>
          <w:rFonts w:ascii="Times New Roman" w:eastAsia="Times New Roman" w:hAnsi="Times New Roman" w:cs="Times New Roman"/>
          <w:sz w:val="28"/>
          <w:szCs w:val="28"/>
          <w:lang w:val="uk-UA"/>
        </w:rPr>
        <w:t xml:space="preserve"> </w:t>
      </w:r>
      <w:r w:rsidR="002059C6">
        <w:rPr>
          <w:rFonts w:ascii="Times New Roman" w:eastAsia="Times New Roman" w:hAnsi="Times New Roman" w:cs="Times New Roman"/>
          <w:sz w:val="28"/>
          <w:szCs w:val="28"/>
          <w:lang w:val="en-US"/>
        </w:rPr>
        <w:t>prevailing</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for</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the</w:t>
      </w:r>
      <w:r w:rsidRPr="00BD1EF8">
        <w:rPr>
          <w:rFonts w:ascii="Times New Roman" w:eastAsia="Times New Roman" w:hAnsi="Times New Roman" w:cs="Times New Roman"/>
          <w:sz w:val="28"/>
          <w:szCs w:val="28"/>
          <w:lang w:val="uk-UA"/>
        </w:rPr>
        <w:t xml:space="preserve"> </w:t>
      </w:r>
      <w:r w:rsidRPr="009877C6">
        <w:rPr>
          <w:rFonts w:ascii="Times New Roman" w:eastAsia="Times New Roman" w:hAnsi="Times New Roman" w:cs="Times New Roman"/>
          <w:sz w:val="28"/>
          <w:szCs w:val="28"/>
          <w:lang w:val="en-US"/>
        </w:rPr>
        <w:t>internationa</w:t>
      </w:r>
      <w:r w:rsidR="002059C6">
        <w:rPr>
          <w:rFonts w:ascii="Times New Roman" w:eastAsia="Times New Roman" w:hAnsi="Times New Roman" w:cs="Times New Roman"/>
          <w:sz w:val="28"/>
          <w:szCs w:val="28"/>
          <w:lang w:val="en-US"/>
        </w:rPr>
        <w:t>l</w:t>
      </w:r>
      <w:r w:rsidR="002059C6" w:rsidRPr="00BD1EF8">
        <w:rPr>
          <w:rFonts w:ascii="Times New Roman" w:eastAsia="Times New Roman" w:hAnsi="Times New Roman" w:cs="Times New Roman"/>
          <w:sz w:val="28"/>
          <w:szCs w:val="28"/>
          <w:lang w:val="uk-UA"/>
        </w:rPr>
        <w:t xml:space="preserve"> </w:t>
      </w:r>
      <w:r w:rsidR="002059C6">
        <w:rPr>
          <w:rFonts w:ascii="Times New Roman" w:eastAsia="Times New Roman" w:hAnsi="Times New Roman" w:cs="Times New Roman"/>
          <w:sz w:val="28"/>
          <w:szCs w:val="28"/>
          <w:lang w:val="en-US"/>
        </w:rPr>
        <w:t>law</w:t>
      </w:r>
      <w:r w:rsidR="002059C6" w:rsidRPr="00BD1EF8">
        <w:rPr>
          <w:rFonts w:ascii="Times New Roman" w:eastAsia="Times New Roman" w:hAnsi="Times New Roman" w:cs="Times New Roman"/>
          <w:sz w:val="28"/>
          <w:szCs w:val="28"/>
          <w:lang w:val="uk-UA"/>
        </w:rPr>
        <w:t xml:space="preserve"> </w:t>
      </w:r>
      <w:r w:rsidR="002059C6">
        <w:rPr>
          <w:rFonts w:ascii="Times New Roman" w:eastAsia="Times New Roman" w:hAnsi="Times New Roman" w:cs="Times New Roman"/>
          <w:sz w:val="28"/>
          <w:szCs w:val="28"/>
          <w:lang w:val="en-US"/>
        </w:rPr>
        <w:t>as</w:t>
      </w:r>
      <w:r w:rsidR="002059C6" w:rsidRPr="00BD1EF8">
        <w:rPr>
          <w:rFonts w:ascii="Times New Roman" w:eastAsia="Times New Roman" w:hAnsi="Times New Roman" w:cs="Times New Roman"/>
          <w:sz w:val="28"/>
          <w:szCs w:val="28"/>
          <w:lang w:val="uk-UA"/>
        </w:rPr>
        <w:t xml:space="preserve"> </w:t>
      </w:r>
      <w:r w:rsidR="002059C6">
        <w:rPr>
          <w:rFonts w:ascii="Times New Roman" w:eastAsia="Times New Roman" w:hAnsi="Times New Roman" w:cs="Times New Roman"/>
          <w:sz w:val="28"/>
          <w:szCs w:val="28"/>
          <w:lang w:val="en-US"/>
        </w:rPr>
        <w:t>well</w:t>
      </w:r>
      <w:r w:rsidR="002059C6" w:rsidRPr="00BD1E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at</w:t>
      </w:r>
      <w:r w:rsidRPr="00BD1E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least</w:t>
      </w:r>
      <w:r w:rsidR="004465FD" w:rsidRPr="00BD1EF8">
        <w:rPr>
          <w:rFonts w:ascii="Times New Roman" w:eastAsia="Times New Roman" w:hAnsi="Times New Roman" w:cs="Times New Roman"/>
          <w:sz w:val="28"/>
          <w:szCs w:val="28"/>
          <w:lang w:val="uk-UA"/>
        </w:rPr>
        <w:t xml:space="preserve"> </w:t>
      </w:r>
      <w:r w:rsidR="004465FD">
        <w:rPr>
          <w:rFonts w:ascii="Times New Roman" w:eastAsia="Times New Roman" w:hAnsi="Times New Roman" w:cs="Times New Roman"/>
          <w:sz w:val="28"/>
          <w:szCs w:val="28"/>
          <w:lang w:val="en-US"/>
        </w:rPr>
        <w:t>this</w:t>
      </w:r>
      <w:r w:rsidR="004465FD" w:rsidRPr="00BD1EF8">
        <w:rPr>
          <w:rFonts w:ascii="Times New Roman" w:eastAsia="Times New Roman" w:hAnsi="Times New Roman" w:cs="Times New Roman"/>
          <w:sz w:val="28"/>
          <w:szCs w:val="28"/>
          <w:lang w:val="uk-UA"/>
        </w:rPr>
        <w:t xml:space="preserve"> </w:t>
      </w:r>
      <w:r w:rsidR="004465FD">
        <w:rPr>
          <w:rFonts w:ascii="Times New Roman" w:eastAsia="Times New Roman" w:hAnsi="Times New Roman" w:cs="Times New Roman"/>
          <w:sz w:val="28"/>
          <w:szCs w:val="28"/>
          <w:lang w:val="en-US"/>
        </w:rPr>
        <w:t>is</w:t>
      </w:r>
      <w:r w:rsidR="004465FD" w:rsidRPr="00BD1EF8">
        <w:rPr>
          <w:rFonts w:ascii="Times New Roman" w:eastAsia="Times New Roman" w:hAnsi="Times New Roman" w:cs="Times New Roman"/>
          <w:sz w:val="28"/>
          <w:szCs w:val="28"/>
          <w:lang w:val="uk-UA"/>
        </w:rPr>
        <w:t xml:space="preserve"> </w:t>
      </w:r>
      <w:r w:rsidR="004465FD">
        <w:rPr>
          <w:rFonts w:ascii="Times New Roman" w:eastAsia="Times New Roman" w:hAnsi="Times New Roman" w:cs="Times New Roman"/>
          <w:sz w:val="28"/>
          <w:szCs w:val="28"/>
          <w:lang w:val="en-US"/>
        </w:rPr>
        <w:t>true</w:t>
      </w:r>
      <w:r w:rsidRPr="00BD1E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within</w:t>
      </w:r>
      <w:r w:rsidRPr="00BD1E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the</w:t>
      </w:r>
      <w:r w:rsidRPr="00BD1E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European</w:t>
      </w:r>
      <w:r w:rsidRPr="00BD1E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human</w:t>
      </w:r>
      <w:r w:rsidRPr="00BD1E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rights</w:t>
      </w:r>
      <w:r w:rsidRPr="00BD1E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system</w:t>
      </w:r>
      <w:r w:rsidRPr="00BD1E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xml:space="preserve">In its recommendation 1100 of 2 February 1989, the Parliamentary Assembly of the Council of Europe, which takes decisions by consensus, considered ‘that </w:t>
      </w:r>
      <w:r w:rsidRPr="009877C6">
        <w:rPr>
          <w:rFonts w:ascii="Times New Roman" w:eastAsia="Times New Roman" w:hAnsi="Times New Roman" w:cs="Times New Roman"/>
          <w:sz w:val="28"/>
          <w:szCs w:val="28"/>
          <w:lang w:val="en-US"/>
        </w:rPr>
        <w:t xml:space="preserve">the human embryo, though displaying successive phases in its development </w:t>
      </w:r>
      <w:r>
        <w:rPr>
          <w:rFonts w:ascii="Times New Roman" w:eastAsia="Times New Roman" w:hAnsi="Times New Roman" w:cs="Times New Roman"/>
          <w:sz w:val="28"/>
          <w:szCs w:val="28"/>
          <w:lang w:val="en-US"/>
        </w:rPr>
        <w:t>…</w:t>
      </w:r>
      <w:r w:rsidRPr="009877C6">
        <w:rPr>
          <w:rFonts w:ascii="Times New Roman" w:eastAsia="Times New Roman" w:hAnsi="Times New Roman" w:cs="Times New Roman"/>
          <w:sz w:val="28"/>
          <w:szCs w:val="28"/>
          <w:lang w:val="en-US"/>
        </w:rPr>
        <w:t xml:space="preserve"> displays also a progressive differentiation as an organism and none the less maintains a continuous biological and genetic identity</w:t>
      </w:r>
      <w:r>
        <w:rPr>
          <w:rFonts w:ascii="Times New Roman" w:eastAsia="Times New Roman" w:hAnsi="Times New Roman" w:cs="Times New Roman"/>
          <w:sz w:val="28"/>
          <w:szCs w:val="28"/>
          <w:lang w:val="en-US"/>
        </w:rPr>
        <w:t>’.</w:t>
      </w:r>
      <w:r>
        <w:rPr>
          <w:rStyle w:val="a9"/>
          <w:rFonts w:ascii="Times New Roman" w:eastAsia="Times New Roman" w:hAnsi="Times New Roman" w:cs="Times New Roman"/>
          <w:sz w:val="28"/>
          <w:szCs w:val="28"/>
          <w:lang w:val="en-US"/>
        </w:rPr>
        <w:footnoteReference w:id="231"/>
      </w:r>
    </w:p>
    <w:p w:rsidR="004465FD" w:rsidRPr="00355A7F" w:rsidRDefault="004465FD" w:rsidP="00345929">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 xml:space="preserve">In light of the above, </w:t>
      </w:r>
      <w:r w:rsidR="00375CDF">
        <w:rPr>
          <w:rFonts w:ascii="Times New Roman" w:eastAsia="Times New Roman" w:hAnsi="Times New Roman" w:cs="Times New Roman"/>
          <w:sz w:val="28"/>
          <w:szCs w:val="28"/>
          <w:lang w:val="en-US"/>
        </w:rPr>
        <w:t>the entrenched standing that human life begins to be legally relevant only with the live birth is oversimplified and categorical. It segregates human life before and after birth in the way which is not always justifiable, as live birth in itself does not create a new human being.</w:t>
      </w:r>
      <w:r w:rsidR="007D2688">
        <w:rPr>
          <w:rFonts w:ascii="Times New Roman" w:eastAsia="Times New Roman" w:hAnsi="Times New Roman" w:cs="Times New Roman"/>
          <w:sz w:val="28"/>
          <w:szCs w:val="28"/>
          <w:lang w:val="en-US"/>
        </w:rPr>
        <w:t xml:space="preserve"> In his introductory lecture to Human Behavioral Biology, Robert Sapolsky </w:t>
      </w:r>
      <w:r w:rsidR="00E81AAA">
        <w:rPr>
          <w:rFonts w:ascii="Times New Roman" w:eastAsia="Times New Roman" w:hAnsi="Times New Roman" w:cs="Times New Roman"/>
          <w:sz w:val="28"/>
          <w:szCs w:val="28"/>
          <w:lang w:val="en-US"/>
        </w:rPr>
        <w:t>stressed</w:t>
      </w:r>
      <w:r w:rsidR="00443B58">
        <w:rPr>
          <w:rFonts w:ascii="Times New Roman" w:eastAsia="Times New Roman" w:hAnsi="Times New Roman" w:cs="Times New Roman"/>
          <w:sz w:val="28"/>
          <w:szCs w:val="28"/>
          <w:lang w:val="en-US"/>
        </w:rPr>
        <w:t>,</w:t>
      </w:r>
      <w:r w:rsidR="00E81AAA">
        <w:rPr>
          <w:rFonts w:ascii="Times New Roman" w:eastAsia="Times New Roman" w:hAnsi="Times New Roman" w:cs="Times New Roman"/>
          <w:sz w:val="28"/>
          <w:szCs w:val="28"/>
          <w:lang w:val="en-US"/>
        </w:rPr>
        <w:t xml:space="preserve"> that </w:t>
      </w:r>
      <w:r w:rsidR="007D2688">
        <w:rPr>
          <w:rFonts w:ascii="Times New Roman" w:eastAsia="Times New Roman" w:hAnsi="Times New Roman" w:cs="Times New Roman"/>
          <w:sz w:val="28"/>
          <w:szCs w:val="28"/>
          <w:lang w:val="en-US"/>
        </w:rPr>
        <w:t>taking continua and breaking it into categories makes it easier to deal wi</w:t>
      </w:r>
      <w:r w:rsidR="00E81AAA">
        <w:rPr>
          <w:rFonts w:ascii="Times New Roman" w:eastAsia="Times New Roman" w:hAnsi="Times New Roman" w:cs="Times New Roman"/>
          <w:sz w:val="28"/>
          <w:szCs w:val="28"/>
          <w:lang w:val="en-US"/>
        </w:rPr>
        <w:t>th the difficult issues and evaluate them.</w:t>
      </w:r>
      <w:r w:rsidR="007D2688">
        <w:rPr>
          <w:rFonts w:ascii="Times New Roman" w:eastAsia="Times New Roman" w:hAnsi="Times New Roman" w:cs="Times New Roman"/>
          <w:sz w:val="28"/>
          <w:szCs w:val="28"/>
          <w:lang w:val="en-US"/>
        </w:rPr>
        <w:t xml:space="preserve"> </w:t>
      </w:r>
      <w:r w:rsidR="00E81AAA">
        <w:rPr>
          <w:rFonts w:ascii="Times New Roman" w:eastAsia="Times New Roman" w:hAnsi="Times New Roman" w:cs="Times New Roman"/>
          <w:sz w:val="28"/>
          <w:szCs w:val="28"/>
          <w:lang w:val="en-US"/>
        </w:rPr>
        <w:t>H</w:t>
      </w:r>
      <w:r w:rsidR="007D2688">
        <w:rPr>
          <w:rFonts w:ascii="Times New Roman" w:eastAsia="Times New Roman" w:hAnsi="Times New Roman" w:cs="Times New Roman"/>
          <w:sz w:val="28"/>
          <w:szCs w:val="28"/>
          <w:lang w:val="en-US"/>
        </w:rPr>
        <w:t>owever, when too much attention is paid to categories, it becomes difficult to differentiate between two things that fall within one category</w:t>
      </w:r>
      <w:r w:rsidR="00E81AAA">
        <w:rPr>
          <w:rFonts w:ascii="Times New Roman" w:eastAsia="Times New Roman" w:hAnsi="Times New Roman" w:cs="Times New Roman"/>
          <w:sz w:val="28"/>
          <w:szCs w:val="28"/>
          <w:lang w:val="en-US"/>
        </w:rPr>
        <w:t>.</w:t>
      </w:r>
      <w:r w:rsidR="007D2688">
        <w:rPr>
          <w:rFonts w:ascii="Times New Roman" w:eastAsia="Times New Roman" w:hAnsi="Times New Roman" w:cs="Times New Roman"/>
          <w:sz w:val="28"/>
          <w:szCs w:val="28"/>
          <w:lang w:val="en-US"/>
        </w:rPr>
        <w:t xml:space="preserve"> </w:t>
      </w:r>
      <w:r w:rsidR="00E81AAA">
        <w:rPr>
          <w:rFonts w:ascii="Times New Roman" w:eastAsia="Times New Roman" w:hAnsi="Times New Roman" w:cs="Times New Roman"/>
          <w:sz w:val="28"/>
          <w:szCs w:val="28"/>
          <w:lang w:val="en-US"/>
        </w:rPr>
        <w:t>In addition, w</w:t>
      </w:r>
      <w:r w:rsidR="007D2688">
        <w:rPr>
          <w:rFonts w:ascii="Times New Roman" w:eastAsia="Times New Roman" w:hAnsi="Times New Roman" w:cs="Times New Roman"/>
          <w:sz w:val="28"/>
          <w:szCs w:val="28"/>
          <w:lang w:val="en-US"/>
        </w:rPr>
        <w:t>henever the boundary is</w:t>
      </w:r>
      <w:r w:rsidR="00E81AAA">
        <w:rPr>
          <w:rFonts w:ascii="Times New Roman" w:eastAsia="Times New Roman" w:hAnsi="Times New Roman" w:cs="Times New Roman"/>
          <w:sz w:val="28"/>
          <w:szCs w:val="28"/>
          <w:lang w:val="en-US"/>
        </w:rPr>
        <w:t xml:space="preserve"> drawn somewhere on that continua, there is a ‘trouble seeing how similar things are on either side of it’.</w:t>
      </w:r>
      <w:r w:rsidR="00E81AAA">
        <w:rPr>
          <w:rStyle w:val="a9"/>
          <w:rFonts w:ascii="Times New Roman" w:eastAsia="Times New Roman" w:hAnsi="Times New Roman" w:cs="Times New Roman"/>
          <w:sz w:val="28"/>
          <w:szCs w:val="28"/>
          <w:lang w:val="en-US"/>
        </w:rPr>
        <w:footnoteReference w:id="232"/>
      </w:r>
      <w:r w:rsidR="00E81AAA">
        <w:rPr>
          <w:rFonts w:ascii="Times New Roman" w:eastAsia="Times New Roman" w:hAnsi="Times New Roman" w:cs="Times New Roman"/>
          <w:sz w:val="28"/>
          <w:szCs w:val="28"/>
          <w:lang w:val="en-US"/>
        </w:rPr>
        <w:t xml:space="preserve"> Applyin</w:t>
      </w:r>
      <w:r w:rsidR="00AD796C">
        <w:rPr>
          <w:rFonts w:ascii="Times New Roman" w:eastAsia="Times New Roman" w:hAnsi="Times New Roman" w:cs="Times New Roman"/>
          <w:sz w:val="28"/>
          <w:szCs w:val="28"/>
          <w:lang w:val="en-US"/>
        </w:rPr>
        <w:t>g this inference to the continuum</w:t>
      </w:r>
      <w:r w:rsidR="00E81AAA">
        <w:rPr>
          <w:rFonts w:ascii="Times New Roman" w:eastAsia="Times New Roman" w:hAnsi="Times New Roman" w:cs="Times New Roman"/>
          <w:sz w:val="28"/>
          <w:szCs w:val="28"/>
          <w:lang w:val="en-US"/>
        </w:rPr>
        <w:t xml:space="preserve"> of human life, it is apparently misleading to</w:t>
      </w:r>
      <w:r w:rsidR="00443B58">
        <w:rPr>
          <w:rFonts w:ascii="Times New Roman" w:eastAsia="Times New Roman" w:hAnsi="Times New Roman" w:cs="Times New Roman"/>
          <w:sz w:val="28"/>
          <w:szCs w:val="28"/>
          <w:lang w:val="en-US"/>
        </w:rPr>
        <w:t xml:space="preserve"> categorically</w:t>
      </w:r>
      <w:r w:rsidR="00E81AAA">
        <w:rPr>
          <w:rFonts w:ascii="Times New Roman" w:eastAsia="Times New Roman" w:hAnsi="Times New Roman" w:cs="Times New Roman"/>
          <w:sz w:val="28"/>
          <w:szCs w:val="28"/>
          <w:lang w:val="en-US"/>
        </w:rPr>
        <w:t xml:space="preserve"> </w:t>
      </w:r>
      <w:r w:rsidR="00DE5EA1">
        <w:rPr>
          <w:rFonts w:ascii="Times New Roman" w:eastAsia="Times New Roman" w:hAnsi="Times New Roman" w:cs="Times New Roman"/>
          <w:sz w:val="28"/>
          <w:szCs w:val="28"/>
          <w:lang w:val="en-US"/>
        </w:rPr>
        <w:t xml:space="preserve">split </w:t>
      </w:r>
      <w:r w:rsidR="00E81AAA">
        <w:rPr>
          <w:rFonts w:ascii="Times New Roman" w:eastAsia="Times New Roman" w:hAnsi="Times New Roman" w:cs="Times New Roman"/>
          <w:sz w:val="28"/>
          <w:szCs w:val="28"/>
          <w:lang w:val="en-US"/>
        </w:rPr>
        <w:t>it up</w:t>
      </w:r>
      <w:r w:rsidR="00DE5EA1">
        <w:rPr>
          <w:rFonts w:ascii="Times New Roman" w:eastAsia="Times New Roman" w:hAnsi="Times New Roman" w:cs="Times New Roman"/>
          <w:sz w:val="28"/>
          <w:szCs w:val="28"/>
          <w:lang w:val="uk-UA"/>
        </w:rPr>
        <w:t xml:space="preserve"> </w:t>
      </w:r>
      <w:r w:rsidR="00DE5EA1" w:rsidRPr="00DE5EA1">
        <w:rPr>
          <w:rFonts w:ascii="Times New Roman" w:eastAsia="Times New Roman" w:hAnsi="Times New Roman" w:cs="Times New Roman"/>
          <w:sz w:val="28"/>
          <w:szCs w:val="28"/>
          <w:lang w:val="en-US"/>
        </w:rPr>
        <w:t xml:space="preserve">in </w:t>
      </w:r>
      <w:r w:rsidR="00DE5EA1">
        <w:rPr>
          <w:rFonts w:ascii="Times New Roman" w:eastAsia="Times New Roman" w:hAnsi="Times New Roman" w:cs="Times New Roman"/>
          <w:sz w:val="28"/>
          <w:szCs w:val="28"/>
          <w:lang w:val="en-US"/>
        </w:rPr>
        <w:t>law into such categories</w:t>
      </w:r>
      <w:r w:rsidR="00E81AAA">
        <w:rPr>
          <w:rFonts w:ascii="Times New Roman" w:eastAsia="Times New Roman" w:hAnsi="Times New Roman" w:cs="Times New Roman"/>
          <w:sz w:val="28"/>
          <w:szCs w:val="28"/>
          <w:lang w:val="en-US"/>
        </w:rPr>
        <w:t xml:space="preserve"> as </w:t>
      </w:r>
      <w:r w:rsidR="00DE5EA1">
        <w:rPr>
          <w:rFonts w:ascii="Times New Roman" w:eastAsia="Times New Roman" w:hAnsi="Times New Roman" w:cs="Times New Roman"/>
          <w:sz w:val="28"/>
          <w:szCs w:val="28"/>
          <w:lang w:val="en-US"/>
        </w:rPr>
        <w:t>before and after birth. Firstly,</w:t>
      </w:r>
      <w:r w:rsidR="00C81D7F">
        <w:rPr>
          <w:rFonts w:ascii="Times New Roman" w:eastAsia="Times New Roman" w:hAnsi="Times New Roman" w:cs="Times New Roman"/>
          <w:sz w:val="28"/>
          <w:szCs w:val="28"/>
          <w:lang w:val="en-US"/>
        </w:rPr>
        <w:t xml:space="preserve"> when</w:t>
      </w:r>
      <w:r w:rsidR="00DE5EA1">
        <w:rPr>
          <w:rFonts w:ascii="Times New Roman" w:eastAsia="Times New Roman" w:hAnsi="Times New Roman" w:cs="Times New Roman"/>
          <w:sz w:val="28"/>
          <w:szCs w:val="28"/>
          <w:lang w:val="en-US"/>
        </w:rPr>
        <w:t xml:space="preserve"> </w:t>
      </w:r>
      <w:r w:rsidR="00355A7F">
        <w:rPr>
          <w:rFonts w:ascii="Times New Roman" w:eastAsia="Times New Roman" w:hAnsi="Times New Roman" w:cs="Times New Roman"/>
          <w:sz w:val="28"/>
          <w:szCs w:val="28"/>
          <w:lang w:val="en-US"/>
        </w:rPr>
        <w:t>the legislators and judges are focused on</w:t>
      </w:r>
      <w:r w:rsidR="00DE5EA1">
        <w:rPr>
          <w:rFonts w:ascii="Times New Roman" w:eastAsia="Times New Roman" w:hAnsi="Times New Roman" w:cs="Times New Roman"/>
          <w:sz w:val="28"/>
          <w:szCs w:val="28"/>
          <w:lang w:val="en-US"/>
        </w:rPr>
        <w:t xml:space="preserve"> the moment of </w:t>
      </w:r>
      <w:r w:rsidR="00355A7F">
        <w:rPr>
          <w:rFonts w:ascii="Times New Roman" w:eastAsia="Times New Roman" w:hAnsi="Times New Roman" w:cs="Times New Roman"/>
          <w:sz w:val="28"/>
          <w:szCs w:val="28"/>
          <w:lang w:val="en-US"/>
        </w:rPr>
        <w:t xml:space="preserve">live </w:t>
      </w:r>
      <w:r w:rsidR="00DE5EA1">
        <w:rPr>
          <w:rFonts w:ascii="Times New Roman" w:eastAsia="Times New Roman" w:hAnsi="Times New Roman" w:cs="Times New Roman"/>
          <w:sz w:val="28"/>
          <w:szCs w:val="28"/>
          <w:lang w:val="en-US"/>
        </w:rPr>
        <w:t xml:space="preserve">birth, </w:t>
      </w:r>
      <w:r w:rsidR="00355A7F">
        <w:rPr>
          <w:rFonts w:ascii="Times New Roman" w:eastAsia="Times New Roman" w:hAnsi="Times New Roman" w:cs="Times New Roman"/>
          <w:sz w:val="28"/>
          <w:szCs w:val="28"/>
          <w:lang w:val="en-US"/>
        </w:rPr>
        <w:t>they often do not</w:t>
      </w:r>
      <w:r w:rsidR="00DE5EA1">
        <w:rPr>
          <w:rFonts w:ascii="Times New Roman" w:eastAsia="Times New Roman" w:hAnsi="Times New Roman" w:cs="Times New Roman"/>
          <w:sz w:val="28"/>
          <w:szCs w:val="28"/>
          <w:lang w:val="en-US"/>
        </w:rPr>
        <w:t xml:space="preserve"> differentiate between</w:t>
      </w:r>
      <w:r w:rsidR="006A6526">
        <w:rPr>
          <w:rFonts w:ascii="Times New Roman" w:eastAsia="Times New Roman" w:hAnsi="Times New Roman" w:cs="Times New Roman"/>
          <w:sz w:val="28"/>
          <w:szCs w:val="28"/>
          <w:lang w:val="en-US"/>
        </w:rPr>
        <w:t xml:space="preserve">, </w:t>
      </w:r>
      <w:r w:rsidR="006A6526" w:rsidRPr="006A6526">
        <w:rPr>
          <w:rFonts w:ascii="Times New Roman" w:eastAsia="Times New Roman" w:hAnsi="Times New Roman" w:cs="Times New Roman"/>
          <w:sz w:val="28"/>
          <w:szCs w:val="28"/>
          <w:lang w:val="en-US"/>
        </w:rPr>
        <w:t>e</w:t>
      </w:r>
      <w:r w:rsidR="006A6526">
        <w:rPr>
          <w:rFonts w:ascii="Times New Roman" w:eastAsia="Times New Roman" w:hAnsi="Times New Roman" w:cs="Times New Roman"/>
          <w:sz w:val="28"/>
          <w:szCs w:val="28"/>
          <w:lang w:val="en-US"/>
        </w:rPr>
        <w:t>.g</w:t>
      </w:r>
      <w:r w:rsidR="00443B58">
        <w:rPr>
          <w:rFonts w:ascii="Times New Roman" w:eastAsia="Times New Roman" w:hAnsi="Times New Roman" w:cs="Times New Roman"/>
          <w:sz w:val="28"/>
          <w:szCs w:val="28"/>
          <w:lang w:val="en-US"/>
        </w:rPr>
        <w:t>.,</w:t>
      </w:r>
      <w:r w:rsidR="00DE5EA1">
        <w:rPr>
          <w:rFonts w:ascii="Times New Roman" w:eastAsia="Times New Roman" w:hAnsi="Times New Roman" w:cs="Times New Roman"/>
          <w:sz w:val="28"/>
          <w:szCs w:val="28"/>
          <w:lang w:val="en-US"/>
        </w:rPr>
        <w:t xml:space="preserve"> the child in prenatal stage who is </w:t>
      </w:r>
      <w:r w:rsidR="00DE5EA1">
        <w:rPr>
          <w:rFonts w:ascii="Times New Roman" w:eastAsia="Times New Roman" w:hAnsi="Times New Roman" w:cs="Times New Roman"/>
          <w:sz w:val="28"/>
          <w:szCs w:val="28"/>
          <w:lang w:val="en-US"/>
        </w:rPr>
        <w:lastRenderedPageBreak/>
        <w:t xml:space="preserve">viable and the </w:t>
      </w:r>
      <w:proofErr w:type="gramStart"/>
      <w:r w:rsidR="00DE5EA1">
        <w:rPr>
          <w:rFonts w:ascii="Times New Roman" w:eastAsia="Times New Roman" w:hAnsi="Times New Roman" w:cs="Times New Roman"/>
          <w:sz w:val="28"/>
          <w:szCs w:val="28"/>
          <w:lang w:val="en-US"/>
        </w:rPr>
        <w:t>one</w:t>
      </w:r>
      <w:proofErr w:type="gramEnd"/>
      <w:r w:rsidR="00DE5EA1">
        <w:rPr>
          <w:rFonts w:ascii="Times New Roman" w:eastAsia="Times New Roman" w:hAnsi="Times New Roman" w:cs="Times New Roman"/>
          <w:sz w:val="28"/>
          <w:szCs w:val="28"/>
          <w:lang w:val="en-US"/>
        </w:rPr>
        <w:t xml:space="preserve"> who is not, </w:t>
      </w:r>
      <w:r w:rsidR="00443B58">
        <w:rPr>
          <w:rFonts w:ascii="Times New Roman" w:eastAsia="Times New Roman" w:hAnsi="Times New Roman" w:cs="Times New Roman"/>
          <w:sz w:val="28"/>
          <w:szCs w:val="28"/>
          <w:lang w:val="en-US"/>
        </w:rPr>
        <w:t xml:space="preserve">or </w:t>
      </w:r>
      <w:r w:rsidR="00355A7F">
        <w:rPr>
          <w:rFonts w:ascii="Times New Roman" w:eastAsia="Times New Roman" w:hAnsi="Times New Roman" w:cs="Times New Roman"/>
          <w:sz w:val="28"/>
          <w:szCs w:val="28"/>
          <w:lang w:val="en-US"/>
        </w:rPr>
        <w:t xml:space="preserve">the child who is conscious and the one who is not. Secondly, they </w:t>
      </w:r>
      <w:r w:rsidR="00345929">
        <w:rPr>
          <w:rFonts w:ascii="Times New Roman" w:eastAsia="Times New Roman" w:hAnsi="Times New Roman" w:cs="Times New Roman"/>
          <w:sz w:val="28"/>
          <w:szCs w:val="28"/>
          <w:lang w:val="en-US"/>
        </w:rPr>
        <w:t>may</w:t>
      </w:r>
      <w:r w:rsidR="00355A7F">
        <w:rPr>
          <w:rFonts w:ascii="Times New Roman" w:eastAsia="Times New Roman" w:hAnsi="Times New Roman" w:cs="Times New Roman"/>
          <w:sz w:val="28"/>
          <w:szCs w:val="28"/>
          <w:lang w:val="en-US"/>
        </w:rPr>
        <w:t xml:space="preserve"> not </w:t>
      </w:r>
      <w:r w:rsidR="00443B58">
        <w:rPr>
          <w:rFonts w:ascii="Times New Roman" w:eastAsia="Times New Roman" w:hAnsi="Times New Roman" w:cs="Times New Roman"/>
          <w:sz w:val="28"/>
          <w:szCs w:val="28"/>
          <w:lang w:val="en-US"/>
        </w:rPr>
        <w:t xml:space="preserve">see or do not give regard to the fact </w:t>
      </w:r>
      <w:r w:rsidR="00355A7F">
        <w:rPr>
          <w:rFonts w:ascii="Times New Roman" w:eastAsia="Times New Roman" w:hAnsi="Times New Roman" w:cs="Times New Roman"/>
          <w:sz w:val="28"/>
          <w:szCs w:val="28"/>
          <w:lang w:val="en-US"/>
        </w:rPr>
        <w:t>how similar are the children just before birth and shortly thereafter.</w:t>
      </w:r>
    </w:p>
    <w:p w:rsidR="00162C65" w:rsidRPr="002328CD" w:rsidRDefault="00162C65" w:rsidP="00162C65">
      <w:pPr>
        <w:pStyle w:val="normal"/>
        <w:rPr>
          <w:lang w:val="en-US"/>
        </w:rPr>
      </w:pPr>
    </w:p>
    <w:p w:rsidR="00324742" w:rsidRDefault="00324742" w:rsidP="00E30C3E">
      <w:pPr>
        <w:pStyle w:val="2"/>
        <w:rPr>
          <w:lang w:val="en-US"/>
        </w:rPr>
      </w:pPr>
      <w:bookmarkStart w:id="44" w:name="_Toc81233964"/>
      <w:r>
        <w:rPr>
          <w:lang w:val="en-US"/>
        </w:rPr>
        <w:t>2.2. Protection by objective law or recognition of</w:t>
      </w:r>
      <w:r w:rsidR="002E5156">
        <w:rPr>
          <w:lang w:val="en-US"/>
        </w:rPr>
        <w:t xml:space="preserve"> legal</w:t>
      </w:r>
      <w:r>
        <w:rPr>
          <w:lang w:val="en-US"/>
        </w:rPr>
        <w:t xml:space="preserve"> personhood and subjective rights?</w:t>
      </w:r>
      <w:bookmarkEnd w:id="44"/>
    </w:p>
    <w:p w:rsidR="00E30C3E" w:rsidRDefault="00355A7F" w:rsidP="008D1A68">
      <w:pPr>
        <w:spacing w:after="0" w:line="360" w:lineRule="auto"/>
        <w:ind w:firstLine="709"/>
        <w:jc w:val="both"/>
        <w:rPr>
          <w:rFonts w:asciiTheme="majorBidi" w:hAnsiTheme="majorBidi" w:cstheme="majorBidi"/>
          <w:lang w:val="en-US"/>
        </w:rPr>
      </w:pPr>
      <w:r>
        <w:rPr>
          <w:rFonts w:asciiTheme="majorBidi" w:hAnsiTheme="majorBidi" w:cstheme="majorBidi"/>
          <w:lang w:val="en-US"/>
        </w:rPr>
        <w:tab/>
      </w:r>
    </w:p>
    <w:p w:rsidR="00443C59" w:rsidRPr="00443C59" w:rsidRDefault="00C81D7F" w:rsidP="00D01810">
      <w:pPr>
        <w:spacing w:after="0" w:line="360" w:lineRule="auto"/>
        <w:ind w:firstLine="709"/>
        <w:jc w:val="both"/>
        <w:rPr>
          <w:rFonts w:eastAsia="Times New Roman" w:cs="Times New Roman"/>
          <w:szCs w:val="28"/>
          <w:lang w:val="en-US"/>
        </w:rPr>
      </w:pPr>
      <w:r w:rsidRPr="00C81D7F">
        <w:rPr>
          <w:rFonts w:eastAsia="Times New Roman" w:cs="Times New Roman"/>
          <w:szCs w:val="28"/>
          <w:lang w:val="en-US"/>
        </w:rPr>
        <w:t>Once it is established that the child in prenatal stage needs to be tr</w:t>
      </w:r>
      <w:r>
        <w:rPr>
          <w:rFonts w:eastAsia="Times New Roman" w:cs="Times New Roman"/>
          <w:szCs w:val="28"/>
          <w:lang w:val="en-US"/>
        </w:rPr>
        <w:t>e</w:t>
      </w:r>
      <w:r w:rsidRPr="00C81D7F">
        <w:rPr>
          <w:rFonts w:eastAsia="Times New Roman" w:cs="Times New Roman"/>
          <w:szCs w:val="28"/>
          <w:lang w:val="en-US"/>
        </w:rPr>
        <w:t>ated in law appropriately</w:t>
      </w:r>
      <w:r>
        <w:rPr>
          <w:rFonts w:eastAsia="Times New Roman" w:cs="Times New Roman"/>
          <w:szCs w:val="28"/>
          <w:lang w:val="en-US"/>
        </w:rPr>
        <w:t xml:space="preserve">, </w:t>
      </w:r>
      <w:r w:rsidRPr="00595214">
        <w:rPr>
          <w:rFonts w:eastAsia="Times New Roman" w:cs="Times New Roman"/>
          <w:szCs w:val="28"/>
        </w:rPr>
        <w:t xml:space="preserve">an important question arises: shall that be done by the means of recognition of personhood and subjective rights, or by other means? </w:t>
      </w:r>
      <w:r w:rsidR="00443C59">
        <w:rPr>
          <w:rFonts w:eastAsia="Times New Roman" w:cs="Times New Roman"/>
          <w:szCs w:val="28"/>
          <w:lang w:val="en-US"/>
        </w:rPr>
        <w:t>Borys Malyshev observed, that ‘</w:t>
      </w:r>
      <w:r w:rsidR="00D01810" w:rsidRPr="005D68FD">
        <w:rPr>
          <w:lang w:val="uk-UA"/>
        </w:rPr>
        <w:t>з точки зору змісту права суб’єктивні права є</w:t>
      </w:r>
      <w:r w:rsidR="00443C59" w:rsidRPr="005D68FD">
        <w:rPr>
          <w:lang w:val="uk-UA"/>
        </w:rPr>
        <w:t xml:space="preserve"> метою, а з точки зору суб’єкта </w:t>
      </w:r>
      <w:r w:rsidR="00D01810" w:rsidRPr="005D68FD">
        <w:rPr>
          <w:lang w:val="uk-UA"/>
        </w:rPr>
        <w:t>...</w:t>
      </w:r>
      <w:r w:rsidR="00443C59" w:rsidRPr="005D68FD">
        <w:rPr>
          <w:lang w:val="uk-UA"/>
        </w:rPr>
        <w:t xml:space="preserve"> належні йому права є</w:t>
      </w:r>
      <w:r w:rsidR="00D01810" w:rsidRPr="005D68FD">
        <w:rPr>
          <w:lang w:val="uk-UA"/>
        </w:rPr>
        <w:t xml:space="preserve"> засобом для </w:t>
      </w:r>
      <w:r w:rsidR="00443C59" w:rsidRPr="005D68FD">
        <w:rPr>
          <w:lang w:val="uk-UA"/>
        </w:rPr>
        <w:t>досягн</w:t>
      </w:r>
      <w:r w:rsidR="00D01810" w:rsidRPr="005D68FD">
        <w:rPr>
          <w:lang w:val="uk-UA"/>
        </w:rPr>
        <w:t xml:space="preserve">ення ним певних матеріальних та </w:t>
      </w:r>
      <w:r w:rsidR="00443C59" w:rsidRPr="005D68FD">
        <w:rPr>
          <w:lang w:val="uk-UA"/>
        </w:rPr>
        <w:t>духовних благ (цінностей)</w:t>
      </w:r>
      <w:r w:rsidR="00D01810">
        <w:t>’</w:t>
      </w:r>
      <w:r w:rsidR="00D01810">
        <w:rPr>
          <w:rStyle w:val="a9"/>
        </w:rPr>
        <w:footnoteReference w:id="233"/>
      </w:r>
      <w:r w:rsidR="00D01810">
        <w:t xml:space="preserve"> (</w:t>
      </w:r>
      <w:r w:rsidR="00443C59">
        <w:rPr>
          <w:rFonts w:eastAsia="Times New Roman" w:cs="Times New Roman"/>
          <w:szCs w:val="28"/>
          <w:lang w:val="en-US"/>
        </w:rPr>
        <w:t>in terms of the content of law</w:t>
      </w:r>
      <w:r w:rsidR="00443C59" w:rsidRPr="00443C59">
        <w:rPr>
          <w:rFonts w:eastAsia="Times New Roman" w:cs="Times New Roman"/>
          <w:szCs w:val="28"/>
          <w:lang w:val="en-US"/>
        </w:rPr>
        <w:t xml:space="preserve"> </w:t>
      </w:r>
      <w:r w:rsidR="00443C59">
        <w:rPr>
          <w:rFonts w:eastAsia="Times New Roman" w:cs="Times New Roman"/>
          <w:szCs w:val="28"/>
          <w:lang w:val="en-US"/>
        </w:rPr>
        <w:t>subjective rights are the aim, whereas in terms of a subject</w:t>
      </w:r>
      <w:r w:rsidR="00D01810">
        <w:rPr>
          <w:rFonts w:eastAsia="Times New Roman" w:cs="Times New Roman"/>
          <w:szCs w:val="28"/>
          <w:lang w:val="en-US"/>
        </w:rPr>
        <w:t xml:space="preserve"> …</w:t>
      </w:r>
      <w:r w:rsidR="00443C59">
        <w:rPr>
          <w:rFonts w:eastAsia="Times New Roman" w:cs="Times New Roman"/>
          <w:szCs w:val="28"/>
          <w:lang w:val="en-US"/>
        </w:rPr>
        <w:t xml:space="preserve"> </w:t>
      </w:r>
      <w:r w:rsidR="00D01810">
        <w:rPr>
          <w:rFonts w:eastAsia="Times New Roman" w:cs="Times New Roman"/>
          <w:szCs w:val="28"/>
          <w:lang w:val="en-US"/>
        </w:rPr>
        <w:t xml:space="preserve">the </w:t>
      </w:r>
      <w:r w:rsidR="00443C59">
        <w:rPr>
          <w:rFonts w:eastAsia="Times New Roman" w:cs="Times New Roman"/>
          <w:szCs w:val="28"/>
          <w:lang w:val="en-US"/>
        </w:rPr>
        <w:t>rights</w:t>
      </w:r>
      <w:r w:rsidR="00D01810">
        <w:rPr>
          <w:rFonts w:eastAsia="Times New Roman" w:cs="Times New Roman"/>
          <w:szCs w:val="28"/>
          <w:lang w:val="en-US"/>
        </w:rPr>
        <w:t xml:space="preserve"> belonging to him</w:t>
      </w:r>
      <w:r w:rsidR="00443C59">
        <w:rPr>
          <w:rFonts w:eastAsia="Times New Roman" w:cs="Times New Roman"/>
          <w:szCs w:val="28"/>
          <w:lang w:val="en-US"/>
        </w:rPr>
        <w:t xml:space="preserve"> are the means </w:t>
      </w:r>
      <w:r w:rsidR="00D01810">
        <w:rPr>
          <w:rFonts w:eastAsia="Times New Roman" w:cs="Times New Roman"/>
          <w:szCs w:val="28"/>
          <w:lang w:val="en-US"/>
        </w:rPr>
        <w:t>to achieve certain material or spiritual benefits).</w:t>
      </w:r>
    </w:p>
    <w:p w:rsidR="00F97F28" w:rsidRDefault="00C81D7F" w:rsidP="00443C59">
      <w:pPr>
        <w:spacing w:after="0" w:line="360" w:lineRule="auto"/>
        <w:ind w:firstLine="709"/>
        <w:jc w:val="both"/>
        <w:rPr>
          <w:rFonts w:eastAsia="Times New Roman" w:cs="Times New Roman"/>
          <w:color w:val="000000"/>
          <w:lang w:val="en-US"/>
        </w:rPr>
      </w:pPr>
      <w:r w:rsidRPr="00595214">
        <w:rPr>
          <w:rFonts w:eastAsia="Times New Roman" w:cs="Times New Roman"/>
          <w:szCs w:val="28"/>
        </w:rPr>
        <w:t>In their fundamental theses Nathalie Mass</w:t>
      </w:r>
      <w:r w:rsidR="00D43606" w:rsidRPr="00595214">
        <w:rPr>
          <w:rFonts w:eastAsia="Times New Roman" w:cs="Times New Roman"/>
          <w:szCs w:val="28"/>
        </w:rPr>
        <w:t>ager</w:t>
      </w:r>
      <w:r w:rsidR="004853D8" w:rsidRPr="00595214">
        <w:rPr>
          <w:rFonts w:eastAsia="Times New Roman" w:cs="Times New Roman"/>
          <w:szCs w:val="28"/>
        </w:rPr>
        <w:t xml:space="preserve"> (Belgium)</w:t>
      </w:r>
      <w:r w:rsidR="00D43606" w:rsidRPr="00595214">
        <w:rPr>
          <w:rFonts w:eastAsia="Times New Roman" w:cs="Times New Roman"/>
          <w:szCs w:val="28"/>
        </w:rPr>
        <w:t xml:space="preserve"> and Aude Bertrand-Mi</w:t>
      </w:r>
      <w:r w:rsidRPr="00595214">
        <w:rPr>
          <w:rFonts w:eastAsia="Times New Roman" w:cs="Times New Roman"/>
          <w:szCs w:val="28"/>
        </w:rPr>
        <w:t xml:space="preserve">rkovic </w:t>
      </w:r>
      <w:r w:rsidR="004853D8" w:rsidRPr="00595214">
        <w:rPr>
          <w:rFonts w:eastAsia="Times New Roman" w:cs="Times New Roman"/>
          <w:szCs w:val="28"/>
        </w:rPr>
        <w:t xml:space="preserve">(France) </w:t>
      </w:r>
      <w:r w:rsidR="00842475">
        <w:rPr>
          <w:rFonts w:eastAsia="Times New Roman" w:cs="Times New Roman"/>
          <w:szCs w:val="28"/>
        </w:rPr>
        <w:t>suggested</w:t>
      </w:r>
      <w:r w:rsidRPr="00595214">
        <w:rPr>
          <w:rFonts w:eastAsia="Times New Roman" w:cs="Times New Roman"/>
          <w:szCs w:val="28"/>
        </w:rPr>
        <w:t xml:space="preserve"> different approaches in this regard. Nathalie Massager came to a conclusion that </w:t>
      </w:r>
      <w:r w:rsidR="00F97F28" w:rsidRPr="00595214">
        <w:rPr>
          <w:rFonts w:eastAsia="Times New Roman" w:cs="Times New Roman"/>
          <w:szCs w:val="28"/>
        </w:rPr>
        <w:t>the legal personhood of the child shall be recognised in civil law from the moment of conception without any conditionality.</w:t>
      </w:r>
      <w:r w:rsidR="00F97F28" w:rsidRPr="00595214">
        <w:rPr>
          <w:rStyle w:val="a9"/>
          <w:rFonts w:eastAsia="Times New Roman" w:cs="Times New Roman"/>
          <w:szCs w:val="28"/>
        </w:rPr>
        <w:footnoteReference w:id="234"/>
      </w:r>
      <w:r w:rsidR="00F97F28" w:rsidRPr="00595214">
        <w:rPr>
          <w:rFonts w:eastAsia="Times New Roman" w:cs="Times New Roman"/>
          <w:szCs w:val="28"/>
        </w:rPr>
        <w:t xml:space="preserve"> Aude Bertrand-Mirkovic differentiated between</w:t>
      </w:r>
      <w:r w:rsidR="008D1A68">
        <w:rPr>
          <w:rFonts w:eastAsia="Times New Roman" w:cs="Times New Roman"/>
          <w:szCs w:val="28"/>
        </w:rPr>
        <w:t xml:space="preserve"> </w:t>
      </w:r>
      <w:r w:rsidR="00F97F28" w:rsidRPr="00595214">
        <w:rPr>
          <w:rFonts w:eastAsia="Times New Roman" w:cs="Times New Roman"/>
          <w:szCs w:val="28"/>
        </w:rPr>
        <w:t>human personhood and legal personhood</w:t>
      </w:r>
      <w:r w:rsidR="003A0B24" w:rsidRPr="00595214">
        <w:rPr>
          <w:rFonts w:eastAsia="Times New Roman" w:cs="Times New Roman"/>
          <w:szCs w:val="28"/>
        </w:rPr>
        <w:t xml:space="preserve">, the former being inherent to all human beings, and the latter being attributed by law. She </w:t>
      </w:r>
      <w:r w:rsidR="00F97F28" w:rsidRPr="00595214">
        <w:rPr>
          <w:rFonts w:eastAsia="Times New Roman" w:cs="Times New Roman"/>
          <w:szCs w:val="28"/>
        </w:rPr>
        <w:t xml:space="preserve">observed </w:t>
      </w:r>
      <w:r w:rsidR="00F97F28" w:rsidRPr="00595214">
        <w:rPr>
          <w:rFonts w:eastAsia="Times New Roman" w:cs="Times New Roman"/>
          <w:color w:val="000000"/>
        </w:rPr>
        <w:t>that legal personhood should not be attributed to children in prenatal stage due to the practical considerations</w:t>
      </w:r>
      <w:r w:rsidR="0099299A">
        <w:rPr>
          <w:rFonts w:eastAsia="Times New Roman" w:cs="Times New Roman"/>
          <w:color w:val="000000"/>
          <w:lang w:val="uk-UA"/>
        </w:rPr>
        <w:t>,</w:t>
      </w:r>
      <w:r w:rsidR="00F97F28" w:rsidRPr="00595214">
        <w:rPr>
          <w:rStyle w:val="a9"/>
          <w:rFonts w:eastAsia="Times New Roman" w:cs="Times New Roman"/>
          <w:color w:val="000000"/>
        </w:rPr>
        <w:footnoteReference w:id="235"/>
      </w:r>
      <w:r w:rsidR="00F97F28" w:rsidRPr="00595214">
        <w:rPr>
          <w:rFonts w:eastAsia="Times New Roman" w:cs="Times New Roman"/>
          <w:color w:val="000000"/>
        </w:rPr>
        <w:t xml:space="preserve"> which can be summari</w:t>
      </w:r>
      <w:r w:rsidR="003A0B24" w:rsidRPr="00595214">
        <w:rPr>
          <w:rFonts w:eastAsia="Times New Roman" w:cs="Times New Roman"/>
          <w:color w:val="000000"/>
        </w:rPr>
        <w:t>s</w:t>
      </w:r>
      <w:r w:rsidR="00F97F28" w:rsidRPr="00595214">
        <w:rPr>
          <w:rFonts w:eastAsia="Times New Roman" w:cs="Times New Roman"/>
          <w:color w:val="000000"/>
        </w:rPr>
        <w:t>ed as follows:</w:t>
      </w:r>
    </w:p>
    <w:p w:rsidR="00F97F28" w:rsidRDefault="00F97F28" w:rsidP="00F97F28">
      <w:pPr>
        <w:pStyle w:val="af1"/>
        <w:numPr>
          <w:ilvl w:val="0"/>
          <w:numId w:val="3"/>
        </w:numPr>
        <w:spacing w:after="0" w:line="360" w:lineRule="auto"/>
        <w:jc w:val="both"/>
        <w:rPr>
          <w:rFonts w:eastAsia="Times New Roman" w:cs="Times New Roman"/>
          <w:color w:val="000000"/>
          <w:lang w:val="en-US"/>
        </w:rPr>
      </w:pPr>
      <w:r>
        <w:rPr>
          <w:rFonts w:eastAsia="Times New Roman" w:cs="Times New Roman"/>
          <w:color w:val="000000"/>
          <w:lang w:val="en-US"/>
        </w:rPr>
        <w:t>the starting point of pregnancy cannot be determined with accuracy, because always ‘</w:t>
      </w:r>
      <w:r w:rsidRPr="00742AA9">
        <w:rPr>
          <w:rFonts w:eastAsia="Times New Roman" w:cs="Times New Roman"/>
          <w:color w:val="000000"/>
          <w:lang w:val="en-US"/>
        </w:rPr>
        <w:t xml:space="preserve">il resterait des individus don’t l’existence ne serait </w:t>
      </w:r>
      <w:r w:rsidRPr="00742AA9">
        <w:rPr>
          <w:rFonts w:eastAsia="Times New Roman" w:cs="Times New Roman"/>
          <w:color w:val="000000"/>
          <w:lang w:val="en-US"/>
        </w:rPr>
        <w:lastRenderedPageBreak/>
        <w:t>pas connue</w:t>
      </w:r>
      <w:r>
        <w:rPr>
          <w:rFonts w:eastAsia="Times New Roman" w:cs="Times New Roman"/>
          <w:color w:val="000000"/>
          <w:lang w:val="en-US"/>
        </w:rPr>
        <w:t>’</w:t>
      </w:r>
      <w:r>
        <w:rPr>
          <w:rStyle w:val="a9"/>
          <w:rFonts w:eastAsia="Times New Roman" w:cs="Times New Roman"/>
          <w:color w:val="000000"/>
          <w:lang w:val="en-US"/>
        </w:rPr>
        <w:footnoteReference w:id="236"/>
      </w:r>
      <w:r w:rsidR="0068730F">
        <w:rPr>
          <w:rFonts w:eastAsia="Times New Roman" w:cs="Times New Roman"/>
          <w:color w:val="000000"/>
          <w:lang w:val="uk-UA"/>
        </w:rPr>
        <w:t xml:space="preserve"> (</w:t>
      </w:r>
      <w:r w:rsidR="0068730F">
        <w:rPr>
          <w:rFonts w:eastAsia="Times New Roman" w:cs="Times New Roman"/>
          <w:color w:val="000000"/>
          <w:lang w:val="en-US"/>
        </w:rPr>
        <w:t>there will rest individuals, whose existence is unknown);</w:t>
      </w:r>
    </w:p>
    <w:p w:rsidR="00F97F28" w:rsidRPr="003805AD" w:rsidRDefault="00F97F28" w:rsidP="00F97F28">
      <w:pPr>
        <w:pStyle w:val="af1"/>
        <w:numPr>
          <w:ilvl w:val="0"/>
          <w:numId w:val="3"/>
        </w:numPr>
        <w:spacing w:after="0" w:line="360" w:lineRule="auto"/>
        <w:jc w:val="both"/>
        <w:rPr>
          <w:rFonts w:eastAsia="Times New Roman" w:cs="Times New Roman"/>
          <w:color w:val="000000"/>
          <w:lang w:val="en-US"/>
        </w:rPr>
      </w:pPr>
      <w:r>
        <w:rPr>
          <w:rFonts w:eastAsia="Times New Roman" w:cs="Times New Roman"/>
          <w:color w:val="000000"/>
          <w:lang w:val="en-US"/>
        </w:rPr>
        <w:t>the life in its beginning is rather fragile due to the high risks of miscarriage</w:t>
      </w:r>
      <w:r w:rsidR="003A0B24">
        <w:rPr>
          <w:rFonts w:eastAsia="Times New Roman" w:cs="Times New Roman"/>
          <w:color w:val="000000"/>
          <w:lang w:val="en-US"/>
        </w:rPr>
        <w:t>;</w:t>
      </w:r>
      <w:r>
        <w:rPr>
          <w:rStyle w:val="a9"/>
          <w:rFonts w:eastAsia="Times New Roman" w:cs="Times New Roman"/>
          <w:color w:val="000000"/>
          <w:lang w:val="en-US"/>
        </w:rPr>
        <w:footnoteReference w:id="237"/>
      </w:r>
    </w:p>
    <w:p w:rsidR="00F97F28" w:rsidRDefault="00F97F28" w:rsidP="00F97F28">
      <w:pPr>
        <w:pStyle w:val="af1"/>
        <w:numPr>
          <w:ilvl w:val="0"/>
          <w:numId w:val="3"/>
        </w:numPr>
        <w:spacing w:after="0" w:line="360" w:lineRule="auto"/>
        <w:jc w:val="both"/>
        <w:rPr>
          <w:rFonts w:eastAsia="Times New Roman" w:cs="Times New Roman"/>
          <w:color w:val="000000"/>
          <w:lang w:val="en-US"/>
        </w:rPr>
      </w:pPr>
      <w:r>
        <w:rPr>
          <w:rFonts w:eastAsia="Times New Roman" w:cs="Times New Roman"/>
          <w:color w:val="000000"/>
          <w:lang w:val="en-US"/>
        </w:rPr>
        <w:t>attributing legal personhood at a certain stage of gestational development also leads to uncertainty and thus to the possibility of mistake or fraud</w:t>
      </w:r>
      <w:r w:rsidR="003A0B24">
        <w:rPr>
          <w:rFonts w:eastAsia="Times New Roman" w:cs="Times New Roman"/>
          <w:color w:val="000000"/>
          <w:lang w:val="en-US"/>
        </w:rPr>
        <w:t>;</w:t>
      </w:r>
      <w:r>
        <w:rPr>
          <w:rStyle w:val="a9"/>
          <w:rFonts w:eastAsia="Times New Roman" w:cs="Times New Roman"/>
          <w:color w:val="000000"/>
          <w:lang w:val="en-US"/>
        </w:rPr>
        <w:footnoteReference w:id="238"/>
      </w:r>
    </w:p>
    <w:p w:rsidR="00F97F28" w:rsidRDefault="00F97F28" w:rsidP="0068730F">
      <w:pPr>
        <w:pStyle w:val="af1"/>
        <w:numPr>
          <w:ilvl w:val="0"/>
          <w:numId w:val="3"/>
        </w:numPr>
        <w:spacing w:after="0" w:line="360" w:lineRule="auto"/>
        <w:jc w:val="both"/>
        <w:rPr>
          <w:rFonts w:eastAsia="Times New Roman" w:cs="Times New Roman"/>
          <w:color w:val="000000"/>
          <w:lang w:val="en-US"/>
        </w:rPr>
      </w:pPr>
      <w:r>
        <w:rPr>
          <w:rFonts w:eastAsia="Times New Roman" w:cs="Times New Roman"/>
          <w:color w:val="000000"/>
          <w:lang w:val="en-US"/>
        </w:rPr>
        <w:t>the int</w:t>
      </w:r>
      <w:r w:rsidR="0068730F">
        <w:rPr>
          <w:rFonts w:eastAsia="Times New Roman" w:cs="Times New Roman"/>
          <w:color w:val="000000"/>
          <w:lang w:val="en-US"/>
        </w:rPr>
        <w:t>imate private life, as well as “</w:t>
      </w:r>
      <w:r w:rsidRPr="00742AA9">
        <w:rPr>
          <w:rFonts w:eastAsia="Times New Roman" w:cs="Times New Roman"/>
          <w:color w:val="000000"/>
          <w:lang w:val="en-US"/>
        </w:rPr>
        <w:t>pudeur publique</w:t>
      </w:r>
      <w:r w:rsidR="0068730F">
        <w:rPr>
          <w:rFonts w:eastAsia="Times New Roman" w:cs="Times New Roman"/>
          <w:color w:val="000000"/>
          <w:lang w:val="en-US"/>
        </w:rPr>
        <w:t>” (public decency)</w:t>
      </w:r>
      <w:r>
        <w:rPr>
          <w:rFonts w:eastAsia="Times New Roman" w:cs="Times New Roman"/>
          <w:color w:val="000000"/>
          <w:lang w:val="en-US"/>
        </w:rPr>
        <w:t xml:space="preserve"> are inevitably questioned because of necessity to declare interruptions of pregnancy, voluntary or not</w:t>
      </w:r>
      <w:r w:rsidR="003A0B24">
        <w:rPr>
          <w:rFonts w:eastAsia="Times New Roman" w:cs="Times New Roman"/>
          <w:color w:val="000000"/>
          <w:lang w:val="en-US"/>
        </w:rPr>
        <w:t>;</w:t>
      </w:r>
      <w:r>
        <w:rPr>
          <w:rStyle w:val="a9"/>
          <w:rFonts w:eastAsia="Times New Roman" w:cs="Times New Roman"/>
          <w:color w:val="000000"/>
          <w:lang w:val="en-US"/>
        </w:rPr>
        <w:footnoteReference w:id="239"/>
      </w:r>
    </w:p>
    <w:p w:rsidR="00F97F28" w:rsidRPr="00850707" w:rsidRDefault="00F97F28" w:rsidP="00F97F28">
      <w:pPr>
        <w:pStyle w:val="af1"/>
        <w:numPr>
          <w:ilvl w:val="0"/>
          <w:numId w:val="3"/>
        </w:numPr>
        <w:spacing w:after="0" w:line="360" w:lineRule="auto"/>
        <w:jc w:val="both"/>
        <w:rPr>
          <w:rFonts w:eastAsia="Times New Roman" w:cs="Times New Roman"/>
          <w:color w:val="000000"/>
          <w:lang w:val="en-US"/>
        </w:rPr>
      </w:pPr>
      <w:proofErr w:type="gramStart"/>
      <w:r>
        <w:rPr>
          <w:rFonts w:eastAsia="Times New Roman" w:cs="Times New Roman"/>
          <w:color w:val="000000"/>
          <w:lang w:val="en-US"/>
        </w:rPr>
        <w:t>legal</w:t>
      </w:r>
      <w:proofErr w:type="gramEnd"/>
      <w:r>
        <w:rPr>
          <w:rFonts w:eastAsia="Times New Roman" w:cs="Times New Roman"/>
          <w:color w:val="000000"/>
          <w:lang w:val="en-US"/>
        </w:rPr>
        <w:t xml:space="preserve"> personhood gives little advantage to children in prenatal stage because it will not hamper interruption of pregnancy and research on embryos</w:t>
      </w:r>
      <w:r w:rsidR="003A0B24">
        <w:rPr>
          <w:rFonts w:eastAsia="Times New Roman" w:cs="Times New Roman"/>
          <w:color w:val="000000"/>
          <w:lang w:val="en-US"/>
        </w:rPr>
        <w:t>.</w:t>
      </w:r>
      <w:r>
        <w:rPr>
          <w:rStyle w:val="a9"/>
          <w:rFonts w:eastAsia="Times New Roman" w:cs="Times New Roman"/>
          <w:color w:val="000000"/>
          <w:lang w:val="en-US"/>
        </w:rPr>
        <w:footnoteReference w:id="240"/>
      </w:r>
    </w:p>
    <w:p w:rsidR="00355A7F" w:rsidRPr="00AC259F" w:rsidRDefault="009A2504" w:rsidP="00AC259F">
      <w:pPr>
        <w:pStyle w:val="normal"/>
        <w:spacing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Instead, Aude Bertrand-Mirkovic observes that objective law can well protect the rights of those who are not endowed with legal personhood, taking into consideration their specific situation for proper organisation of this protection.</w:t>
      </w:r>
      <w:r>
        <w:rPr>
          <w:rStyle w:val="a9"/>
          <w:rFonts w:ascii="Times New Roman" w:eastAsia="Times New Roman" w:hAnsi="Times New Roman" w:cs="Times New Roman"/>
          <w:sz w:val="28"/>
          <w:szCs w:val="28"/>
          <w:lang w:val="en-US"/>
        </w:rPr>
        <w:footnoteReference w:id="241"/>
      </w:r>
      <w:r w:rsidR="002355E5">
        <w:rPr>
          <w:rFonts w:ascii="Times New Roman" w:eastAsia="Times New Roman" w:hAnsi="Times New Roman" w:cs="Times New Roman"/>
          <w:sz w:val="28"/>
          <w:szCs w:val="28"/>
          <w:lang w:val="en-US"/>
        </w:rPr>
        <w:t xml:space="preserve"> </w:t>
      </w:r>
      <w:r w:rsidR="00AC259F">
        <w:rPr>
          <w:rFonts w:ascii="Times New Roman" w:eastAsia="Times New Roman" w:hAnsi="Times New Roman" w:cs="Times New Roman"/>
          <w:sz w:val="28"/>
          <w:szCs w:val="28"/>
          <w:lang w:val="en-US"/>
        </w:rPr>
        <w:t xml:space="preserve">In the Ukrainian legal system there is a similar construction which is called </w:t>
      </w:r>
      <w:r w:rsidR="00AC259F" w:rsidRPr="00AC259F">
        <w:rPr>
          <w:rFonts w:ascii="Times New Roman" w:eastAsia="Times New Roman" w:hAnsi="Times New Roman" w:cs="Times New Roman"/>
          <w:i/>
          <w:iCs/>
          <w:sz w:val="28"/>
          <w:szCs w:val="28"/>
          <w:lang w:val="en-US"/>
        </w:rPr>
        <w:t>legally protected interest</w:t>
      </w:r>
      <w:r w:rsidR="00BB3DB6">
        <w:rPr>
          <w:rStyle w:val="a9"/>
          <w:rFonts w:ascii="Times New Roman" w:eastAsia="Times New Roman" w:hAnsi="Times New Roman" w:cs="Times New Roman"/>
          <w:i/>
          <w:iCs/>
          <w:sz w:val="28"/>
          <w:szCs w:val="28"/>
          <w:lang w:val="en-US"/>
        </w:rPr>
        <w:footnoteReference w:id="242"/>
      </w:r>
      <w:r w:rsidR="00AC259F">
        <w:rPr>
          <w:rFonts w:ascii="Times New Roman" w:eastAsia="Times New Roman" w:hAnsi="Times New Roman" w:cs="Times New Roman"/>
          <w:sz w:val="28"/>
          <w:szCs w:val="28"/>
          <w:lang w:val="en-US"/>
        </w:rPr>
        <w:t xml:space="preserve"> (</w:t>
      </w:r>
      <w:r w:rsidR="00AC259F" w:rsidRPr="00AC259F">
        <w:rPr>
          <w:rFonts w:ascii="Times New Roman" w:eastAsia="Times New Roman" w:hAnsi="Times New Roman" w:cs="Times New Roman"/>
          <w:i/>
          <w:iCs/>
          <w:sz w:val="28"/>
          <w:szCs w:val="28"/>
          <w:lang w:val="uk-UA"/>
        </w:rPr>
        <w:t>охоронюваний законом інтерес</w:t>
      </w:r>
      <w:r w:rsidR="00AC259F">
        <w:rPr>
          <w:rFonts w:ascii="Times New Roman" w:eastAsia="Times New Roman" w:hAnsi="Times New Roman" w:cs="Times New Roman"/>
          <w:sz w:val="28"/>
          <w:szCs w:val="28"/>
          <w:lang w:val="en-US"/>
        </w:rPr>
        <w:t xml:space="preserve"> in the Ukrainian language</w:t>
      </w:r>
      <w:r w:rsidR="00AC259F">
        <w:rPr>
          <w:rFonts w:ascii="Times New Roman" w:eastAsia="Times New Roman" w:hAnsi="Times New Roman" w:cs="Times New Roman"/>
          <w:sz w:val="28"/>
          <w:szCs w:val="28"/>
          <w:lang w:val="uk-UA"/>
        </w:rPr>
        <w:t>)</w:t>
      </w:r>
      <w:r w:rsidR="00AC259F">
        <w:rPr>
          <w:rFonts w:ascii="Times New Roman" w:eastAsia="Times New Roman" w:hAnsi="Times New Roman" w:cs="Times New Roman"/>
          <w:sz w:val="28"/>
          <w:szCs w:val="28"/>
          <w:lang w:val="en-US"/>
        </w:rPr>
        <w:t>.</w:t>
      </w:r>
      <w:r w:rsidR="00AC259F">
        <w:rPr>
          <w:rFonts w:ascii="Times New Roman" w:eastAsia="Times New Roman" w:hAnsi="Times New Roman" w:cs="Times New Roman"/>
          <w:sz w:val="28"/>
          <w:szCs w:val="28"/>
          <w:lang w:val="uk-UA"/>
        </w:rPr>
        <w:t xml:space="preserve"> </w:t>
      </w:r>
    </w:p>
    <w:p w:rsidR="00324742" w:rsidRDefault="00324742" w:rsidP="009A2504">
      <w:pPr>
        <w:pStyle w:val="3"/>
        <w:rPr>
          <w:lang w:val="en-US"/>
        </w:rPr>
      </w:pPr>
      <w:bookmarkStart w:id="45" w:name="_Toc81233965"/>
      <w:r>
        <w:rPr>
          <w:lang w:val="en-US"/>
        </w:rPr>
        <w:t xml:space="preserve">2.2.1. </w:t>
      </w:r>
      <w:r w:rsidR="009A2504">
        <w:rPr>
          <w:lang w:val="en-US"/>
        </w:rPr>
        <w:t>Scope of p</w:t>
      </w:r>
      <w:r>
        <w:rPr>
          <w:lang w:val="en-US"/>
        </w:rPr>
        <w:t>rotection of the child in prenatal stage by objective law</w:t>
      </w:r>
      <w:bookmarkEnd w:id="45"/>
    </w:p>
    <w:p w:rsidR="00E22185" w:rsidRPr="00E173D5" w:rsidRDefault="00902B49" w:rsidP="00E22185">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 xml:space="preserve">Objective law allows establishing a considerable degree of legal protection. What is appealing, there is no risk that all the subjective rights which are already established for human subjects of law would automatically apply to a new subject included into this category. </w:t>
      </w:r>
    </w:p>
    <w:p w:rsidR="00E22185" w:rsidRDefault="00E22185" w:rsidP="002E58BC">
      <w:pPr>
        <w:pStyle w:val="normal"/>
        <w:spacing w:after="0" w:line="360" w:lineRule="auto"/>
        <w:jc w:val="both"/>
        <w:rPr>
          <w:rFonts w:ascii="Times New Roman" w:hAnsi="Times New Roman" w:cs="Times New Roman"/>
          <w:sz w:val="28"/>
          <w:szCs w:val="28"/>
          <w:highlight w:val="white"/>
          <w:lang w:val="en-US"/>
        </w:rPr>
      </w:pPr>
      <w:r w:rsidRPr="003E7A92">
        <w:rPr>
          <w:rFonts w:ascii="Times New Roman" w:hAnsi="Times New Roman" w:cs="Times New Roman"/>
          <w:sz w:val="28"/>
          <w:szCs w:val="28"/>
          <w:highlight w:val="white"/>
          <w:lang w:val="en-US"/>
        </w:rPr>
        <w:lastRenderedPageBreak/>
        <w:tab/>
      </w:r>
      <w:r>
        <w:rPr>
          <w:rFonts w:ascii="Times New Roman" w:hAnsi="Times New Roman" w:cs="Times New Roman"/>
          <w:sz w:val="28"/>
          <w:szCs w:val="28"/>
          <w:highlight w:val="white"/>
          <w:lang w:val="en-US"/>
        </w:rPr>
        <w:t xml:space="preserve">A number of states enshrine in law a general principle of respect to </w:t>
      </w:r>
      <w:r w:rsidR="00AB2274">
        <w:rPr>
          <w:rFonts w:ascii="Times New Roman" w:hAnsi="Times New Roman" w:cs="Times New Roman"/>
          <w:sz w:val="28"/>
          <w:szCs w:val="28"/>
          <w:highlight w:val="white"/>
          <w:lang w:val="en-US"/>
        </w:rPr>
        <w:t xml:space="preserve">(protection of) </w:t>
      </w:r>
      <w:r>
        <w:rPr>
          <w:rFonts w:ascii="Times New Roman" w:hAnsi="Times New Roman" w:cs="Times New Roman"/>
          <w:sz w:val="28"/>
          <w:szCs w:val="28"/>
          <w:highlight w:val="white"/>
          <w:lang w:val="en-US"/>
        </w:rPr>
        <w:t xml:space="preserve">human life, which extends to prenatal life as well. </w:t>
      </w:r>
      <w:r w:rsidR="00BB5C5B">
        <w:rPr>
          <w:rFonts w:ascii="Times New Roman" w:hAnsi="Times New Roman" w:cs="Times New Roman"/>
          <w:sz w:val="28"/>
          <w:szCs w:val="28"/>
          <w:highlight w:val="white"/>
          <w:lang w:val="en-US"/>
        </w:rPr>
        <w:t>In Germany, the constitutional norms regarding inviolability of human dignity and life were interpreted by the Federal Constitutional Court as extending to prenatal period starting from the moment of nidation.</w:t>
      </w:r>
      <w:r w:rsidR="00BB5C5B">
        <w:rPr>
          <w:rStyle w:val="a9"/>
          <w:rFonts w:ascii="Times New Roman" w:hAnsi="Times New Roman" w:cs="Times New Roman"/>
          <w:sz w:val="28"/>
          <w:szCs w:val="28"/>
          <w:highlight w:val="white"/>
          <w:lang w:val="en-US"/>
        </w:rPr>
        <w:footnoteReference w:id="243"/>
      </w:r>
      <w:r w:rsidR="009E161C">
        <w:rPr>
          <w:rFonts w:ascii="Times New Roman" w:hAnsi="Times New Roman" w:cs="Times New Roman"/>
          <w:sz w:val="28"/>
          <w:szCs w:val="28"/>
          <w:highlight w:val="white"/>
          <w:lang w:val="en-US"/>
        </w:rPr>
        <w:t xml:space="preserve"> Similarly, i</w:t>
      </w:r>
      <w:r>
        <w:rPr>
          <w:rFonts w:ascii="Times New Roman" w:hAnsi="Times New Roman" w:cs="Times New Roman"/>
          <w:sz w:val="28"/>
          <w:szCs w:val="28"/>
          <w:highlight w:val="white"/>
          <w:lang w:val="en-US"/>
        </w:rPr>
        <w:t>n the Article 24 (1) of the Portuguese Constitution it has been simply established that ‘human life is inviolable’</w:t>
      </w:r>
      <w:r>
        <w:rPr>
          <w:rStyle w:val="a9"/>
          <w:rFonts w:ascii="Times New Roman" w:hAnsi="Times New Roman" w:cs="Times New Roman"/>
          <w:sz w:val="28"/>
          <w:szCs w:val="28"/>
          <w:highlight w:val="white"/>
          <w:lang w:val="en-US"/>
        </w:rPr>
        <w:footnoteReference w:id="244"/>
      </w:r>
      <w:r>
        <w:rPr>
          <w:rFonts w:ascii="Times New Roman" w:hAnsi="Times New Roman" w:cs="Times New Roman"/>
          <w:sz w:val="28"/>
          <w:szCs w:val="28"/>
          <w:highlight w:val="white"/>
          <w:lang w:val="en-US"/>
        </w:rPr>
        <w:t xml:space="preserve">, whereas the Constitutional Court provided an explanation that this provision, although not intended to endow the unborn with </w:t>
      </w:r>
      <w:r w:rsidRPr="009E3D42">
        <w:rPr>
          <w:rFonts w:ascii="Times New Roman" w:hAnsi="Times New Roman" w:cs="Times New Roman"/>
          <w:sz w:val="28"/>
          <w:szCs w:val="28"/>
          <w:highlight w:val="white"/>
          <w:lang w:val="en-US"/>
        </w:rPr>
        <w:t>the</w:t>
      </w:r>
      <w:r>
        <w:rPr>
          <w:rFonts w:ascii="Times New Roman" w:hAnsi="Times New Roman" w:cs="Times New Roman"/>
          <w:sz w:val="28"/>
          <w:szCs w:val="28"/>
          <w:highlight w:val="white"/>
          <w:lang w:val="en-US"/>
        </w:rPr>
        <w:t xml:space="preserve"> subjective right to life, ‘provides objective protection to human life … to the born and to the unborn’.</w:t>
      </w:r>
      <w:r>
        <w:rPr>
          <w:rStyle w:val="a9"/>
          <w:rFonts w:ascii="Times New Roman" w:hAnsi="Times New Roman" w:cs="Times New Roman"/>
          <w:sz w:val="28"/>
          <w:szCs w:val="28"/>
          <w:highlight w:val="white"/>
          <w:lang w:val="en-US"/>
        </w:rPr>
        <w:footnoteReference w:id="245"/>
      </w:r>
      <w:r w:rsidRPr="00E22185">
        <w:rPr>
          <w:rFonts w:ascii="Times New Roman" w:hAnsi="Times New Roman" w:cs="Times New Roman"/>
          <w:sz w:val="28"/>
          <w:szCs w:val="28"/>
          <w:highlight w:val="white"/>
          <w:lang w:val="en-US"/>
        </w:rPr>
        <w:t xml:space="preserve"> </w:t>
      </w:r>
      <w:r w:rsidR="00E173D5">
        <w:rPr>
          <w:rFonts w:ascii="Times New Roman" w:hAnsi="Times New Roman" w:cs="Times New Roman"/>
          <w:sz w:val="28"/>
          <w:szCs w:val="28"/>
          <w:highlight w:val="white"/>
          <w:lang w:val="en-US"/>
        </w:rPr>
        <w:t>Some constitutions outright proclaim a p</w:t>
      </w:r>
      <w:r w:rsidR="00F36754">
        <w:rPr>
          <w:rFonts w:ascii="Times New Roman" w:hAnsi="Times New Roman" w:cs="Times New Roman"/>
          <w:sz w:val="28"/>
          <w:szCs w:val="28"/>
          <w:highlight w:val="white"/>
          <w:lang w:val="en-US"/>
        </w:rPr>
        <w:t>romise to protect prenatal life</w:t>
      </w:r>
      <w:r w:rsidR="00F36754">
        <w:rPr>
          <w:rFonts w:ascii="Times New Roman" w:hAnsi="Times New Roman" w:cs="Times New Roman"/>
          <w:sz w:val="28"/>
          <w:szCs w:val="28"/>
          <w:highlight w:val="white"/>
          <w:lang w:val="uk-UA"/>
        </w:rPr>
        <w:t>,</w:t>
      </w:r>
      <w:r w:rsidR="00E173D5">
        <w:rPr>
          <w:rFonts w:ascii="Times New Roman" w:hAnsi="Times New Roman" w:cs="Times New Roman"/>
          <w:sz w:val="28"/>
          <w:szCs w:val="28"/>
          <w:highlight w:val="white"/>
          <w:lang w:val="en-US"/>
        </w:rPr>
        <w:t xml:space="preserve"> </w:t>
      </w:r>
      <w:r w:rsidR="006A7D9B">
        <w:rPr>
          <w:rFonts w:ascii="Times New Roman" w:hAnsi="Times New Roman" w:cs="Times New Roman"/>
          <w:sz w:val="28"/>
          <w:szCs w:val="28"/>
          <w:highlight w:val="white"/>
          <w:lang w:val="en-US"/>
        </w:rPr>
        <w:t>e.g.</w:t>
      </w:r>
      <w:r w:rsidR="00E173D5">
        <w:rPr>
          <w:rFonts w:ascii="Times New Roman" w:hAnsi="Times New Roman" w:cs="Times New Roman"/>
          <w:sz w:val="28"/>
          <w:szCs w:val="28"/>
          <w:highlight w:val="white"/>
          <w:lang w:val="en-US"/>
        </w:rPr>
        <w:t xml:space="preserve"> the Constitution of Slovakia,</w:t>
      </w:r>
      <w:r w:rsidR="00E173D5">
        <w:rPr>
          <w:rStyle w:val="a9"/>
          <w:rFonts w:ascii="Times New Roman" w:hAnsi="Times New Roman" w:cs="Times New Roman"/>
          <w:sz w:val="28"/>
          <w:szCs w:val="28"/>
          <w:highlight w:val="white"/>
          <w:lang w:val="en-US"/>
        </w:rPr>
        <w:footnoteReference w:id="246"/>
      </w:r>
      <w:r w:rsidR="00E173D5">
        <w:rPr>
          <w:rFonts w:ascii="Times New Roman" w:hAnsi="Times New Roman" w:cs="Times New Roman"/>
          <w:sz w:val="28"/>
          <w:szCs w:val="28"/>
          <w:highlight w:val="white"/>
          <w:lang w:val="en-US"/>
        </w:rPr>
        <w:t xml:space="preserve"> </w:t>
      </w:r>
      <w:r w:rsidR="00177087">
        <w:rPr>
          <w:rFonts w:ascii="Times New Roman" w:hAnsi="Times New Roman" w:cs="Times New Roman"/>
          <w:sz w:val="28"/>
          <w:szCs w:val="28"/>
          <w:highlight w:val="white"/>
          <w:lang w:val="en-US"/>
        </w:rPr>
        <w:t>the Constitution of Hungary,</w:t>
      </w:r>
      <w:r w:rsidR="00177087">
        <w:rPr>
          <w:rStyle w:val="a9"/>
          <w:rFonts w:ascii="Times New Roman" w:hAnsi="Times New Roman" w:cs="Times New Roman"/>
          <w:sz w:val="28"/>
          <w:szCs w:val="28"/>
          <w:highlight w:val="white"/>
          <w:lang w:val="en-US"/>
        </w:rPr>
        <w:footnoteReference w:id="247"/>
      </w:r>
      <w:r w:rsidR="00177087">
        <w:rPr>
          <w:rFonts w:ascii="Times New Roman" w:hAnsi="Times New Roman" w:cs="Times New Roman"/>
          <w:sz w:val="28"/>
          <w:szCs w:val="28"/>
          <w:highlight w:val="white"/>
          <w:lang w:val="en-US"/>
        </w:rPr>
        <w:t xml:space="preserve"> </w:t>
      </w:r>
      <w:r w:rsidR="00457D33">
        <w:rPr>
          <w:rFonts w:ascii="Times New Roman" w:hAnsi="Times New Roman" w:cs="Times New Roman"/>
          <w:sz w:val="28"/>
          <w:szCs w:val="28"/>
          <w:highlight w:val="white"/>
          <w:lang w:val="en-US"/>
        </w:rPr>
        <w:t>those of Guatemala</w:t>
      </w:r>
      <w:r w:rsidR="00457D33">
        <w:rPr>
          <w:rStyle w:val="a9"/>
          <w:rFonts w:ascii="Times New Roman" w:hAnsi="Times New Roman" w:cs="Times New Roman"/>
          <w:sz w:val="28"/>
          <w:szCs w:val="28"/>
          <w:highlight w:val="white"/>
          <w:lang w:val="en-US"/>
        </w:rPr>
        <w:footnoteReference w:id="248"/>
      </w:r>
      <w:r w:rsidR="00431102">
        <w:rPr>
          <w:rFonts w:ascii="Times New Roman" w:hAnsi="Times New Roman" w:cs="Times New Roman"/>
          <w:sz w:val="28"/>
          <w:szCs w:val="28"/>
          <w:highlight w:val="white"/>
          <w:lang w:val="en-US"/>
        </w:rPr>
        <w:t xml:space="preserve">, </w:t>
      </w:r>
      <w:r w:rsidR="00457D33">
        <w:rPr>
          <w:rFonts w:ascii="Times New Roman" w:hAnsi="Times New Roman" w:cs="Times New Roman"/>
          <w:sz w:val="28"/>
          <w:szCs w:val="28"/>
          <w:highlight w:val="white"/>
          <w:lang w:val="en-US"/>
        </w:rPr>
        <w:t>Chile</w:t>
      </w:r>
      <w:r w:rsidR="00457D33">
        <w:rPr>
          <w:rStyle w:val="a9"/>
          <w:rFonts w:ascii="Times New Roman" w:hAnsi="Times New Roman" w:cs="Times New Roman"/>
          <w:sz w:val="28"/>
          <w:szCs w:val="28"/>
          <w:highlight w:val="white"/>
          <w:lang w:val="en-US"/>
        </w:rPr>
        <w:footnoteReference w:id="249"/>
      </w:r>
      <w:r w:rsidR="00457D33">
        <w:rPr>
          <w:rFonts w:ascii="Times New Roman" w:hAnsi="Times New Roman" w:cs="Times New Roman"/>
          <w:sz w:val="28"/>
          <w:szCs w:val="28"/>
          <w:highlight w:val="white"/>
          <w:lang w:val="en-US"/>
        </w:rPr>
        <w:t xml:space="preserve"> </w:t>
      </w:r>
      <w:r w:rsidR="00431102">
        <w:rPr>
          <w:rFonts w:ascii="Times New Roman" w:hAnsi="Times New Roman" w:cs="Times New Roman"/>
          <w:sz w:val="28"/>
          <w:szCs w:val="28"/>
          <w:highlight w:val="white"/>
          <w:lang w:val="en-US"/>
        </w:rPr>
        <w:t>and others.</w:t>
      </w:r>
    </w:p>
    <w:p w:rsidR="00457D33" w:rsidRPr="005334CF" w:rsidRDefault="005516A8" w:rsidP="005334CF">
      <w:pPr>
        <w:pStyle w:val="normal"/>
        <w:spacing w:after="0" w:line="360"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lang w:val="uk-UA"/>
        </w:rPr>
        <w:t>С</w:t>
      </w:r>
      <w:r w:rsidR="00457D33">
        <w:rPr>
          <w:rFonts w:ascii="Times New Roman" w:hAnsi="Times New Roman" w:cs="Times New Roman"/>
          <w:sz w:val="28"/>
          <w:szCs w:val="28"/>
          <w:highlight w:val="white"/>
          <w:lang w:val="en-US"/>
        </w:rPr>
        <w:t xml:space="preserve">onstitutional protection of prenatal life is </w:t>
      </w:r>
      <w:r>
        <w:rPr>
          <w:rFonts w:ascii="Times New Roman" w:hAnsi="Times New Roman" w:cs="Times New Roman"/>
          <w:sz w:val="28"/>
          <w:szCs w:val="28"/>
          <w:highlight w:val="white"/>
          <w:lang w:val="en-US"/>
        </w:rPr>
        <w:t xml:space="preserve">usually </w:t>
      </w:r>
      <w:r w:rsidR="00457D33">
        <w:rPr>
          <w:rFonts w:ascii="Times New Roman" w:hAnsi="Times New Roman" w:cs="Times New Roman"/>
          <w:sz w:val="28"/>
          <w:szCs w:val="28"/>
          <w:highlight w:val="white"/>
          <w:lang w:val="en-US"/>
        </w:rPr>
        <w:t>implemented through the norms of</w:t>
      </w:r>
      <w:r w:rsidR="00E23B29">
        <w:rPr>
          <w:rFonts w:ascii="Times New Roman" w:hAnsi="Times New Roman" w:cs="Times New Roman"/>
          <w:sz w:val="28"/>
          <w:szCs w:val="28"/>
          <w:highlight w:val="white"/>
          <w:lang w:val="en-US"/>
        </w:rPr>
        <w:t xml:space="preserve"> other legislative acts, </w:t>
      </w:r>
      <w:r w:rsidR="00FB269D">
        <w:rPr>
          <w:rFonts w:ascii="Times New Roman" w:hAnsi="Times New Roman" w:cs="Times New Roman"/>
          <w:sz w:val="28"/>
          <w:szCs w:val="28"/>
          <w:highlight w:val="white"/>
          <w:lang w:val="en-US"/>
        </w:rPr>
        <w:t xml:space="preserve">protecting </w:t>
      </w:r>
      <w:r w:rsidR="00E23B29">
        <w:rPr>
          <w:rFonts w:ascii="Times New Roman" w:hAnsi="Times New Roman" w:cs="Times New Roman"/>
          <w:sz w:val="28"/>
          <w:szCs w:val="28"/>
          <w:highlight w:val="white"/>
          <w:lang w:val="en-US"/>
        </w:rPr>
        <w:t>the right to life and possibly</w:t>
      </w:r>
      <w:r w:rsidR="00FB269D">
        <w:rPr>
          <w:rFonts w:ascii="Times New Roman" w:hAnsi="Times New Roman" w:cs="Times New Roman"/>
          <w:sz w:val="28"/>
          <w:szCs w:val="28"/>
          <w:highlight w:val="white"/>
          <w:lang w:val="en-US"/>
        </w:rPr>
        <w:t xml:space="preserve"> </w:t>
      </w:r>
      <w:r w:rsidR="00E23B29">
        <w:rPr>
          <w:rFonts w:ascii="Times New Roman" w:hAnsi="Times New Roman" w:cs="Times New Roman"/>
          <w:sz w:val="28"/>
          <w:szCs w:val="28"/>
          <w:highlight w:val="white"/>
          <w:lang w:val="en-US"/>
        </w:rPr>
        <w:t xml:space="preserve">extending to some </w:t>
      </w:r>
      <w:r w:rsidR="00FB269D">
        <w:rPr>
          <w:rFonts w:ascii="Times New Roman" w:hAnsi="Times New Roman" w:cs="Times New Roman"/>
          <w:sz w:val="28"/>
          <w:szCs w:val="28"/>
          <w:highlight w:val="white"/>
          <w:lang w:val="en-US"/>
        </w:rPr>
        <w:t>other rights</w:t>
      </w:r>
      <w:r w:rsidR="00457D33">
        <w:rPr>
          <w:rFonts w:ascii="Times New Roman" w:hAnsi="Times New Roman" w:cs="Times New Roman"/>
          <w:sz w:val="28"/>
          <w:szCs w:val="28"/>
          <w:highlight w:val="white"/>
          <w:lang w:val="en-US"/>
        </w:rPr>
        <w:t xml:space="preserve">. </w:t>
      </w:r>
      <w:r w:rsidR="00E23B29">
        <w:rPr>
          <w:rFonts w:ascii="Times New Roman" w:hAnsi="Times New Roman" w:cs="Times New Roman"/>
          <w:sz w:val="28"/>
          <w:szCs w:val="28"/>
          <w:highlight w:val="white"/>
          <w:lang w:val="en-US"/>
        </w:rPr>
        <w:t xml:space="preserve">For example, in Germany the prenatal life is protected by the </w:t>
      </w:r>
      <w:r w:rsidR="006F366D">
        <w:rPr>
          <w:rFonts w:ascii="Times New Roman" w:hAnsi="Times New Roman" w:cs="Times New Roman"/>
          <w:sz w:val="28"/>
          <w:szCs w:val="28"/>
          <w:highlight w:val="white"/>
          <w:lang w:val="en-US"/>
        </w:rPr>
        <w:t>§ </w:t>
      </w:r>
      <w:r w:rsidR="00E23B29" w:rsidRPr="00E23B29">
        <w:rPr>
          <w:rFonts w:ascii="Times New Roman" w:hAnsi="Times New Roman" w:cs="Times New Roman"/>
          <w:sz w:val="28"/>
          <w:szCs w:val="28"/>
          <w:highlight w:val="white"/>
          <w:lang w:val="en-US"/>
        </w:rPr>
        <w:t>218</w:t>
      </w:r>
      <w:r w:rsidR="00E23B29">
        <w:rPr>
          <w:rFonts w:ascii="Times New Roman" w:hAnsi="Times New Roman" w:cs="Times New Roman"/>
          <w:sz w:val="28"/>
          <w:szCs w:val="28"/>
          <w:highlight w:val="white"/>
          <w:lang w:val="en-US"/>
        </w:rPr>
        <w:t xml:space="preserve"> of the Criminal code,</w:t>
      </w:r>
      <w:r w:rsidR="005334CF">
        <w:rPr>
          <w:rStyle w:val="a9"/>
          <w:rFonts w:ascii="Times New Roman" w:hAnsi="Times New Roman" w:cs="Times New Roman"/>
          <w:sz w:val="28"/>
          <w:szCs w:val="28"/>
          <w:highlight w:val="white"/>
          <w:lang w:val="en-US"/>
        </w:rPr>
        <w:footnoteReference w:id="250"/>
      </w:r>
      <w:r w:rsidR="00E23B29">
        <w:rPr>
          <w:rFonts w:ascii="Times New Roman" w:hAnsi="Times New Roman" w:cs="Times New Roman"/>
          <w:sz w:val="28"/>
          <w:szCs w:val="28"/>
          <w:highlight w:val="white"/>
          <w:lang w:val="en-US"/>
        </w:rPr>
        <w:t xml:space="preserve"> which prohibits interruption of pregnancy. This </w:t>
      </w:r>
      <w:r w:rsidR="00E23B29" w:rsidRPr="005334CF">
        <w:rPr>
          <w:rFonts w:ascii="Times New Roman" w:hAnsi="Times New Roman" w:cs="Times New Roman"/>
          <w:sz w:val="28"/>
          <w:szCs w:val="28"/>
          <w:highlight w:val="white"/>
        </w:rPr>
        <w:t xml:space="preserve">prohibition, however, is subject to </w:t>
      </w:r>
      <w:r w:rsidR="005334CF" w:rsidRPr="005334CF">
        <w:rPr>
          <w:rFonts w:ascii="Times New Roman" w:hAnsi="Times New Roman" w:cs="Times New Roman"/>
          <w:sz w:val="28"/>
          <w:szCs w:val="28"/>
          <w:highlight w:val="white"/>
        </w:rPr>
        <w:t>a</w:t>
      </w:r>
      <w:r w:rsidR="00E23B29" w:rsidRPr="005334CF">
        <w:rPr>
          <w:rFonts w:ascii="Times New Roman" w:hAnsi="Times New Roman" w:cs="Times New Roman"/>
          <w:sz w:val="28"/>
          <w:szCs w:val="28"/>
          <w:highlight w:val="white"/>
        </w:rPr>
        <w:t xml:space="preserve"> number of exceptions when interruption of pregnancy can be lawfully </w:t>
      </w:r>
      <w:r w:rsidR="005334CF" w:rsidRPr="005334CF">
        <w:rPr>
          <w:rFonts w:ascii="Times New Roman" w:hAnsi="Times New Roman" w:cs="Times New Roman"/>
          <w:sz w:val="28"/>
          <w:szCs w:val="28"/>
          <w:highlight w:val="white"/>
        </w:rPr>
        <w:t xml:space="preserve">conducted. One of the conditions to be fulfilled in order for a case to be treated as a lawful exception is that a woman must take a pre-abortion counselling at least three days prior to the day of abortion. </w:t>
      </w:r>
    </w:p>
    <w:p w:rsidR="005334CF" w:rsidRDefault="005334CF" w:rsidP="007677D1">
      <w:pPr>
        <w:pStyle w:val="normal"/>
        <w:spacing w:after="0" w:line="360" w:lineRule="auto"/>
        <w:ind w:firstLine="720"/>
        <w:jc w:val="both"/>
        <w:rPr>
          <w:rFonts w:ascii="Times New Roman" w:hAnsi="Times New Roman" w:cs="Times New Roman"/>
          <w:sz w:val="28"/>
          <w:szCs w:val="28"/>
          <w:highlight w:val="white"/>
        </w:rPr>
      </w:pPr>
      <w:r w:rsidRPr="005334CF">
        <w:rPr>
          <w:rFonts w:ascii="Times New Roman" w:hAnsi="Times New Roman" w:cs="Times New Roman"/>
          <w:sz w:val="28"/>
          <w:szCs w:val="28"/>
          <w:highlight w:val="white"/>
        </w:rPr>
        <w:lastRenderedPageBreak/>
        <w:t xml:space="preserve">Pre-abortion counselling </w:t>
      </w:r>
      <w:r>
        <w:rPr>
          <w:rFonts w:ascii="Times New Roman" w:hAnsi="Times New Roman" w:cs="Times New Roman"/>
          <w:sz w:val="28"/>
          <w:szCs w:val="28"/>
          <w:highlight w:val="white"/>
        </w:rPr>
        <w:t xml:space="preserve">itself is a protecting measure aimed, at least partially, at protection of the right to life of the child in prenatal stage by the means of objective law. </w:t>
      </w:r>
      <w:r w:rsidR="00C13E48">
        <w:rPr>
          <w:rFonts w:ascii="Times New Roman" w:hAnsi="Times New Roman" w:cs="Times New Roman"/>
          <w:sz w:val="28"/>
          <w:szCs w:val="28"/>
          <w:highlight w:val="white"/>
        </w:rPr>
        <w:t>In the Council of Europe 32 out of 47 member states stipulate for mandatory pre-abortion counselling, and 17 member states require a waiting period between the counselling and the abortion.</w:t>
      </w:r>
      <w:r w:rsidR="00C13E48">
        <w:rPr>
          <w:rStyle w:val="a9"/>
          <w:rFonts w:ascii="Times New Roman" w:hAnsi="Times New Roman" w:cs="Times New Roman"/>
          <w:sz w:val="28"/>
          <w:szCs w:val="28"/>
          <w:highlight w:val="white"/>
        </w:rPr>
        <w:footnoteReference w:id="251"/>
      </w:r>
      <w:r w:rsidR="00C13E48">
        <w:rPr>
          <w:rFonts w:ascii="Times New Roman" w:hAnsi="Times New Roman" w:cs="Times New Roman"/>
          <w:sz w:val="28"/>
          <w:szCs w:val="28"/>
          <w:highlight w:val="white"/>
        </w:rPr>
        <w:t xml:space="preserve"> </w:t>
      </w:r>
      <w:r w:rsidR="007677D1">
        <w:rPr>
          <w:rFonts w:ascii="Times New Roman" w:hAnsi="Times New Roman" w:cs="Times New Roman"/>
          <w:sz w:val="28"/>
          <w:szCs w:val="28"/>
          <w:highlight w:val="white"/>
        </w:rPr>
        <w:t xml:space="preserve">It must be said that all regulations established for the procedure of interruption of pregnancy are aimed </w:t>
      </w:r>
      <w:r w:rsidR="00896D37">
        <w:rPr>
          <w:rFonts w:ascii="Times New Roman" w:hAnsi="Times New Roman" w:cs="Times New Roman"/>
          <w:sz w:val="28"/>
          <w:szCs w:val="28"/>
          <w:highlight w:val="white"/>
        </w:rPr>
        <w:t xml:space="preserve">jointly </w:t>
      </w:r>
      <w:r w:rsidR="007677D1">
        <w:rPr>
          <w:rFonts w:ascii="Times New Roman" w:hAnsi="Times New Roman" w:cs="Times New Roman"/>
          <w:sz w:val="28"/>
          <w:szCs w:val="28"/>
          <w:highlight w:val="white"/>
        </w:rPr>
        <w:t>at protection of a child in prenatal stage and a woman.</w:t>
      </w:r>
    </w:p>
    <w:p w:rsidR="007677D1" w:rsidRDefault="00431102" w:rsidP="00842475">
      <w:pPr>
        <w:pStyle w:val="normal"/>
        <w:spacing w:after="0" w:line="360" w:lineRule="auto"/>
        <w:ind w:firstLine="720"/>
        <w:jc w:val="both"/>
        <w:rPr>
          <w:rFonts w:ascii="Times New Roman" w:hAnsi="Times New Roman" w:cs="Times New Roman"/>
          <w:sz w:val="28"/>
          <w:szCs w:val="28"/>
          <w:highlight w:val="white"/>
          <w:lang w:val="en-US"/>
        </w:rPr>
      </w:pPr>
      <w:r>
        <w:rPr>
          <w:rFonts w:ascii="Times New Roman" w:hAnsi="Times New Roman" w:cs="Times New Roman"/>
          <w:sz w:val="28"/>
          <w:szCs w:val="28"/>
          <w:highlight w:val="white"/>
        </w:rPr>
        <w:t xml:space="preserve">In Germany, constitutional protection of human dignity and life </w:t>
      </w:r>
      <w:r>
        <w:rPr>
          <w:rFonts w:ascii="Times New Roman" w:hAnsi="Times New Roman" w:cs="Times New Roman"/>
          <w:sz w:val="28"/>
          <w:szCs w:val="28"/>
          <w:highlight w:val="white"/>
          <w:lang w:val="en-US"/>
        </w:rPr>
        <w:t>as extended to prenatal period has resulted in the number of regulations aimed at protecting the embryo, which are collated in the Embryo Protection Act.</w:t>
      </w:r>
      <w:r>
        <w:rPr>
          <w:rStyle w:val="a9"/>
          <w:rFonts w:ascii="Times New Roman" w:hAnsi="Times New Roman" w:cs="Times New Roman"/>
          <w:sz w:val="28"/>
          <w:szCs w:val="28"/>
          <w:highlight w:val="white"/>
          <w:lang w:val="en-US"/>
        </w:rPr>
        <w:footnoteReference w:id="252"/>
      </w:r>
      <w:r>
        <w:rPr>
          <w:rFonts w:ascii="Times New Roman" w:hAnsi="Times New Roman" w:cs="Times New Roman"/>
          <w:sz w:val="28"/>
          <w:szCs w:val="28"/>
          <w:highlight w:val="white"/>
          <w:lang w:val="en-US"/>
        </w:rPr>
        <w:t xml:space="preserve"> These can be seen as </w:t>
      </w:r>
      <w:r w:rsidR="005676A5">
        <w:rPr>
          <w:rFonts w:ascii="Times New Roman" w:hAnsi="Times New Roman" w:cs="Times New Roman"/>
          <w:sz w:val="28"/>
          <w:szCs w:val="28"/>
          <w:highlight w:val="white"/>
          <w:lang w:val="en-US"/>
        </w:rPr>
        <w:t xml:space="preserve">mainly </w:t>
      </w:r>
      <w:r w:rsidR="003C149D">
        <w:rPr>
          <w:rFonts w:ascii="Times New Roman" w:hAnsi="Times New Roman" w:cs="Times New Roman"/>
          <w:sz w:val="28"/>
          <w:szCs w:val="28"/>
          <w:highlight w:val="white"/>
          <w:lang w:val="en-US"/>
        </w:rPr>
        <w:t>ensuring the right</w:t>
      </w:r>
      <w:r w:rsidR="00817A6E">
        <w:rPr>
          <w:rFonts w:ascii="Times New Roman" w:hAnsi="Times New Roman" w:cs="Times New Roman"/>
          <w:sz w:val="28"/>
          <w:szCs w:val="28"/>
          <w:highlight w:val="white"/>
          <w:lang w:val="uk-UA"/>
        </w:rPr>
        <w:t xml:space="preserve"> </w:t>
      </w:r>
      <w:r w:rsidR="00817A6E">
        <w:rPr>
          <w:rFonts w:ascii="Times New Roman" w:hAnsi="Times New Roman" w:cs="Times New Roman"/>
          <w:sz w:val="28"/>
          <w:szCs w:val="28"/>
          <w:highlight w:val="white"/>
          <w:lang w:val="en-US"/>
        </w:rPr>
        <w:t>of the child</w:t>
      </w:r>
      <w:r w:rsidR="003C149D">
        <w:rPr>
          <w:rFonts w:ascii="Times New Roman" w:hAnsi="Times New Roman" w:cs="Times New Roman"/>
          <w:sz w:val="28"/>
          <w:szCs w:val="28"/>
          <w:highlight w:val="white"/>
          <w:lang w:val="en-US"/>
        </w:rPr>
        <w:t xml:space="preserve"> to know and to be cared for by his or her parents, as they</w:t>
      </w:r>
      <w:r w:rsidR="005676A5">
        <w:rPr>
          <w:rFonts w:ascii="Times New Roman" w:hAnsi="Times New Roman" w:cs="Times New Roman"/>
          <w:sz w:val="28"/>
          <w:szCs w:val="28"/>
          <w:highlight w:val="white"/>
          <w:lang w:val="en-US"/>
        </w:rPr>
        <w:t xml:space="preserve"> ho</w:t>
      </w:r>
      <w:r w:rsidR="003C149D">
        <w:rPr>
          <w:rFonts w:ascii="Times New Roman" w:hAnsi="Times New Roman" w:cs="Times New Roman"/>
          <w:sz w:val="28"/>
          <w:szCs w:val="28"/>
          <w:highlight w:val="white"/>
          <w:lang w:val="en-US"/>
        </w:rPr>
        <w:t xml:space="preserve">ld criminally </w:t>
      </w:r>
      <w:r w:rsidR="00842475">
        <w:rPr>
          <w:rFonts w:ascii="Times New Roman" w:hAnsi="Times New Roman" w:cs="Times New Roman"/>
          <w:sz w:val="28"/>
          <w:szCs w:val="28"/>
          <w:highlight w:val="white"/>
          <w:lang w:val="en-US"/>
        </w:rPr>
        <w:t>punishable</w:t>
      </w:r>
      <w:r w:rsidR="003C149D" w:rsidRPr="003C149D">
        <w:rPr>
          <w:rFonts w:ascii="Times New Roman" w:hAnsi="Times New Roman" w:cs="Times New Roman"/>
          <w:sz w:val="28"/>
          <w:szCs w:val="28"/>
          <w:highlight w:val="white"/>
          <w:lang w:val="en-US"/>
        </w:rPr>
        <w:t>,</w:t>
      </w:r>
      <w:r w:rsidR="003C149D">
        <w:rPr>
          <w:rFonts w:ascii="Times New Roman" w:hAnsi="Times New Roman" w:cs="Times New Roman"/>
          <w:sz w:val="28"/>
          <w:szCs w:val="28"/>
          <w:highlight w:val="white"/>
          <w:lang w:val="en-US"/>
        </w:rPr>
        <w:t xml:space="preserve"> </w:t>
      </w:r>
      <w:r w:rsidR="003C149D" w:rsidRPr="003C149D">
        <w:rPr>
          <w:rFonts w:ascii="Times New Roman" w:hAnsi="Times New Roman" w:cs="Times New Roman"/>
          <w:i/>
          <w:iCs/>
          <w:sz w:val="28"/>
          <w:szCs w:val="28"/>
          <w:highlight w:val="white"/>
          <w:lang w:val="en-US"/>
        </w:rPr>
        <w:t>inter alia</w:t>
      </w:r>
      <w:r w:rsidR="003C149D">
        <w:rPr>
          <w:rFonts w:ascii="Times New Roman" w:hAnsi="Times New Roman" w:cs="Times New Roman"/>
          <w:sz w:val="28"/>
          <w:szCs w:val="28"/>
          <w:highlight w:val="white"/>
          <w:lang w:val="en-US"/>
        </w:rPr>
        <w:t xml:space="preserve">, such activities as surrogacy or </w:t>
      </w:r>
      <w:r w:rsidR="003C149D" w:rsidRPr="00BB756B">
        <w:rPr>
          <w:rFonts w:ascii="Times New Roman" w:hAnsi="Times New Roman" w:cs="Times New Roman"/>
          <w:i/>
          <w:iCs/>
          <w:sz w:val="28"/>
          <w:szCs w:val="28"/>
          <w:highlight w:val="white"/>
          <w:lang w:val="en-US"/>
        </w:rPr>
        <w:t>post-mortem</w:t>
      </w:r>
      <w:r w:rsidR="003C149D">
        <w:rPr>
          <w:rFonts w:ascii="Times New Roman" w:hAnsi="Times New Roman" w:cs="Times New Roman"/>
          <w:sz w:val="28"/>
          <w:szCs w:val="28"/>
          <w:highlight w:val="white"/>
          <w:lang w:val="en-US"/>
        </w:rPr>
        <w:t xml:space="preserve"> insemination. Indeed, on the example of Ukraine and Russian Federation it was found that in practice surrogacy does expose children</w:t>
      </w:r>
      <w:r w:rsidR="007B0259">
        <w:rPr>
          <w:rFonts w:ascii="Times New Roman" w:hAnsi="Times New Roman" w:cs="Times New Roman"/>
          <w:sz w:val="28"/>
          <w:szCs w:val="28"/>
          <w:highlight w:val="white"/>
          <w:lang w:val="en-US"/>
        </w:rPr>
        <w:t xml:space="preserve"> </w:t>
      </w:r>
      <w:r w:rsidR="00615C67">
        <w:rPr>
          <w:rFonts w:ascii="Times New Roman" w:hAnsi="Times New Roman" w:cs="Times New Roman"/>
          <w:sz w:val="28"/>
          <w:szCs w:val="28"/>
          <w:highlight w:val="white"/>
          <w:lang w:val="en-US"/>
        </w:rPr>
        <w:t>to abuses of their rights, including their right to know parents</w:t>
      </w:r>
      <w:r w:rsidR="003C149D">
        <w:rPr>
          <w:rFonts w:ascii="Times New Roman" w:hAnsi="Times New Roman" w:cs="Times New Roman"/>
          <w:sz w:val="28"/>
          <w:szCs w:val="28"/>
          <w:highlight w:val="white"/>
          <w:lang w:val="en-US"/>
        </w:rPr>
        <w:t>.</w:t>
      </w:r>
      <w:r w:rsidR="003C149D">
        <w:rPr>
          <w:rStyle w:val="a9"/>
          <w:rFonts w:ascii="Times New Roman" w:hAnsi="Times New Roman" w:cs="Times New Roman"/>
          <w:sz w:val="28"/>
          <w:szCs w:val="28"/>
          <w:highlight w:val="white"/>
          <w:lang w:val="en-US"/>
        </w:rPr>
        <w:footnoteReference w:id="253"/>
      </w:r>
    </w:p>
    <w:p w:rsidR="00F35680" w:rsidRDefault="008332D8" w:rsidP="00AC5B20">
      <w:pPr>
        <w:pStyle w:val="normal"/>
        <w:spacing w:after="0" w:line="360" w:lineRule="auto"/>
        <w:ind w:firstLine="720"/>
        <w:jc w:val="both"/>
        <w:rPr>
          <w:rFonts w:ascii="Times New Roman" w:hAnsi="Times New Roman" w:cs="Times New Roman"/>
          <w:sz w:val="28"/>
          <w:szCs w:val="28"/>
          <w:highlight w:val="white"/>
          <w:lang w:val="en-US"/>
        </w:rPr>
      </w:pPr>
      <w:r>
        <w:rPr>
          <w:rFonts w:ascii="Times New Roman" w:hAnsi="Times New Roman" w:cs="Times New Roman"/>
          <w:sz w:val="28"/>
          <w:szCs w:val="28"/>
          <w:highlight w:val="white"/>
          <w:lang w:val="en-US"/>
        </w:rPr>
        <w:t>Some countries, such as Albania,</w:t>
      </w:r>
      <w:r w:rsidR="009E2BD2">
        <w:rPr>
          <w:rStyle w:val="a9"/>
          <w:rFonts w:ascii="Times New Roman" w:hAnsi="Times New Roman" w:cs="Times New Roman"/>
          <w:sz w:val="28"/>
          <w:szCs w:val="28"/>
          <w:highlight w:val="white"/>
          <w:lang w:val="en-US"/>
        </w:rPr>
        <w:footnoteReference w:id="254"/>
      </w:r>
      <w:r>
        <w:rPr>
          <w:rFonts w:ascii="Times New Roman" w:hAnsi="Times New Roman" w:cs="Times New Roman"/>
          <w:sz w:val="28"/>
          <w:szCs w:val="28"/>
          <w:highlight w:val="white"/>
          <w:lang w:val="en-US"/>
        </w:rPr>
        <w:t xml:space="preserve"> Luxemburg,</w:t>
      </w:r>
      <w:r w:rsidR="00842D05">
        <w:rPr>
          <w:rStyle w:val="a9"/>
          <w:rFonts w:ascii="Times New Roman" w:hAnsi="Times New Roman" w:cs="Times New Roman"/>
          <w:sz w:val="28"/>
          <w:szCs w:val="28"/>
          <w:highlight w:val="white"/>
          <w:lang w:val="en-US"/>
        </w:rPr>
        <w:footnoteReference w:id="255"/>
      </w:r>
      <w:r>
        <w:rPr>
          <w:rFonts w:ascii="Times New Roman" w:hAnsi="Times New Roman" w:cs="Times New Roman"/>
          <w:sz w:val="28"/>
          <w:szCs w:val="28"/>
          <w:highlight w:val="white"/>
          <w:lang w:val="en-US"/>
        </w:rPr>
        <w:t xml:space="preserve"> Poland</w:t>
      </w:r>
      <w:r w:rsidR="00842D05">
        <w:rPr>
          <w:rStyle w:val="a9"/>
          <w:rFonts w:ascii="Times New Roman" w:hAnsi="Times New Roman" w:cs="Times New Roman"/>
          <w:sz w:val="28"/>
          <w:szCs w:val="28"/>
          <w:highlight w:val="white"/>
          <w:lang w:val="en-US"/>
        </w:rPr>
        <w:footnoteReference w:id="256"/>
      </w:r>
      <w:r>
        <w:rPr>
          <w:rFonts w:ascii="Times New Roman" w:hAnsi="Times New Roman" w:cs="Times New Roman"/>
          <w:sz w:val="28"/>
          <w:szCs w:val="28"/>
          <w:highlight w:val="white"/>
          <w:lang w:val="en-US"/>
        </w:rPr>
        <w:t xml:space="preserve"> and Ireland,</w:t>
      </w:r>
      <w:r w:rsidR="007F6DEA">
        <w:rPr>
          <w:rStyle w:val="a9"/>
          <w:rFonts w:ascii="Times New Roman" w:hAnsi="Times New Roman" w:cs="Times New Roman"/>
          <w:sz w:val="28"/>
          <w:szCs w:val="28"/>
          <w:highlight w:val="white"/>
          <w:lang w:val="en-US"/>
        </w:rPr>
        <w:footnoteReference w:id="257"/>
      </w:r>
      <w:r>
        <w:rPr>
          <w:rFonts w:ascii="Times New Roman" w:hAnsi="Times New Roman" w:cs="Times New Roman"/>
          <w:sz w:val="28"/>
          <w:szCs w:val="28"/>
          <w:highlight w:val="white"/>
          <w:lang w:val="en-US"/>
        </w:rPr>
        <w:t xml:space="preserve"> d</w:t>
      </w:r>
      <w:r w:rsidR="007F6DEA">
        <w:rPr>
          <w:rFonts w:ascii="Times New Roman" w:hAnsi="Times New Roman" w:cs="Times New Roman"/>
          <w:sz w:val="28"/>
          <w:szCs w:val="28"/>
          <w:highlight w:val="white"/>
          <w:lang w:val="en-US"/>
        </w:rPr>
        <w:t xml:space="preserve">o </w:t>
      </w:r>
      <w:r>
        <w:rPr>
          <w:rFonts w:ascii="Times New Roman" w:hAnsi="Times New Roman" w:cs="Times New Roman"/>
          <w:sz w:val="28"/>
          <w:szCs w:val="28"/>
          <w:highlight w:val="white"/>
          <w:lang w:val="en-US"/>
        </w:rPr>
        <w:t xml:space="preserve">not include the prenatal right to life into their constitutions, but enshrine it in their </w:t>
      </w:r>
      <w:r w:rsidR="00AC5B20">
        <w:rPr>
          <w:rFonts w:ascii="Times New Roman" w:hAnsi="Times New Roman" w:cs="Times New Roman"/>
          <w:sz w:val="28"/>
          <w:szCs w:val="28"/>
          <w:highlight w:val="white"/>
          <w:lang w:val="en-US"/>
        </w:rPr>
        <w:t xml:space="preserve">other </w:t>
      </w:r>
      <w:r>
        <w:rPr>
          <w:rFonts w:ascii="Times New Roman" w:hAnsi="Times New Roman" w:cs="Times New Roman"/>
          <w:sz w:val="28"/>
          <w:szCs w:val="28"/>
          <w:highlight w:val="white"/>
          <w:lang w:val="en-US"/>
        </w:rPr>
        <w:t>laws. Usually these are laws regulating is</w:t>
      </w:r>
      <w:r w:rsidR="00A607FE">
        <w:rPr>
          <w:rFonts w:ascii="Times New Roman" w:hAnsi="Times New Roman" w:cs="Times New Roman"/>
          <w:sz w:val="28"/>
          <w:szCs w:val="28"/>
          <w:highlight w:val="white"/>
          <w:lang w:val="en-US"/>
        </w:rPr>
        <w:t>sues of pregnancy termination</w:t>
      </w:r>
      <w:r w:rsidR="00A607FE">
        <w:rPr>
          <w:rFonts w:ascii="Times New Roman" w:hAnsi="Times New Roman" w:cs="Times New Roman"/>
          <w:sz w:val="28"/>
          <w:szCs w:val="28"/>
          <w:highlight w:val="white"/>
          <w:lang w:val="uk-UA"/>
        </w:rPr>
        <w:t>.</w:t>
      </w:r>
      <w:r w:rsidR="00A607FE" w:rsidRPr="00A607FE">
        <w:rPr>
          <w:rFonts w:ascii="Times New Roman" w:hAnsi="Times New Roman" w:cs="Times New Roman"/>
          <w:sz w:val="28"/>
          <w:szCs w:val="28"/>
          <w:highlight w:val="white"/>
          <w:lang w:val="en-US"/>
        </w:rPr>
        <w:t xml:space="preserve"> </w:t>
      </w:r>
      <w:r w:rsidR="00A607FE">
        <w:rPr>
          <w:rFonts w:ascii="Times New Roman" w:hAnsi="Times New Roman" w:cs="Times New Roman"/>
          <w:sz w:val="28"/>
          <w:szCs w:val="28"/>
          <w:highlight w:val="white"/>
          <w:lang w:val="en-US"/>
        </w:rPr>
        <w:lastRenderedPageBreak/>
        <w:t>While e</w:t>
      </w:r>
      <w:r>
        <w:rPr>
          <w:rFonts w:ascii="Times New Roman" w:hAnsi="Times New Roman" w:cs="Times New Roman"/>
          <w:sz w:val="28"/>
          <w:szCs w:val="28"/>
          <w:highlight w:val="white"/>
          <w:lang w:val="en-US"/>
        </w:rPr>
        <w:t>stablishing the general principle of respect to human life, they allow for exceptions</w:t>
      </w:r>
      <w:r w:rsidR="000F5537">
        <w:rPr>
          <w:rFonts w:ascii="Times New Roman" w:hAnsi="Times New Roman" w:cs="Times New Roman"/>
          <w:sz w:val="28"/>
          <w:szCs w:val="28"/>
          <w:highlight w:val="white"/>
          <w:lang w:val="en-US"/>
        </w:rPr>
        <w:t>, such as termination of pregnancy in certain circumstances</w:t>
      </w:r>
      <w:r>
        <w:rPr>
          <w:rFonts w:ascii="Times New Roman" w:hAnsi="Times New Roman" w:cs="Times New Roman"/>
          <w:sz w:val="28"/>
          <w:szCs w:val="28"/>
          <w:highlight w:val="white"/>
          <w:lang w:val="en-US"/>
        </w:rPr>
        <w:t>. Under such regulations, every assaul</w:t>
      </w:r>
      <w:r w:rsidR="00EB43CC">
        <w:rPr>
          <w:rFonts w:ascii="Times New Roman" w:hAnsi="Times New Roman" w:cs="Times New Roman"/>
          <w:sz w:val="28"/>
          <w:szCs w:val="28"/>
          <w:highlight w:val="white"/>
          <w:lang w:val="en-US"/>
        </w:rPr>
        <w:t xml:space="preserve">t which does not fall under the one of exceptions allowed by </w:t>
      </w:r>
      <w:r w:rsidR="00A607FE">
        <w:rPr>
          <w:rFonts w:ascii="Times New Roman" w:hAnsi="Times New Roman" w:cs="Times New Roman"/>
          <w:sz w:val="28"/>
          <w:szCs w:val="28"/>
          <w:highlight w:val="white"/>
          <w:lang w:val="en-US"/>
        </w:rPr>
        <w:t>law</w:t>
      </w:r>
      <w:r w:rsidR="00EB43CC">
        <w:rPr>
          <w:rFonts w:ascii="Times New Roman" w:hAnsi="Times New Roman" w:cs="Times New Roman"/>
          <w:sz w:val="28"/>
          <w:szCs w:val="28"/>
          <w:highlight w:val="white"/>
          <w:lang w:val="en-US"/>
        </w:rPr>
        <w:t xml:space="preserve"> will be regarded as a violation.</w:t>
      </w:r>
      <w:r w:rsidR="00A607FE">
        <w:rPr>
          <w:rFonts w:ascii="Times New Roman" w:hAnsi="Times New Roman" w:cs="Times New Roman"/>
          <w:sz w:val="28"/>
          <w:szCs w:val="28"/>
          <w:highlight w:val="white"/>
          <w:lang w:val="en-US"/>
        </w:rPr>
        <w:t xml:space="preserve"> </w:t>
      </w:r>
      <w:r w:rsidR="00C56A7E">
        <w:rPr>
          <w:rFonts w:ascii="Times New Roman" w:hAnsi="Times New Roman" w:cs="Times New Roman"/>
          <w:sz w:val="28"/>
          <w:szCs w:val="28"/>
          <w:highlight w:val="white"/>
          <w:lang w:val="en-US"/>
        </w:rPr>
        <w:t>S</w:t>
      </w:r>
      <w:r w:rsidR="00A607FE">
        <w:rPr>
          <w:rFonts w:ascii="Times New Roman" w:hAnsi="Times New Roman" w:cs="Times New Roman"/>
          <w:sz w:val="28"/>
          <w:szCs w:val="28"/>
          <w:highlight w:val="white"/>
          <w:lang w:val="en-US"/>
        </w:rPr>
        <w:t xml:space="preserve">imilarly to </w:t>
      </w:r>
      <w:r w:rsidR="00C56A7E">
        <w:rPr>
          <w:rFonts w:ascii="Times New Roman" w:hAnsi="Times New Roman" w:cs="Times New Roman"/>
          <w:sz w:val="28"/>
          <w:szCs w:val="28"/>
          <w:highlight w:val="white"/>
          <w:lang w:val="en-US"/>
        </w:rPr>
        <w:t>the approach</w:t>
      </w:r>
      <w:r w:rsidR="00A607FE">
        <w:rPr>
          <w:rFonts w:ascii="Times New Roman" w:hAnsi="Times New Roman" w:cs="Times New Roman"/>
          <w:sz w:val="28"/>
          <w:szCs w:val="28"/>
          <w:highlight w:val="white"/>
          <w:lang w:val="en-US"/>
        </w:rPr>
        <w:t xml:space="preserve"> of enshrining this principle in </w:t>
      </w:r>
      <w:r w:rsidR="00842475">
        <w:rPr>
          <w:rFonts w:ascii="Times New Roman" w:hAnsi="Times New Roman" w:cs="Times New Roman"/>
          <w:sz w:val="28"/>
          <w:szCs w:val="28"/>
          <w:highlight w:val="white"/>
          <w:lang w:val="en-US"/>
        </w:rPr>
        <w:t xml:space="preserve">a </w:t>
      </w:r>
      <w:r w:rsidR="00A607FE">
        <w:rPr>
          <w:rFonts w:ascii="Times New Roman" w:hAnsi="Times New Roman" w:cs="Times New Roman"/>
          <w:sz w:val="28"/>
          <w:szCs w:val="28"/>
          <w:highlight w:val="white"/>
          <w:lang w:val="en-US"/>
        </w:rPr>
        <w:t xml:space="preserve">constitution, </w:t>
      </w:r>
      <w:r w:rsidR="00C56A7E">
        <w:rPr>
          <w:rFonts w:ascii="Times New Roman" w:hAnsi="Times New Roman" w:cs="Times New Roman"/>
          <w:sz w:val="28"/>
          <w:szCs w:val="28"/>
          <w:highlight w:val="white"/>
          <w:lang w:val="en-US"/>
        </w:rPr>
        <w:t xml:space="preserve">this </w:t>
      </w:r>
      <w:r w:rsidR="008071AD">
        <w:rPr>
          <w:rFonts w:ascii="Times New Roman" w:hAnsi="Times New Roman" w:cs="Times New Roman"/>
          <w:sz w:val="28"/>
          <w:szCs w:val="28"/>
          <w:highlight w:val="white"/>
          <w:lang w:val="en-US"/>
        </w:rPr>
        <w:t xml:space="preserve">one </w:t>
      </w:r>
      <w:r w:rsidR="00A607FE">
        <w:rPr>
          <w:rFonts w:ascii="Times New Roman" w:hAnsi="Times New Roman" w:cs="Times New Roman"/>
          <w:sz w:val="28"/>
          <w:szCs w:val="28"/>
          <w:highlight w:val="white"/>
          <w:lang w:val="en-US"/>
        </w:rPr>
        <w:t xml:space="preserve">results in a more sophisticated protection of various rights of the child in prenatal stage, simply because </w:t>
      </w:r>
      <w:r w:rsidR="00C56A7E">
        <w:rPr>
          <w:rFonts w:ascii="Times New Roman" w:hAnsi="Times New Roman" w:cs="Times New Roman"/>
          <w:sz w:val="28"/>
          <w:szCs w:val="28"/>
          <w:highlight w:val="white"/>
          <w:lang w:val="en-US"/>
        </w:rPr>
        <w:t>children</w:t>
      </w:r>
      <w:r w:rsidR="00A607FE">
        <w:rPr>
          <w:rFonts w:ascii="Times New Roman" w:hAnsi="Times New Roman" w:cs="Times New Roman"/>
          <w:sz w:val="28"/>
          <w:szCs w:val="28"/>
          <w:highlight w:val="white"/>
          <w:lang w:val="en-US"/>
        </w:rPr>
        <w:t xml:space="preserve"> in prenatal stage are taken into account. </w:t>
      </w:r>
    </w:p>
    <w:p w:rsidR="00A607FE" w:rsidRPr="009776D3" w:rsidRDefault="002E58BC" w:rsidP="009776D3">
      <w:pPr>
        <w:pStyle w:val="normal"/>
        <w:spacing w:after="0" w:line="360" w:lineRule="auto"/>
        <w:ind w:firstLine="720"/>
        <w:jc w:val="both"/>
        <w:rPr>
          <w:rFonts w:ascii="Times New Roman" w:hAnsi="Times New Roman" w:cs="Times New Roman"/>
          <w:sz w:val="28"/>
          <w:szCs w:val="28"/>
          <w:highlight w:val="white"/>
          <w:lang w:val="en-US"/>
        </w:rPr>
      </w:pPr>
      <w:r>
        <w:rPr>
          <w:rFonts w:ascii="Times New Roman" w:hAnsi="Times New Roman" w:cs="Times New Roman"/>
          <w:sz w:val="28"/>
          <w:szCs w:val="28"/>
          <w:highlight w:val="white"/>
          <w:lang w:val="en-US"/>
        </w:rPr>
        <w:t>Protection by criminal and administrative law</w:t>
      </w:r>
      <w:r w:rsidR="009776D3">
        <w:rPr>
          <w:rFonts w:ascii="Times New Roman" w:hAnsi="Times New Roman" w:cs="Times New Roman"/>
          <w:sz w:val="28"/>
          <w:szCs w:val="28"/>
          <w:highlight w:val="white"/>
          <w:lang w:val="en-US"/>
        </w:rPr>
        <w:t xml:space="preserve"> do</w:t>
      </w:r>
      <w:r>
        <w:rPr>
          <w:rFonts w:ascii="Times New Roman" w:hAnsi="Times New Roman" w:cs="Times New Roman"/>
          <w:sz w:val="28"/>
          <w:szCs w:val="28"/>
          <w:highlight w:val="white"/>
          <w:lang w:val="en-US"/>
        </w:rPr>
        <w:t>es</w:t>
      </w:r>
      <w:r w:rsidR="00F35680">
        <w:rPr>
          <w:rFonts w:ascii="Times New Roman" w:hAnsi="Times New Roman" w:cs="Times New Roman"/>
          <w:sz w:val="28"/>
          <w:szCs w:val="28"/>
          <w:highlight w:val="white"/>
          <w:lang w:val="en-US"/>
        </w:rPr>
        <w:t xml:space="preserve"> not require legal personhood. This is why objective criminal law can establish charges for harm caused to a child prenatally without necessarily recognising legal personhood of a child in prenatal stage. </w:t>
      </w:r>
      <w:r w:rsidR="00A607FE">
        <w:rPr>
          <w:rFonts w:ascii="Times New Roman" w:hAnsi="Times New Roman" w:cs="Times New Roman"/>
          <w:sz w:val="28"/>
          <w:szCs w:val="28"/>
          <w:highlight w:val="white"/>
          <w:lang w:val="en-US"/>
        </w:rPr>
        <w:t xml:space="preserve">For example, </w:t>
      </w:r>
      <w:r w:rsidR="00C56A7E">
        <w:rPr>
          <w:rFonts w:ascii="Times New Roman" w:hAnsi="Times New Roman" w:cs="Times New Roman"/>
          <w:sz w:val="28"/>
          <w:szCs w:val="28"/>
          <w:highlight w:val="white"/>
          <w:lang w:val="en-US"/>
        </w:rPr>
        <w:t>Polish Criminal Code traditionally prohibits unlawful termination of pregnancy,</w:t>
      </w:r>
      <w:r w:rsidR="00C56A7E">
        <w:rPr>
          <w:rStyle w:val="a9"/>
          <w:rFonts w:ascii="Times New Roman" w:hAnsi="Times New Roman" w:cs="Times New Roman"/>
          <w:sz w:val="28"/>
          <w:szCs w:val="28"/>
          <w:highlight w:val="white"/>
          <w:lang w:val="en-US"/>
        </w:rPr>
        <w:footnoteReference w:id="258"/>
      </w:r>
      <w:r w:rsidR="00A607FE">
        <w:rPr>
          <w:rFonts w:ascii="Times New Roman" w:hAnsi="Times New Roman" w:cs="Times New Roman"/>
          <w:sz w:val="28"/>
          <w:szCs w:val="28"/>
          <w:highlight w:val="white"/>
          <w:lang w:val="en-US"/>
        </w:rPr>
        <w:t xml:space="preserve"> </w:t>
      </w:r>
      <w:r w:rsidR="00C56A7E">
        <w:rPr>
          <w:rFonts w:ascii="Times New Roman" w:hAnsi="Times New Roman" w:cs="Times New Roman"/>
          <w:sz w:val="28"/>
          <w:szCs w:val="28"/>
          <w:highlight w:val="white"/>
          <w:lang w:val="en-US"/>
        </w:rPr>
        <w:t xml:space="preserve">but besides that, deeds against </w:t>
      </w:r>
      <w:r w:rsidR="000F5537">
        <w:rPr>
          <w:rFonts w:ascii="Times New Roman" w:hAnsi="Times New Roman" w:cs="Times New Roman"/>
          <w:sz w:val="28"/>
          <w:szCs w:val="28"/>
          <w:highlight w:val="white"/>
          <w:lang w:val="en-US"/>
        </w:rPr>
        <w:t xml:space="preserve">the conceived child </w:t>
      </w:r>
      <w:r w:rsidR="000F5537">
        <w:rPr>
          <w:rFonts w:ascii="Times New Roman" w:hAnsi="Times New Roman" w:cs="Times New Roman"/>
          <w:sz w:val="28"/>
          <w:szCs w:val="28"/>
          <w:highlight w:val="white"/>
          <w:lang w:val="en-US"/>
        </w:rPr>
        <w:sym w:font="Symbol" w:char="F02D"/>
      </w:r>
      <w:r w:rsidR="000F5537">
        <w:rPr>
          <w:rFonts w:ascii="Times New Roman" w:hAnsi="Times New Roman" w:cs="Times New Roman"/>
          <w:sz w:val="28"/>
          <w:szCs w:val="28"/>
          <w:highlight w:val="white"/>
          <w:lang w:val="en-US"/>
        </w:rPr>
        <w:t xml:space="preserve"> causing death or bodily injury, </w:t>
      </w:r>
      <w:r w:rsidR="000F5537">
        <w:rPr>
          <w:rFonts w:ascii="Times New Roman" w:hAnsi="Times New Roman" w:cs="Times New Roman"/>
          <w:sz w:val="28"/>
          <w:szCs w:val="28"/>
          <w:highlight w:val="white"/>
          <w:lang w:val="en-US"/>
        </w:rPr>
        <w:sym w:font="Symbol" w:char="F02D"/>
      </w:r>
      <w:r w:rsidR="000F5537">
        <w:rPr>
          <w:rFonts w:ascii="Times New Roman" w:hAnsi="Times New Roman" w:cs="Times New Roman"/>
          <w:sz w:val="28"/>
          <w:szCs w:val="28"/>
          <w:highlight w:val="white"/>
          <w:lang w:val="en-US"/>
        </w:rPr>
        <w:t xml:space="preserve"> are also criminally punishable.</w:t>
      </w:r>
      <w:r w:rsidR="000F5537">
        <w:rPr>
          <w:rStyle w:val="a9"/>
          <w:rFonts w:ascii="Times New Roman" w:hAnsi="Times New Roman" w:cs="Times New Roman"/>
          <w:sz w:val="28"/>
          <w:szCs w:val="28"/>
          <w:highlight w:val="white"/>
          <w:lang w:val="en-US"/>
        </w:rPr>
        <w:footnoteReference w:id="259"/>
      </w:r>
      <w:r w:rsidR="00F35680">
        <w:rPr>
          <w:rFonts w:ascii="Times New Roman" w:hAnsi="Times New Roman" w:cs="Times New Roman"/>
          <w:sz w:val="28"/>
          <w:szCs w:val="28"/>
          <w:highlight w:val="white"/>
          <w:lang w:val="en-US"/>
        </w:rPr>
        <w:t xml:space="preserve"> </w:t>
      </w:r>
      <w:r w:rsidR="00D94DF7">
        <w:rPr>
          <w:rFonts w:ascii="Times New Roman" w:hAnsi="Times New Roman" w:cs="Times New Roman"/>
          <w:sz w:val="28"/>
          <w:szCs w:val="28"/>
          <w:highlight w:val="white"/>
          <w:lang w:val="en-US"/>
        </w:rPr>
        <w:t>Chapter 22 of the Criminal Code of Finland establishes criminal responsibility for various infringements upon the foetus, embryo, and genetic inheritance</w:t>
      </w:r>
      <w:r w:rsidR="00F35680">
        <w:rPr>
          <w:rFonts w:ascii="Times New Roman" w:hAnsi="Times New Roman" w:cs="Times New Roman"/>
          <w:sz w:val="28"/>
          <w:szCs w:val="28"/>
          <w:highlight w:val="white"/>
          <w:lang w:val="en-US"/>
        </w:rPr>
        <w:t>.</w:t>
      </w:r>
      <w:r w:rsidR="00D94DF7">
        <w:rPr>
          <w:rStyle w:val="a9"/>
          <w:rFonts w:ascii="Times New Roman" w:hAnsi="Times New Roman" w:cs="Times New Roman"/>
          <w:sz w:val="28"/>
          <w:szCs w:val="28"/>
          <w:highlight w:val="white"/>
          <w:lang w:val="en-US"/>
        </w:rPr>
        <w:footnoteReference w:id="260"/>
      </w:r>
      <w:r w:rsidR="00D94DF7">
        <w:rPr>
          <w:rFonts w:ascii="Times New Roman" w:hAnsi="Times New Roman" w:cs="Times New Roman"/>
          <w:sz w:val="28"/>
          <w:szCs w:val="28"/>
          <w:highlight w:val="white"/>
          <w:lang w:val="en-US"/>
        </w:rPr>
        <w:t xml:space="preserve"> </w:t>
      </w:r>
      <w:r w:rsidR="00F35680">
        <w:rPr>
          <w:rFonts w:ascii="Times New Roman" w:hAnsi="Times New Roman" w:cs="Times New Roman"/>
          <w:sz w:val="28"/>
          <w:szCs w:val="28"/>
          <w:highlight w:val="white"/>
          <w:lang w:val="en-US"/>
        </w:rPr>
        <w:t>C</w:t>
      </w:r>
      <w:r w:rsidR="009C753C">
        <w:rPr>
          <w:rFonts w:ascii="Times New Roman" w:hAnsi="Times New Roman" w:cs="Times New Roman"/>
          <w:sz w:val="28"/>
          <w:szCs w:val="28"/>
          <w:highlight w:val="white"/>
          <w:lang w:val="en-US"/>
        </w:rPr>
        <w:t>riminal codes of Romania</w:t>
      </w:r>
      <w:r w:rsidR="009C753C">
        <w:rPr>
          <w:rStyle w:val="a9"/>
          <w:rFonts w:ascii="Times New Roman" w:hAnsi="Times New Roman" w:cs="Times New Roman"/>
          <w:sz w:val="28"/>
          <w:szCs w:val="28"/>
          <w:highlight w:val="white"/>
          <w:lang w:val="en-US"/>
        </w:rPr>
        <w:footnoteReference w:id="261"/>
      </w:r>
      <w:r w:rsidR="009C753C">
        <w:rPr>
          <w:rFonts w:ascii="Times New Roman" w:hAnsi="Times New Roman" w:cs="Times New Roman"/>
          <w:sz w:val="28"/>
          <w:szCs w:val="28"/>
          <w:highlight w:val="white"/>
          <w:lang w:val="en-US"/>
        </w:rPr>
        <w:t xml:space="preserve"> </w:t>
      </w:r>
      <w:r w:rsidR="00F35680">
        <w:rPr>
          <w:rFonts w:ascii="Times New Roman" w:hAnsi="Times New Roman" w:cs="Times New Roman"/>
          <w:sz w:val="28"/>
          <w:szCs w:val="28"/>
          <w:highlight w:val="white"/>
          <w:lang w:val="en-US"/>
        </w:rPr>
        <w:t xml:space="preserve">and </w:t>
      </w:r>
      <w:r w:rsidR="009C753C">
        <w:rPr>
          <w:rFonts w:ascii="Times New Roman" w:hAnsi="Times New Roman" w:cs="Times New Roman"/>
          <w:sz w:val="28"/>
          <w:szCs w:val="28"/>
          <w:highlight w:val="white"/>
          <w:lang w:val="en-US"/>
        </w:rPr>
        <w:t>of Greece</w:t>
      </w:r>
      <w:r w:rsidR="009C753C">
        <w:rPr>
          <w:rStyle w:val="a9"/>
          <w:rFonts w:ascii="Times New Roman" w:hAnsi="Times New Roman" w:cs="Times New Roman"/>
          <w:sz w:val="28"/>
          <w:szCs w:val="28"/>
          <w:highlight w:val="white"/>
          <w:lang w:val="en-US"/>
        </w:rPr>
        <w:footnoteReference w:id="262"/>
      </w:r>
      <w:r w:rsidR="009C753C">
        <w:rPr>
          <w:rFonts w:ascii="Times New Roman" w:hAnsi="Times New Roman" w:cs="Times New Roman"/>
          <w:sz w:val="28"/>
          <w:szCs w:val="28"/>
          <w:highlight w:val="white"/>
          <w:lang w:val="en-US"/>
        </w:rPr>
        <w:t xml:space="preserve"> </w:t>
      </w:r>
      <w:r w:rsidR="00F35680">
        <w:rPr>
          <w:rFonts w:ascii="Times New Roman" w:hAnsi="Times New Roman" w:cs="Times New Roman"/>
          <w:sz w:val="28"/>
          <w:szCs w:val="28"/>
          <w:highlight w:val="white"/>
          <w:lang w:val="en-US"/>
        </w:rPr>
        <w:t>also provide for criminal law protection of the foetus.</w:t>
      </w:r>
      <w:r w:rsidR="009776D3">
        <w:rPr>
          <w:rFonts w:ascii="Times New Roman" w:hAnsi="Times New Roman" w:cs="Times New Roman"/>
          <w:sz w:val="28"/>
          <w:szCs w:val="28"/>
          <w:highlight w:val="white"/>
          <w:lang w:val="uk-UA"/>
        </w:rPr>
        <w:t xml:space="preserve"> </w:t>
      </w:r>
      <w:r w:rsidR="009776D3" w:rsidRPr="009776D3">
        <w:rPr>
          <w:rFonts w:ascii="Times New Roman" w:hAnsi="Times New Roman" w:cs="Times New Roman"/>
          <w:sz w:val="28"/>
          <w:szCs w:val="28"/>
          <w:highlight w:val="white"/>
          <w:lang w:val="en-US"/>
        </w:rPr>
        <w:t xml:space="preserve">French </w:t>
      </w:r>
      <w:r w:rsidR="009776D3">
        <w:rPr>
          <w:rFonts w:ascii="Times New Roman" w:hAnsi="Times New Roman" w:cs="Times New Roman"/>
          <w:sz w:val="28"/>
          <w:szCs w:val="28"/>
          <w:highlight w:val="white"/>
          <w:lang w:val="en-US"/>
        </w:rPr>
        <w:t>administrative law allows for reparation for harm caused to a child in prenatal stage by improper medical treatment.</w:t>
      </w:r>
      <w:r w:rsidR="009776D3">
        <w:rPr>
          <w:rStyle w:val="a9"/>
          <w:rFonts w:ascii="Times New Roman" w:hAnsi="Times New Roman" w:cs="Times New Roman"/>
          <w:sz w:val="28"/>
          <w:szCs w:val="28"/>
          <w:highlight w:val="white"/>
          <w:lang w:val="en-US"/>
        </w:rPr>
        <w:footnoteReference w:id="263"/>
      </w:r>
    </w:p>
    <w:p w:rsidR="009A2504" w:rsidRPr="00604BEE" w:rsidRDefault="00896D37" w:rsidP="007D4540">
      <w:pPr>
        <w:pStyle w:val="normal"/>
        <w:spacing w:line="360" w:lineRule="auto"/>
        <w:ind w:firstLine="720"/>
        <w:jc w:val="both"/>
        <w:rPr>
          <w:rFonts w:ascii="Times New Roman" w:eastAsia="Times New Roman" w:hAnsi="Times New Roman" w:cs="Times New Roman"/>
          <w:sz w:val="28"/>
          <w:szCs w:val="28"/>
          <w:lang w:val="uk-UA"/>
        </w:rPr>
      </w:pPr>
      <w:r>
        <w:rPr>
          <w:rFonts w:ascii="Times New Roman" w:hAnsi="Times New Roman" w:cs="Times New Roman"/>
          <w:sz w:val="28"/>
          <w:szCs w:val="28"/>
          <w:highlight w:val="white"/>
        </w:rPr>
        <w:t xml:space="preserve">In the domain of civil law, legislations can protect the right </w:t>
      </w:r>
      <w:r w:rsidR="00817A6E">
        <w:rPr>
          <w:rFonts w:ascii="Times New Roman" w:hAnsi="Times New Roman" w:cs="Times New Roman"/>
          <w:sz w:val="28"/>
          <w:szCs w:val="28"/>
          <w:highlight w:val="white"/>
        </w:rPr>
        <w:t xml:space="preserve">of the child </w:t>
      </w:r>
      <w:r>
        <w:rPr>
          <w:rFonts w:ascii="Times New Roman" w:hAnsi="Times New Roman" w:cs="Times New Roman"/>
          <w:sz w:val="28"/>
          <w:szCs w:val="28"/>
          <w:highlight w:val="white"/>
        </w:rPr>
        <w:t>to be an heir,</w:t>
      </w:r>
      <w:r>
        <w:rPr>
          <w:rStyle w:val="a9"/>
          <w:rFonts w:ascii="Times New Roman" w:hAnsi="Times New Roman" w:cs="Times New Roman"/>
          <w:sz w:val="28"/>
          <w:szCs w:val="28"/>
          <w:highlight w:val="white"/>
        </w:rPr>
        <w:footnoteReference w:id="264"/>
      </w:r>
      <w:r>
        <w:rPr>
          <w:rFonts w:ascii="Times New Roman" w:hAnsi="Times New Roman" w:cs="Times New Roman"/>
          <w:sz w:val="28"/>
          <w:szCs w:val="28"/>
          <w:highlight w:val="white"/>
        </w:rPr>
        <w:t xml:space="preserve"> to receive gifts,</w:t>
      </w:r>
      <w:r>
        <w:rPr>
          <w:rStyle w:val="a9"/>
          <w:rFonts w:ascii="Times New Roman" w:hAnsi="Times New Roman" w:cs="Times New Roman"/>
          <w:sz w:val="28"/>
          <w:szCs w:val="28"/>
          <w:highlight w:val="white"/>
        </w:rPr>
        <w:footnoteReference w:id="265"/>
      </w:r>
      <w:r>
        <w:rPr>
          <w:rFonts w:ascii="Times New Roman" w:hAnsi="Times New Roman" w:cs="Times New Roman"/>
          <w:sz w:val="28"/>
          <w:szCs w:val="28"/>
          <w:highlight w:val="white"/>
        </w:rPr>
        <w:t xml:space="preserve"> provide for the right to receive compensation for </w:t>
      </w:r>
      <w:r>
        <w:rPr>
          <w:rFonts w:ascii="Times New Roman" w:hAnsi="Times New Roman" w:cs="Times New Roman"/>
          <w:sz w:val="28"/>
          <w:szCs w:val="28"/>
          <w:highlight w:val="white"/>
        </w:rPr>
        <w:lastRenderedPageBreak/>
        <w:t>killing a person liable of maintenance,</w:t>
      </w:r>
      <w:r>
        <w:rPr>
          <w:rStyle w:val="a9"/>
          <w:rFonts w:ascii="Times New Roman" w:hAnsi="Times New Roman" w:cs="Times New Roman"/>
          <w:sz w:val="28"/>
          <w:szCs w:val="28"/>
          <w:highlight w:val="white"/>
        </w:rPr>
        <w:footnoteReference w:id="266"/>
      </w:r>
      <w:r>
        <w:rPr>
          <w:rFonts w:ascii="Times New Roman" w:hAnsi="Times New Roman" w:cs="Times New Roman"/>
          <w:sz w:val="28"/>
          <w:szCs w:val="28"/>
          <w:highlight w:val="white"/>
        </w:rPr>
        <w:t xml:space="preserve"> to be beneficiary of a contract</w:t>
      </w:r>
      <w:r>
        <w:rPr>
          <w:rStyle w:val="a9"/>
          <w:rFonts w:ascii="Times New Roman" w:hAnsi="Times New Roman" w:cs="Times New Roman"/>
          <w:sz w:val="28"/>
          <w:szCs w:val="28"/>
          <w:highlight w:val="white"/>
        </w:rPr>
        <w:footnoteReference w:id="267"/>
      </w:r>
      <w:r>
        <w:rPr>
          <w:rFonts w:ascii="Times New Roman" w:hAnsi="Times New Roman" w:cs="Times New Roman"/>
          <w:sz w:val="28"/>
          <w:szCs w:val="28"/>
          <w:highlight w:val="white"/>
        </w:rPr>
        <w:t xml:space="preserve"> </w:t>
      </w:r>
      <w:r w:rsidR="00817A6E">
        <w:rPr>
          <w:rFonts w:ascii="Times New Roman" w:hAnsi="Times New Roman" w:cs="Times New Roman"/>
          <w:sz w:val="28"/>
          <w:szCs w:val="28"/>
          <w:highlight w:val="white"/>
        </w:rPr>
        <w:t xml:space="preserve">or </w:t>
      </w:r>
      <w:r w:rsidR="003E6C69">
        <w:rPr>
          <w:rFonts w:ascii="Times New Roman" w:hAnsi="Times New Roman" w:cs="Times New Roman"/>
          <w:sz w:val="28"/>
          <w:szCs w:val="28"/>
          <w:highlight w:val="white"/>
        </w:rPr>
        <w:t>to receive compensation for an injury to health received prenatally</w:t>
      </w:r>
      <w:r w:rsidR="00817A6E">
        <w:rPr>
          <w:rFonts w:ascii="Times New Roman" w:hAnsi="Times New Roman" w:cs="Times New Roman"/>
          <w:sz w:val="28"/>
          <w:szCs w:val="28"/>
          <w:highlight w:val="white"/>
        </w:rPr>
        <w:t>.</w:t>
      </w:r>
      <w:r w:rsidR="003E6C69">
        <w:rPr>
          <w:rStyle w:val="a9"/>
          <w:rFonts w:ascii="Times New Roman" w:hAnsi="Times New Roman" w:cs="Times New Roman"/>
          <w:sz w:val="28"/>
          <w:szCs w:val="28"/>
          <w:highlight w:val="white"/>
        </w:rPr>
        <w:footnoteReference w:id="268"/>
      </w:r>
      <w:r w:rsidR="003E6C69">
        <w:rPr>
          <w:rFonts w:ascii="Times New Roman" w:hAnsi="Times New Roman" w:cs="Times New Roman"/>
          <w:sz w:val="28"/>
          <w:szCs w:val="28"/>
          <w:highlight w:val="white"/>
        </w:rPr>
        <w:t xml:space="preserve"> </w:t>
      </w:r>
      <w:r w:rsidR="00817A6E">
        <w:rPr>
          <w:rFonts w:ascii="Times New Roman" w:hAnsi="Times New Roman" w:cs="Times New Roman"/>
          <w:sz w:val="28"/>
          <w:szCs w:val="28"/>
          <w:highlight w:val="white"/>
        </w:rPr>
        <w:t xml:space="preserve">However, enforcement of these rights is not possible without legal personhood. </w:t>
      </w:r>
      <w:r w:rsidR="007D4540">
        <w:rPr>
          <w:rFonts w:ascii="Times New Roman" w:hAnsi="Times New Roman" w:cs="Times New Roman"/>
          <w:sz w:val="28"/>
          <w:szCs w:val="28"/>
          <w:highlight w:val="white"/>
        </w:rPr>
        <w:t>As long as</w:t>
      </w:r>
      <w:r w:rsidR="00817A6E">
        <w:rPr>
          <w:rFonts w:ascii="Times New Roman" w:hAnsi="Times New Roman" w:cs="Times New Roman"/>
          <w:sz w:val="28"/>
          <w:szCs w:val="28"/>
          <w:highlight w:val="white"/>
        </w:rPr>
        <w:t xml:space="preserve"> the legislator is not willing to recognise legal personhood of the child in prenatal stage, </w:t>
      </w:r>
      <w:r w:rsidR="00817A6E" w:rsidRPr="00817A6E">
        <w:rPr>
          <w:rFonts w:ascii="Times New Roman" w:hAnsi="Times New Roman" w:cs="Times New Roman"/>
          <w:sz w:val="28"/>
          <w:szCs w:val="28"/>
          <w:highlight w:val="white"/>
          <w:lang w:val="en-US"/>
        </w:rPr>
        <w:t xml:space="preserve">he resorts to </w:t>
      </w:r>
      <w:r w:rsidR="002E58BC">
        <w:rPr>
          <w:rFonts w:ascii="Times New Roman" w:hAnsi="Times New Roman" w:cs="Times New Roman"/>
          <w:sz w:val="28"/>
          <w:szCs w:val="28"/>
          <w:highlight w:val="white"/>
          <w:lang w:val="en-US"/>
        </w:rPr>
        <w:t>a widely employed</w:t>
      </w:r>
      <w:r w:rsidR="00F56144">
        <w:rPr>
          <w:rFonts w:ascii="Times New Roman" w:hAnsi="Times New Roman" w:cs="Times New Roman"/>
          <w:sz w:val="28"/>
          <w:szCs w:val="28"/>
          <w:highlight w:val="white"/>
          <w:lang w:val="en-US"/>
        </w:rPr>
        <w:t xml:space="preserve"> legal fiction called</w:t>
      </w:r>
      <w:r w:rsidR="00F56144">
        <w:rPr>
          <w:rFonts w:ascii="Times New Roman" w:hAnsi="Times New Roman" w:cs="Times New Roman"/>
          <w:sz w:val="28"/>
          <w:szCs w:val="28"/>
          <w:lang w:val="en-US"/>
        </w:rPr>
        <w:t xml:space="preserve"> </w:t>
      </w:r>
      <w:r w:rsidR="00F56144" w:rsidRPr="00F56144">
        <w:rPr>
          <w:rFonts w:ascii="Times New Roman" w:eastAsia="Times New Roman" w:hAnsi="Times New Roman" w:cs="Times New Roman"/>
          <w:i/>
          <w:iCs/>
          <w:sz w:val="28"/>
          <w:szCs w:val="28"/>
          <w:lang w:val="en-US"/>
        </w:rPr>
        <w:t>infans conceptus</w:t>
      </w:r>
      <w:r w:rsidR="00F56144">
        <w:rPr>
          <w:rFonts w:ascii="Times New Roman" w:eastAsia="Times New Roman" w:hAnsi="Times New Roman" w:cs="Times New Roman"/>
          <w:sz w:val="28"/>
          <w:szCs w:val="28"/>
          <w:lang w:val="en-US"/>
        </w:rPr>
        <w:t>.</w:t>
      </w:r>
    </w:p>
    <w:p w:rsidR="009A2504" w:rsidRPr="009A2504" w:rsidRDefault="009A2504" w:rsidP="009A2504">
      <w:pPr>
        <w:pStyle w:val="normal"/>
        <w:rPr>
          <w:lang w:val="en-US"/>
        </w:rPr>
      </w:pPr>
    </w:p>
    <w:p w:rsidR="007678E2" w:rsidRPr="00AD3EA9" w:rsidRDefault="009E1227" w:rsidP="00A35001">
      <w:pPr>
        <w:pStyle w:val="4"/>
        <w:rPr>
          <w:lang w:val="en-US"/>
        </w:rPr>
      </w:pPr>
      <w:bookmarkStart w:id="46" w:name="_Toc81233966"/>
      <w:r w:rsidRPr="00AD3EA9">
        <w:rPr>
          <w:lang w:val="en-US"/>
        </w:rPr>
        <w:t>2.</w:t>
      </w:r>
      <w:r w:rsidR="00324742">
        <w:rPr>
          <w:lang w:val="en-US"/>
        </w:rPr>
        <w:t>2.1</w:t>
      </w:r>
      <w:r w:rsidRPr="00AD3EA9">
        <w:rPr>
          <w:lang w:val="en-US"/>
        </w:rPr>
        <w:t>.</w:t>
      </w:r>
      <w:r w:rsidR="00324742">
        <w:rPr>
          <w:lang w:val="en-US"/>
        </w:rPr>
        <w:t>2.</w:t>
      </w:r>
      <w:r w:rsidR="00A35001">
        <w:rPr>
          <w:lang w:val="en-US"/>
        </w:rPr>
        <w:t> “</w:t>
      </w:r>
      <w:r w:rsidRPr="00AD3EA9">
        <w:rPr>
          <w:lang w:val="en-US"/>
        </w:rPr>
        <w:t>Infans conceptu</w:t>
      </w:r>
      <w:r w:rsidR="00AD3EA9">
        <w:rPr>
          <w:lang w:val="en-US"/>
        </w:rPr>
        <w:t>s</w:t>
      </w:r>
      <w:r w:rsidR="00A35001">
        <w:rPr>
          <w:lang w:val="en-US"/>
        </w:rPr>
        <w:t>”</w:t>
      </w:r>
      <w:r w:rsidR="00AD3EA9">
        <w:rPr>
          <w:lang w:val="en-US"/>
        </w:rPr>
        <w:t xml:space="preserve"> rule </w:t>
      </w:r>
      <w:r w:rsidR="000F37EC">
        <w:rPr>
          <w:lang w:val="en-US"/>
        </w:rPr>
        <w:t>(</w:t>
      </w:r>
      <w:r w:rsidR="00AD3EA9">
        <w:rPr>
          <w:lang w:val="en-US"/>
        </w:rPr>
        <w:t>conditional personhood</w:t>
      </w:r>
      <w:r w:rsidR="000F37EC">
        <w:rPr>
          <w:lang w:val="en-US"/>
        </w:rPr>
        <w:t xml:space="preserve"> in civil law)</w:t>
      </w:r>
      <w:bookmarkEnd w:id="46"/>
    </w:p>
    <w:p w:rsidR="00ED1B94" w:rsidRPr="00AD3EA9" w:rsidRDefault="00ED1B94" w:rsidP="00ED1B94">
      <w:pPr>
        <w:pStyle w:val="normal"/>
        <w:rPr>
          <w:lang w:val="en-US"/>
        </w:rPr>
      </w:pPr>
    </w:p>
    <w:p w:rsidR="00464C33" w:rsidRPr="00AD3EA9" w:rsidRDefault="00AD3EA9" w:rsidP="00766FC5">
      <w:pPr>
        <w:pStyle w:val="normal"/>
        <w:spacing w:after="0" w:line="360" w:lineRule="auto"/>
        <w:ind w:firstLine="709"/>
        <w:jc w:val="both"/>
        <w:rPr>
          <w:rFonts w:ascii="Times New Roman" w:hAnsi="Times New Roman" w:cs="Times New Roman"/>
          <w:sz w:val="28"/>
          <w:szCs w:val="28"/>
          <w:lang w:val="en-US"/>
        </w:rPr>
      </w:pPr>
      <w:r w:rsidRPr="00AD3EA9">
        <w:rPr>
          <w:rFonts w:ascii="Times New Roman" w:hAnsi="Times New Roman" w:cs="Times New Roman"/>
          <w:sz w:val="28"/>
          <w:szCs w:val="28"/>
          <w:lang w:val="en-US"/>
        </w:rPr>
        <w:t xml:space="preserve">As it was mentioned above in 2.1.1., </w:t>
      </w:r>
      <w:r>
        <w:rPr>
          <w:rFonts w:ascii="Times New Roman" w:hAnsi="Times New Roman" w:cs="Times New Roman"/>
          <w:sz w:val="28"/>
          <w:szCs w:val="28"/>
          <w:lang w:val="en-US"/>
        </w:rPr>
        <w:t xml:space="preserve">amongst what we have inherited from Roman law is </w:t>
      </w:r>
      <w:r w:rsidRPr="00AD3EA9">
        <w:rPr>
          <w:rFonts w:ascii="Times New Roman" w:hAnsi="Times New Roman" w:cs="Times New Roman"/>
          <w:i/>
          <w:iCs/>
          <w:sz w:val="28"/>
          <w:szCs w:val="28"/>
          <w:lang w:val="en-US"/>
        </w:rPr>
        <w:t>infans conceptus</w:t>
      </w:r>
      <w:r>
        <w:rPr>
          <w:rFonts w:ascii="Times New Roman" w:hAnsi="Times New Roman" w:cs="Times New Roman"/>
          <w:sz w:val="28"/>
          <w:szCs w:val="28"/>
          <w:lang w:val="en-US"/>
        </w:rPr>
        <w:t xml:space="preserve"> rule, which reads as follows: </w:t>
      </w:r>
      <w:r w:rsidRPr="00AD3EA9">
        <w:rPr>
          <w:rFonts w:ascii="Times New Roman" w:hAnsi="Times New Roman" w:cs="Times New Roman"/>
          <w:i/>
          <w:iCs/>
          <w:sz w:val="28"/>
          <w:szCs w:val="28"/>
          <w:lang w:val="en-US"/>
        </w:rPr>
        <w:t>i</w:t>
      </w:r>
      <w:r w:rsidR="00464C33" w:rsidRPr="00AD3EA9">
        <w:rPr>
          <w:rFonts w:ascii="Times New Roman" w:hAnsi="Times New Roman" w:cs="Times New Roman"/>
          <w:i/>
          <w:iCs/>
          <w:sz w:val="28"/>
          <w:szCs w:val="28"/>
          <w:lang w:val="en-US"/>
        </w:rPr>
        <w:t>nfans conceptus pro nato habetur, quoties de commodis ejus agitur</w:t>
      </w:r>
      <w:r>
        <w:rPr>
          <w:rFonts w:ascii="Times New Roman" w:hAnsi="Times New Roman" w:cs="Times New Roman"/>
          <w:sz w:val="28"/>
          <w:szCs w:val="28"/>
          <w:lang w:val="en-US"/>
        </w:rPr>
        <w:t xml:space="preserve"> (the conceived child shall be considered as born when</w:t>
      </w:r>
      <w:r w:rsidR="006F69E7">
        <w:rPr>
          <w:rFonts w:ascii="Times New Roman" w:hAnsi="Times New Roman" w:cs="Times New Roman"/>
          <w:sz w:val="28"/>
          <w:szCs w:val="28"/>
          <w:lang w:val="en-US"/>
        </w:rPr>
        <w:t>ever this is in his interest). In many legal systems t</w:t>
      </w:r>
      <w:r>
        <w:rPr>
          <w:rFonts w:ascii="Times New Roman" w:hAnsi="Times New Roman" w:cs="Times New Roman"/>
          <w:sz w:val="28"/>
          <w:szCs w:val="28"/>
          <w:lang w:val="en-US"/>
        </w:rPr>
        <w:t xml:space="preserve">his rule </w:t>
      </w:r>
      <w:r w:rsidR="00766FC5">
        <w:rPr>
          <w:rFonts w:ascii="Times New Roman" w:hAnsi="Times New Roman" w:cs="Times New Roman"/>
          <w:sz w:val="28"/>
          <w:szCs w:val="28"/>
          <w:lang w:val="en-US"/>
        </w:rPr>
        <w:t>governs the status of the child in prenatal stage in civil law.</w:t>
      </w:r>
      <w:r w:rsidR="00766FC5">
        <w:rPr>
          <w:rStyle w:val="a9"/>
          <w:rFonts w:ascii="Times New Roman" w:hAnsi="Times New Roman" w:cs="Times New Roman"/>
          <w:sz w:val="28"/>
          <w:szCs w:val="28"/>
          <w:lang w:val="en-US"/>
        </w:rPr>
        <w:footnoteReference w:id="269"/>
      </w:r>
    </w:p>
    <w:p w:rsidR="00AD3EA9" w:rsidRPr="00AD3EA9" w:rsidRDefault="00A74346" w:rsidP="00A74346">
      <w:pPr>
        <w:pStyle w:val="normal"/>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framework of the </w:t>
      </w:r>
      <w:r w:rsidRPr="00A74346">
        <w:rPr>
          <w:rFonts w:ascii="Times New Roman" w:hAnsi="Times New Roman" w:cs="Times New Roman"/>
          <w:i/>
          <w:iCs/>
          <w:sz w:val="28"/>
          <w:szCs w:val="28"/>
          <w:lang w:val="en-US"/>
        </w:rPr>
        <w:t>infans conceptus</w:t>
      </w:r>
      <w:r>
        <w:rPr>
          <w:rFonts w:ascii="Times New Roman" w:hAnsi="Times New Roman" w:cs="Times New Roman"/>
          <w:sz w:val="28"/>
          <w:szCs w:val="28"/>
          <w:lang w:val="en-US"/>
        </w:rPr>
        <w:t xml:space="preserve"> rule, in legal doctrine the child’s personhood is usually described as conditional,</w:t>
      </w:r>
      <w:r>
        <w:rPr>
          <w:rStyle w:val="a9"/>
          <w:rFonts w:ascii="Times New Roman" w:hAnsi="Times New Roman" w:cs="Times New Roman"/>
          <w:sz w:val="28"/>
          <w:szCs w:val="28"/>
          <w:lang w:val="en-US"/>
        </w:rPr>
        <w:footnoteReference w:id="270"/>
      </w:r>
      <w:r>
        <w:rPr>
          <w:rFonts w:ascii="Times New Roman" w:hAnsi="Times New Roman" w:cs="Times New Roman"/>
          <w:sz w:val="28"/>
          <w:szCs w:val="28"/>
          <w:lang w:val="en-US"/>
        </w:rPr>
        <w:t xml:space="preserve"> f</w:t>
      </w:r>
      <w:r w:rsidR="00AD3EA9">
        <w:rPr>
          <w:rFonts w:ascii="Times New Roman" w:hAnsi="Times New Roman" w:cs="Times New Roman"/>
          <w:sz w:val="28"/>
          <w:szCs w:val="28"/>
          <w:lang w:val="en-US"/>
        </w:rPr>
        <w:t xml:space="preserve">or the </w:t>
      </w:r>
      <w:r w:rsidR="00AD3EA9" w:rsidRPr="00AD3EA9">
        <w:rPr>
          <w:rFonts w:ascii="Times New Roman" w:hAnsi="Times New Roman" w:cs="Times New Roman"/>
          <w:i/>
          <w:iCs/>
          <w:sz w:val="28"/>
          <w:szCs w:val="28"/>
          <w:lang w:val="en-US"/>
        </w:rPr>
        <w:t>infans conceptus</w:t>
      </w:r>
      <w:r w:rsidR="00AD3EA9">
        <w:rPr>
          <w:rFonts w:ascii="Times New Roman" w:hAnsi="Times New Roman" w:cs="Times New Roman"/>
          <w:sz w:val="28"/>
          <w:szCs w:val="28"/>
          <w:lang w:val="en-US"/>
        </w:rPr>
        <w:t xml:space="preserve"> rule to be put into effect </w:t>
      </w:r>
      <w:r>
        <w:rPr>
          <w:rFonts w:ascii="Times New Roman" w:hAnsi="Times New Roman" w:cs="Times New Roman"/>
          <w:sz w:val="28"/>
          <w:szCs w:val="28"/>
          <w:lang w:val="en-US"/>
        </w:rPr>
        <w:t>there is a condition</w:t>
      </w:r>
      <w:r w:rsidR="00AD3EA9">
        <w:rPr>
          <w:rFonts w:ascii="Times New Roman" w:hAnsi="Times New Roman" w:cs="Times New Roman"/>
          <w:sz w:val="28"/>
          <w:szCs w:val="28"/>
          <w:lang w:val="en-US"/>
        </w:rPr>
        <w:t xml:space="preserve"> that the child is born, meaning live birth. For example, the Article 1 of the Civil Code of Italy provides that legal capacity is acquired at the moment of birth, whereas the rights recognised by the law in favour of the conceived child are subordinated to the event of birth.</w:t>
      </w:r>
      <w:r w:rsidR="00AD3EA9">
        <w:rPr>
          <w:rStyle w:val="a9"/>
          <w:rFonts w:ascii="Times New Roman" w:hAnsi="Times New Roman" w:cs="Times New Roman"/>
          <w:sz w:val="28"/>
          <w:szCs w:val="28"/>
          <w:lang w:val="en-US"/>
        </w:rPr>
        <w:footnoteReference w:id="271"/>
      </w:r>
      <w:r w:rsidR="00AD3EA9">
        <w:rPr>
          <w:rFonts w:ascii="Times New Roman" w:hAnsi="Times New Roman" w:cs="Times New Roman"/>
          <w:sz w:val="28"/>
          <w:szCs w:val="28"/>
          <w:lang w:val="en-US"/>
        </w:rPr>
        <w:t xml:space="preserve"> The Civil Code of Ukraine in its Article 25 similarly stipulates that civil personhood of a natural person appears at the moment of birth; whilst in cases established by law the interests of the conceived but not yet born child are protected.</w:t>
      </w:r>
      <w:r w:rsidR="00AD3EA9">
        <w:rPr>
          <w:rStyle w:val="a9"/>
          <w:rFonts w:ascii="Times New Roman" w:hAnsi="Times New Roman" w:cs="Times New Roman"/>
          <w:sz w:val="28"/>
          <w:szCs w:val="28"/>
          <w:lang w:val="en-US"/>
        </w:rPr>
        <w:footnoteReference w:id="272"/>
      </w:r>
      <w:r w:rsidR="00AD3EA9">
        <w:rPr>
          <w:rFonts w:ascii="Times New Roman" w:hAnsi="Times New Roman" w:cs="Times New Roman"/>
          <w:sz w:val="28"/>
          <w:szCs w:val="28"/>
          <w:lang w:val="en-US"/>
        </w:rPr>
        <w:t xml:space="preserve"> </w:t>
      </w:r>
    </w:p>
    <w:p w:rsidR="00A74346" w:rsidRDefault="00764DE5" w:rsidP="00206A01">
      <w:pPr>
        <w:pStyle w:val="normal"/>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Some o</w:t>
      </w:r>
      <w:r w:rsidR="00AD3EA9">
        <w:rPr>
          <w:rFonts w:ascii="Times New Roman" w:hAnsi="Times New Roman" w:cs="Times New Roman"/>
          <w:sz w:val="28"/>
          <w:szCs w:val="28"/>
          <w:lang w:val="en-US"/>
        </w:rPr>
        <w:t xml:space="preserve">ther countries which have implemented the </w:t>
      </w:r>
      <w:r w:rsidR="00AD3EA9" w:rsidRPr="00AD3EA9">
        <w:rPr>
          <w:rFonts w:ascii="Times New Roman" w:hAnsi="Times New Roman" w:cs="Times New Roman"/>
          <w:i/>
          <w:iCs/>
          <w:sz w:val="28"/>
          <w:szCs w:val="28"/>
          <w:lang w:val="en-US"/>
        </w:rPr>
        <w:t>infans conceptus</w:t>
      </w:r>
      <w:r w:rsidR="00AD3EA9">
        <w:rPr>
          <w:rFonts w:ascii="Times New Roman" w:hAnsi="Times New Roman" w:cs="Times New Roman"/>
          <w:sz w:val="28"/>
          <w:szCs w:val="28"/>
          <w:lang w:val="en-US"/>
        </w:rPr>
        <w:t xml:space="preserve"> rule into their </w:t>
      </w:r>
      <w:r w:rsidR="00206A01">
        <w:rPr>
          <w:rFonts w:ascii="Times New Roman" w:hAnsi="Times New Roman" w:cs="Times New Roman"/>
          <w:sz w:val="28"/>
          <w:szCs w:val="28"/>
          <w:lang w:val="en-US"/>
        </w:rPr>
        <w:t>legal systems</w:t>
      </w:r>
      <w:r w:rsidR="00AD3EA9">
        <w:rPr>
          <w:rFonts w:ascii="Times New Roman" w:hAnsi="Times New Roman" w:cs="Times New Roman"/>
          <w:sz w:val="28"/>
          <w:szCs w:val="28"/>
          <w:lang w:val="en-US"/>
        </w:rPr>
        <w:t xml:space="preserve"> require, besides live birth, that that the child is born viable</w:t>
      </w:r>
      <w:r w:rsidR="00527389" w:rsidRPr="00527389">
        <w:rPr>
          <w:rFonts w:ascii="Times New Roman" w:hAnsi="Times New Roman" w:cs="Times New Roman"/>
          <w:sz w:val="28"/>
          <w:szCs w:val="28"/>
          <w:lang w:val="en-US"/>
        </w:rPr>
        <w:t>.</w:t>
      </w:r>
      <w:r w:rsidR="007A628B">
        <w:rPr>
          <w:rFonts w:ascii="Times New Roman" w:hAnsi="Times New Roman" w:cs="Times New Roman"/>
          <w:sz w:val="28"/>
          <w:szCs w:val="28"/>
          <w:lang w:val="en-US"/>
        </w:rPr>
        <w:t xml:space="preserve"> </w:t>
      </w:r>
      <w:r w:rsidR="00AD3EA9">
        <w:rPr>
          <w:rFonts w:ascii="Times New Roman" w:hAnsi="Times New Roman" w:cs="Times New Roman"/>
          <w:sz w:val="28"/>
          <w:szCs w:val="28"/>
          <w:lang w:val="en-US"/>
        </w:rPr>
        <w:t xml:space="preserve">For instance, the Civil Code of Philippines in its Article 40 similarly to previous </w:t>
      </w:r>
      <w:r w:rsidR="00AD3EA9">
        <w:rPr>
          <w:rFonts w:ascii="Times New Roman" w:hAnsi="Times New Roman" w:cs="Times New Roman"/>
          <w:sz w:val="28"/>
          <w:szCs w:val="28"/>
          <w:lang w:val="en-US"/>
        </w:rPr>
        <w:lastRenderedPageBreak/>
        <w:t xml:space="preserve">examples provides that personhood stems from birth with the conceived child being considered as already born for all purposes where this is favourable for the child. However, the subsequent Article 41 provides for two conditions to be met: 1) that the foetus is born alive, and 2) in cases when its gestational age is less than 7 months, </w:t>
      </w:r>
      <w:r w:rsidR="00086DCC">
        <w:rPr>
          <w:rFonts w:ascii="Times New Roman" w:hAnsi="Times New Roman" w:cs="Times New Roman"/>
          <w:sz w:val="28"/>
          <w:szCs w:val="28"/>
          <w:lang w:val="en-US"/>
        </w:rPr>
        <w:t xml:space="preserve">that the child </w:t>
      </w:r>
      <w:r w:rsidR="00AD3EA9">
        <w:rPr>
          <w:rFonts w:ascii="Times New Roman" w:hAnsi="Times New Roman" w:cs="Times New Roman"/>
          <w:sz w:val="28"/>
          <w:szCs w:val="28"/>
          <w:lang w:val="en-US"/>
        </w:rPr>
        <w:t>lives 24</w:t>
      </w:r>
      <w:r w:rsidR="00604BEE">
        <w:rPr>
          <w:rFonts w:ascii="Times New Roman" w:hAnsi="Times New Roman" w:cs="Times New Roman"/>
          <w:sz w:val="28"/>
          <w:szCs w:val="28"/>
          <w:lang w:val="en-US"/>
        </w:rPr>
        <w:t xml:space="preserve"> hours after birth, otherwise he</w:t>
      </w:r>
      <w:r w:rsidR="00AD3EA9">
        <w:rPr>
          <w:rFonts w:ascii="Times New Roman" w:hAnsi="Times New Roman" w:cs="Times New Roman"/>
          <w:sz w:val="28"/>
          <w:szCs w:val="28"/>
          <w:lang w:val="en-US"/>
        </w:rPr>
        <w:t xml:space="preserve"> is not deemed born.</w:t>
      </w:r>
      <w:r w:rsidR="00AD3EA9">
        <w:rPr>
          <w:rStyle w:val="a9"/>
          <w:rFonts w:ascii="Times New Roman" w:hAnsi="Times New Roman" w:cs="Times New Roman"/>
          <w:sz w:val="28"/>
          <w:szCs w:val="28"/>
          <w:lang w:val="en-US"/>
        </w:rPr>
        <w:footnoteReference w:id="273"/>
      </w:r>
      <w:r w:rsidR="00AD3EA9">
        <w:rPr>
          <w:rFonts w:ascii="Times New Roman" w:hAnsi="Times New Roman" w:cs="Times New Roman"/>
          <w:sz w:val="28"/>
          <w:szCs w:val="28"/>
          <w:lang w:val="en-US"/>
        </w:rPr>
        <w:t xml:space="preserve"> </w:t>
      </w:r>
      <w:r w:rsidR="007A628B">
        <w:rPr>
          <w:rFonts w:ascii="Times New Roman" w:hAnsi="Times New Roman" w:cs="Times New Roman"/>
          <w:sz w:val="28"/>
          <w:szCs w:val="28"/>
          <w:lang w:val="en-US"/>
        </w:rPr>
        <w:t xml:space="preserve">The latter condition is requirement of viability, although it is not expressly named so. </w:t>
      </w:r>
      <w:r w:rsidR="00E30C3E">
        <w:rPr>
          <w:rFonts w:ascii="Times New Roman" w:hAnsi="Times New Roman" w:cs="Times New Roman"/>
          <w:sz w:val="28"/>
          <w:szCs w:val="28"/>
          <w:lang w:val="en-US"/>
        </w:rPr>
        <w:t xml:space="preserve">Viability is a necessary condition for the </w:t>
      </w:r>
      <w:r w:rsidR="00E30C3E" w:rsidRPr="00094DB0">
        <w:rPr>
          <w:rFonts w:ascii="Times New Roman" w:hAnsi="Times New Roman" w:cs="Times New Roman"/>
          <w:i/>
          <w:iCs/>
          <w:sz w:val="28"/>
          <w:szCs w:val="28"/>
          <w:lang w:val="en-US"/>
        </w:rPr>
        <w:t>infans conceptus</w:t>
      </w:r>
      <w:r w:rsidR="00E30C3E">
        <w:rPr>
          <w:rFonts w:ascii="Times New Roman" w:hAnsi="Times New Roman" w:cs="Times New Roman"/>
          <w:sz w:val="28"/>
          <w:szCs w:val="28"/>
          <w:lang w:val="en-US"/>
        </w:rPr>
        <w:t xml:space="preserve"> rule to be applied also in</w:t>
      </w:r>
      <w:r w:rsidR="004F62B4">
        <w:rPr>
          <w:rFonts w:ascii="Times New Roman" w:hAnsi="Times New Roman" w:cs="Times New Roman"/>
          <w:sz w:val="28"/>
          <w:szCs w:val="28"/>
          <w:lang w:val="en-US"/>
        </w:rPr>
        <w:t xml:space="preserve"> other countries, e.g</w:t>
      </w:r>
      <w:r w:rsidR="00BC590B">
        <w:rPr>
          <w:rFonts w:ascii="Times New Roman" w:hAnsi="Times New Roman" w:cs="Times New Roman"/>
          <w:sz w:val="28"/>
          <w:szCs w:val="28"/>
          <w:lang w:val="en-US"/>
        </w:rPr>
        <w:t>.</w:t>
      </w:r>
      <w:r w:rsidR="00E30C3E">
        <w:rPr>
          <w:rFonts w:ascii="Times New Roman" w:hAnsi="Times New Roman" w:cs="Times New Roman"/>
          <w:sz w:val="28"/>
          <w:szCs w:val="28"/>
          <w:lang w:val="en-US"/>
        </w:rPr>
        <w:t xml:space="preserve"> Belgium</w:t>
      </w:r>
      <w:r w:rsidR="003E03B3">
        <w:rPr>
          <w:rStyle w:val="a9"/>
          <w:rFonts w:ascii="Times New Roman" w:hAnsi="Times New Roman" w:cs="Times New Roman"/>
          <w:sz w:val="28"/>
          <w:szCs w:val="28"/>
          <w:lang w:val="en-US"/>
        </w:rPr>
        <w:footnoteReference w:id="274"/>
      </w:r>
      <w:r w:rsidR="00E30C3E">
        <w:rPr>
          <w:rFonts w:ascii="Times New Roman" w:hAnsi="Times New Roman" w:cs="Times New Roman"/>
          <w:sz w:val="28"/>
          <w:szCs w:val="28"/>
          <w:lang w:val="en-US"/>
        </w:rPr>
        <w:t xml:space="preserve"> and France.</w:t>
      </w:r>
      <w:r w:rsidR="003E03B3">
        <w:rPr>
          <w:rStyle w:val="a9"/>
          <w:rFonts w:ascii="Times New Roman" w:hAnsi="Times New Roman" w:cs="Times New Roman"/>
          <w:sz w:val="28"/>
          <w:szCs w:val="28"/>
          <w:lang w:val="en-US"/>
        </w:rPr>
        <w:footnoteReference w:id="275"/>
      </w:r>
      <w:r w:rsidR="00E30C3E">
        <w:rPr>
          <w:rFonts w:ascii="Times New Roman" w:hAnsi="Times New Roman" w:cs="Times New Roman"/>
          <w:sz w:val="28"/>
          <w:szCs w:val="28"/>
          <w:lang w:val="en-US"/>
        </w:rPr>
        <w:t xml:space="preserve"> </w:t>
      </w:r>
    </w:p>
    <w:p w:rsidR="00094DB0" w:rsidRPr="003E7A92" w:rsidRDefault="00BC590B" w:rsidP="007D4540">
      <w:pPr>
        <w:pStyle w:val="normal"/>
        <w:spacing w:after="0" w:line="360" w:lineRule="auto"/>
        <w:ind w:firstLine="709"/>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Another </w:t>
      </w:r>
      <w:r w:rsidR="00411B42">
        <w:rPr>
          <w:rFonts w:ascii="Times New Roman" w:hAnsi="Times New Roman" w:cs="Times New Roman"/>
          <w:sz w:val="28"/>
          <w:szCs w:val="28"/>
          <w:lang w:val="en-US"/>
        </w:rPr>
        <w:t xml:space="preserve">variable </w:t>
      </w:r>
      <w:r>
        <w:rPr>
          <w:rFonts w:ascii="Times New Roman" w:hAnsi="Times New Roman" w:cs="Times New Roman"/>
          <w:sz w:val="28"/>
          <w:szCs w:val="28"/>
          <w:lang w:val="en-US"/>
        </w:rPr>
        <w:t xml:space="preserve">dimension </w:t>
      </w:r>
      <w:r w:rsidR="00411B42">
        <w:rPr>
          <w:rFonts w:ascii="Times New Roman" w:hAnsi="Times New Roman" w:cs="Times New Roman"/>
          <w:sz w:val="28"/>
          <w:szCs w:val="28"/>
          <w:lang w:val="en-US"/>
        </w:rPr>
        <w:t>of</w:t>
      </w:r>
      <w:r>
        <w:rPr>
          <w:rFonts w:ascii="Times New Roman" w:hAnsi="Times New Roman" w:cs="Times New Roman"/>
          <w:sz w:val="28"/>
          <w:szCs w:val="28"/>
          <w:lang w:val="en-US"/>
        </w:rPr>
        <w:t xml:space="preserve"> the </w:t>
      </w:r>
      <w:r w:rsidRPr="00094DB0">
        <w:rPr>
          <w:rFonts w:ascii="Times New Roman" w:hAnsi="Times New Roman" w:cs="Times New Roman"/>
          <w:i/>
          <w:iCs/>
          <w:sz w:val="28"/>
          <w:szCs w:val="28"/>
          <w:lang w:val="en-US"/>
        </w:rPr>
        <w:t>infans conceptus</w:t>
      </w:r>
      <w:r>
        <w:rPr>
          <w:rFonts w:ascii="Times New Roman" w:hAnsi="Times New Roman" w:cs="Times New Roman"/>
          <w:sz w:val="28"/>
          <w:szCs w:val="28"/>
          <w:lang w:val="en-US"/>
        </w:rPr>
        <w:t xml:space="preserve"> rule </w:t>
      </w:r>
      <w:r w:rsidR="007B6A5A">
        <w:rPr>
          <w:rFonts w:ascii="Times New Roman" w:hAnsi="Times New Roman" w:cs="Times New Roman"/>
          <w:sz w:val="28"/>
          <w:szCs w:val="28"/>
          <w:lang w:val="en-US"/>
        </w:rPr>
        <w:t xml:space="preserve">is the scope of its application </w:t>
      </w:r>
      <w:r w:rsidR="007B6A5A">
        <w:rPr>
          <w:rFonts w:ascii="Times New Roman" w:hAnsi="Times New Roman" w:cs="Times New Roman"/>
          <w:sz w:val="28"/>
          <w:szCs w:val="28"/>
          <w:lang w:val="en-US"/>
        </w:rPr>
        <w:sym w:font="Symbol" w:char="F02D"/>
      </w:r>
      <w:r w:rsidR="007B6A5A">
        <w:rPr>
          <w:rFonts w:ascii="Times New Roman" w:hAnsi="Times New Roman" w:cs="Times New Roman"/>
          <w:sz w:val="28"/>
          <w:szCs w:val="28"/>
          <w:lang w:val="en-US"/>
        </w:rPr>
        <w:t xml:space="preserve"> wide or narrow. </w:t>
      </w:r>
      <w:r w:rsidR="005B7B50">
        <w:rPr>
          <w:rFonts w:ascii="Times New Roman" w:hAnsi="Times New Roman" w:cs="Times New Roman"/>
          <w:sz w:val="28"/>
          <w:szCs w:val="28"/>
          <w:lang w:val="en-US"/>
        </w:rPr>
        <w:t>In some countries conditional legal personhood is adopted ‘</w:t>
      </w:r>
      <w:r w:rsidR="005B7B50" w:rsidRPr="005B7B50">
        <w:rPr>
          <w:rFonts w:ascii="Times New Roman" w:hAnsi="Times New Roman" w:cs="Times New Roman"/>
          <w:sz w:val="28"/>
          <w:szCs w:val="28"/>
          <w:lang w:val="en-US"/>
        </w:rPr>
        <w:t>without any reservation as to its content, or with generally determined limits’</w:t>
      </w:r>
      <w:r w:rsidR="005B7B50" w:rsidRPr="007D4540">
        <w:rPr>
          <w:rFonts w:ascii="Times New Roman" w:hAnsi="Times New Roman" w:cs="Times New Roman"/>
          <w:color w:val="000000" w:themeColor="text1"/>
          <w:sz w:val="28"/>
          <w:szCs w:val="28"/>
          <w:lang w:val="en-US"/>
        </w:rPr>
        <w:t>.</w:t>
      </w:r>
      <w:r w:rsidR="005B7B50" w:rsidRPr="007D4540">
        <w:rPr>
          <w:rStyle w:val="a9"/>
          <w:rFonts w:ascii="Times New Roman" w:hAnsi="Times New Roman" w:cs="Times New Roman"/>
          <w:color w:val="000000" w:themeColor="text1"/>
          <w:sz w:val="28"/>
          <w:szCs w:val="28"/>
          <w:lang w:val="en-US"/>
        </w:rPr>
        <w:footnoteReference w:id="276"/>
      </w:r>
      <w:r w:rsidR="00094DB0" w:rsidRPr="007D4540">
        <w:rPr>
          <w:rFonts w:ascii="Times New Roman" w:hAnsi="Times New Roman" w:cs="Times New Roman"/>
          <w:color w:val="000000" w:themeColor="text1"/>
          <w:sz w:val="28"/>
          <w:szCs w:val="28"/>
          <w:lang w:val="en-US"/>
        </w:rPr>
        <w:t xml:space="preserve"> </w:t>
      </w:r>
      <w:r w:rsidR="00094DB0" w:rsidRPr="007D4540">
        <w:rPr>
          <w:rFonts w:ascii="Times New Roman" w:hAnsi="Times New Roman" w:cs="Times New Roman"/>
          <w:color w:val="000000" w:themeColor="text1"/>
          <w:sz w:val="28"/>
          <w:szCs w:val="28"/>
          <w:shd w:val="clear" w:color="auto" w:fill="FFFFFF"/>
          <w:lang w:val="en-US"/>
        </w:rPr>
        <w:t xml:space="preserve">Although in French legislation </w:t>
      </w:r>
      <w:r w:rsidR="00094DB0" w:rsidRPr="007D4540">
        <w:rPr>
          <w:rFonts w:ascii="Times New Roman" w:hAnsi="Times New Roman" w:cs="Times New Roman"/>
          <w:i/>
          <w:color w:val="000000" w:themeColor="text1"/>
          <w:sz w:val="28"/>
          <w:szCs w:val="28"/>
          <w:shd w:val="clear" w:color="auto" w:fill="FFFFFF"/>
          <w:lang w:val="en-US"/>
        </w:rPr>
        <w:t xml:space="preserve">infans </w:t>
      </w:r>
      <w:r w:rsidR="00094DB0" w:rsidRPr="007D4540">
        <w:rPr>
          <w:rFonts w:ascii="Times New Roman" w:hAnsi="Times New Roman" w:cs="Times New Roman"/>
          <w:i/>
          <w:color w:val="000000" w:themeColor="text1"/>
          <w:sz w:val="28"/>
          <w:szCs w:val="28"/>
          <w:lang w:val="en-US"/>
        </w:rPr>
        <w:t xml:space="preserve">conceptus </w:t>
      </w:r>
      <w:r w:rsidR="00094DB0" w:rsidRPr="007D4540">
        <w:rPr>
          <w:rFonts w:ascii="Times New Roman" w:hAnsi="Times New Roman" w:cs="Times New Roman"/>
          <w:color w:val="000000" w:themeColor="text1"/>
          <w:sz w:val="28"/>
          <w:szCs w:val="28"/>
          <w:lang w:val="en-US"/>
        </w:rPr>
        <w:t>was designated only for inheritance and gifts, the jurisprudence elevated it to the rank of general principle of law</w:t>
      </w:r>
      <w:r w:rsidR="00094DB0" w:rsidRPr="007D4540">
        <w:rPr>
          <w:rStyle w:val="a9"/>
          <w:rFonts w:ascii="Times New Roman" w:hAnsi="Times New Roman" w:cs="Times New Roman"/>
          <w:color w:val="000000" w:themeColor="text1"/>
          <w:sz w:val="28"/>
          <w:szCs w:val="28"/>
          <w:lang w:val="en-US"/>
        </w:rPr>
        <w:footnoteReference w:id="277"/>
      </w:r>
      <w:r w:rsidR="00BF7612" w:rsidRPr="007D4540">
        <w:rPr>
          <w:rFonts w:ascii="Times New Roman" w:hAnsi="Times New Roman" w:cs="Times New Roman"/>
          <w:color w:val="000000" w:themeColor="text1"/>
          <w:sz w:val="28"/>
          <w:szCs w:val="28"/>
          <w:lang w:val="en-US"/>
        </w:rPr>
        <w:t xml:space="preserve">, having extended it, </w:t>
      </w:r>
      <w:r w:rsidR="00BF7612" w:rsidRPr="007D4540">
        <w:rPr>
          <w:rFonts w:ascii="Times New Roman" w:hAnsi="Times New Roman" w:cs="Times New Roman"/>
          <w:i/>
          <w:iCs/>
          <w:color w:val="000000" w:themeColor="text1"/>
          <w:sz w:val="28"/>
          <w:szCs w:val="28"/>
          <w:lang w:val="en-US"/>
        </w:rPr>
        <w:t>inter alia</w:t>
      </w:r>
      <w:r w:rsidR="00BF7612" w:rsidRPr="007D4540">
        <w:rPr>
          <w:rFonts w:ascii="Times New Roman" w:hAnsi="Times New Roman" w:cs="Times New Roman"/>
          <w:color w:val="000000" w:themeColor="text1"/>
          <w:sz w:val="28"/>
          <w:szCs w:val="28"/>
          <w:lang w:val="en-US"/>
        </w:rPr>
        <w:t xml:space="preserve">, </w:t>
      </w:r>
      <w:r w:rsidR="00094DB0" w:rsidRPr="007D4540">
        <w:rPr>
          <w:rFonts w:ascii="Times New Roman" w:hAnsi="Times New Roman" w:cs="Times New Roman"/>
          <w:color w:val="000000" w:themeColor="text1"/>
          <w:sz w:val="28"/>
          <w:szCs w:val="28"/>
          <w:lang w:val="en-US"/>
        </w:rPr>
        <w:t>to the cases of work accidents</w:t>
      </w:r>
      <w:r w:rsidR="00094DB0" w:rsidRPr="007D4540">
        <w:rPr>
          <w:rStyle w:val="a9"/>
          <w:rFonts w:ascii="Times New Roman" w:hAnsi="Times New Roman" w:cs="Times New Roman"/>
          <w:color w:val="000000" w:themeColor="text1"/>
          <w:sz w:val="28"/>
          <w:szCs w:val="28"/>
          <w:lang w:val="en-US"/>
        </w:rPr>
        <w:footnoteReference w:id="278"/>
      </w:r>
      <w:r w:rsidR="00094DB0" w:rsidRPr="007D4540">
        <w:rPr>
          <w:rFonts w:ascii="Times New Roman" w:hAnsi="Times New Roman" w:cs="Times New Roman"/>
          <w:color w:val="000000" w:themeColor="text1"/>
          <w:sz w:val="28"/>
          <w:szCs w:val="28"/>
          <w:lang w:val="en-US"/>
        </w:rPr>
        <w:t xml:space="preserve"> and parent-child relationship</w:t>
      </w:r>
      <w:r w:rsidR="00094DB0" w:rsidRPr="007D4540">
        <w:rPr>
          <w:rStyle w:val="a9"/>
          <w:rFonts w:ascii="Times New Roman" w:hAnsi="Times New Roman" w:cs="Times New Roman"/>
          <w:color w:val="000000" w:themeColor="text1"/>
          <w:sz w:val="28"/>
          <w:szCs w:val="28"/>
          <w:lang w:val="en-US"/>
        </w:rPr>
        <w:footnoteReference w:id="279"/>
      </w:r>
      <w:r w:rsidR="00094DB0" w:rsidRPr="007D4540">
        <w:rPr>
          <w:rFonts w:ascii="Times New Roman" w:hAnsi="Times New Roman" w:cs="Times New Roman"/>
          <w:color w:val="000000" w:themeColor="text1"/>
          <w:sz w:val="28"/>
          <w:szCs w:val="28"/>
          <w:lang w:val="en-US"/>
        </w:rPr>
        <w:t xml:space="preserve">, as well as </w:t>
      </w:r>
      <w:r w:rsidR="00411B42" w:rsidRPr="007D4540">
        <w:rPr>
          <w:rFonts w:ascii="Times New Roman" w:hAnsi="Times New Roman" w:cs="Times New Roman"/>
          <w:color w:val="000000" w:themeColor="text1"/>
          <w:sz w:val="28"/>
          <w:szCs w:val="28"/>
          <w:lang w:val="en-US"/>
        </w:rPr>
        <w:t>to</w:t>
      </w:r>
      <w:r w:rsidR="00094DB0" w:rsidRPr="007D4540">
        <w:rPr>
          <w:rFonts w:ascii="Times New Roman" w:hAnsi="Times New Roman" w:cs="Times New Roman"/>
          <w:color w:val="000000" w:themeColor="text1"/>
          <w:sz w:val="28"/>
          <w:szCs w:val="28"/>
          <w:lang w:val="en-US"/>
        </w:rPr>
        <w:t xml:space="preserve"> cases when an unsuccessful abortion has led to the birth of</w:t>
      </w:r>
      <w:r w:rsidR="00411B42" w:rsidRPr="007D4540">
        <w:rPr>
          <w:rFonts w:ascii="Times New Roman" w:hAnsi="Times New Roman" w:cs="Times New Roman"/>
          <w:color w:val="000000" w:themeColor="text1"/>
          <w:sz w:val="28"/>
          <w:szCs w:val="28"/>
          <w:lang w:val="en-US"/>
        </w:rPr>
        <w:t xml:space="preserve"> a</w:t>
      </w:r>
      <w:r w:rsidR="00094DB0" w:rsidRPr="007D4540">
        <w:rPr>
          <w:rFonts w:ascii="Times New Roman" w:hAnsi="Times New Roman" w:cs="Times New Roman"/>
          <w:color w:val="000000" w:themeColor="text1"/>
          <w:sz w:val="28"/>
          <w:szCs w:val="28"/>
          <w:lang w:val="en-US"/>
        </w:rPr>
        <w:t xml:space="preserve"> child with a trauma</w:t>
      </w:r>
      <w:r w:rsidR="00094DB0" w:rsidRPr="007D4540">
        <w:rPr>
          <w:rStyle w:val="a9"/>
          <w:rFonts w:ascii="Times New Roman" w:hAnsi="Times New Roman" w:cs="Times New Roman"/>
          <w:color w:val="000000" w:themeColor="text1"/>
          <w:sz w:val="28"/>
          <w:szCs w:val="28"/>
          <w:lang w:val="en-US"/>
        </w:rPr>
        <w:footnoteReference w:id="280"/>
      </w:r>
      <w:r w:rsidR="00094DB0" w:rsidRPr="007D4540">
        <w:rPr>
          <w:rFonts w:ascii="Times New Roman" w:hAnsi="Times New Roman" w:cs="Times New Roman"/>
          <w:color w:val="000000" w:themeColor="text1"/>
          <w:sz w:val="28"/>
          <w:szCs w:val="28"/>
          <w:lang w:val="en-US"/>
        </w:rPr>
        <w:t xml:space="preserve"> or when the child was conceived as a result of incest, which entailed problems in establishing proper parent-child relationship</w:t>
      </w:r>
      <w:r w:rsidR="00094DB0" w:rsidRPr="007D4540">
        <w:rPr>
          <w:rStyle w:val="a9"/>
          <w:rFonts w:ascii="Times New Roman" w:hAnsi="Times New Roman" w:cs="Times New Roman"/>
          <w:color w:val="000000" w:themeColor="text1"/>
          <w:sz w:val="28"/>
          <w:szCs w:val="28"/>
          <w:lang w:val="en-US"/>
        </w:rPr>
        <w:footnoteReference w:id="281"/>
      </w:r>
      <w:r w:rsidR="00094DB0" w:rsidRPr="007D4540">
        <w:rPr>
          <w:rFonts w:ascii="Times New Roman" w:hAnsi="Times New Roman" w:cs="Times New Roman"/>
          <w:color w:val="000000" w:themeColor="text1"/>
          <w:sz w:val="28"/>
          <w:szCs w:val="28"/>
          <w:lang w:val="en-US"/>
        </w:rPr>
        <w:t xml:space="preserve">. In a similar way, in Belgium the </w:t>
      </w:r>
      <w:r w:rsidR="00094DB0" w:rsidRPr="00B04BCF">
        <w:rPr>
          <w:rFonts w:ascii="Times New Roman" w:hAnsi="Times New Roman" w:cs="Times New Roman"/>
          <w:i/>
          <w:color w:val="000000" w:themeColor="text1"/>
          <w:sz w:val="28"/>
          <w:szCs w:val="28"/>
          <w:shd w:val="clear" w:color="auto" w:fill="FFFFFF"/>
          <w:lang w:val="la-Latn"/>
        </w:rPr>
        <w:t xml:space="preserve">infans </w:t>
      </w:r>
      <w:r w:rsidR="00094DB0" w:rsidRPr="00B04BCF">
        <w:rPr>
          <w:rFonts w:ascii="Times New Roman" w:hAnsi="Times New Roman" w:cs="Times New Roman"/>
          <w:i/>
          <w:color w:val="000000" w:themeColor="text1"/>
          <w:sz w:val="28"/>
          <w:szCs w:val="28"/>
          <w:lang w:val="la-Latn"/>
        </w:rPr>
        <w:t>conceptus</w:t>
      </w:r>
      <w:r w:rsidR="00094DB0">
        <w:rPr>
          <w:rFonts w:ascii="Times New Roman" w:hAnsi="Times New Roman" w:cs="Times New Roman"/>
          <w:i/>
          <w:sz w:val="28"/>
          <w:szCs w:val="28"/>
          <w:lang w:val="en-US"/>
        </w:rPr>
        <w:t xml:space="preserve"> </w:t>
      </w:r>
      <w:r w:rsidR="00094DB0" w:rsidRPr="00B04BCF">
        <w:rPr>
          <w:rFonts w:ascii="Times New Roman" w:hAnsi="Times New Roman" w:cs="Times New Roman"/>
          <w:iCs/>
          <w:sz w:val="28"/>
          <w:szCs w:val="28"/>
          <w:lang w:val="en-US"/>
        </w:rPr>
        <w:t>rule</w:t>
      </w:r>
      <w:r w:rsidR="00094DB0">
        <w:rPr>
          <w:rFonts w:ascii="Times New Roman" w:hAnsi="Times New Roman" w:cs="Times New Roman"/>
          <w:i/>
          <w:sz w:val="28"/>
          <w:szCs w:val="28"/>
          <w:lang w:val="en-US"/>
        </w:rPr>
        <w:t xml:space="preserve"> </w:t>
      </w:r>
      <w:r w:rsidR="00094DB0" w:rsidRPr="00094DB0">
        <w:rPr>
          <w:rFonts w:ascii="Times New Roman" w:hAnsi="Times New Roman" w:cs="Times New Roman"/>
          <w:iCs/>
          <w:sz w:val="28"/>
          <w:szCs w:val="28"/>
          <w:lang w:val="en-US"/>
        </w:rPr>
        <w:t>is attributed with value of a general principle of law,</w:t>
      </w:r>
      <w:r w:rsidR="00094DB0">
        <w:rPr>
          <w:rStyle w:val="a9"/>
          <w:rFonts w:ascii="Times New Roman" w:hAnsi="Times New Roman" w:cs="Times New Roman"/>
          <w:iCs/>
          <w:sz w:val="28"/>
          <w:szCs w:val="28"/>
          <w:lang w:val="en-US"/>
        </w:rPr>
        <w:footnoteReference w:id="282"/>
      </w:r>
      <w:r w:rsidR="00094DB0" w:rsidRPr="00094DB0">
        <w:rPr>
          <w:rFonts w:ascii="Times New Roman" w:hAnsi="Times New Roman" w:cs="Times New Roman"/>
          <w:iCs/>
          <w:sz w:val="28"/>
          <w:szCs w:val="28"/>
          <w:lang w:val="en-US"/>
        </w:rPr>
        <w:t xml:space="preserve"> </w:t>
      </w:r>
      <w:r w:rsidR="00094DB0">
        <w:rPr>
          <w:rFonts w:ascii="Times New Roman" w:hAnsi="Times New Roman" w:cs="Times New Roman"/>
          <w:iCs/>
          <w:sz w:val="28"/>
          <w:szCs w:val="28"/>
          <w:lang w:val="en-US"/>
        </w:rPr>
        <w:t>which a</w:t>
      </w:r>
      <w:r w:rsidR="0005145F">
        <w:rPr>
          <w:rFonts w:ascii="Times New Roman" w:hAnsi="Times New Roman" w:cs="Times New Roman"/>
          <w:iCs/>
          <w:sz w:val="28"/>
          <w:szCs w:val="28"/>
          <w:lang w:val="en-US"/>
        </w:rPr>
        <w:t xml:space="preserve">llows for its </w:t>
      </w:r>
      <w:r w:rsidR="00BF7612">
        <w:rPr>
          <w:rFonts w:ascii="Times New Roman" w:hAnsi="Times New Roman" w:cs="Times New Roman"/>
          <w:iCs/>
          <w:sz w:val="28"/>
          <w:szCs w:val="28"/>
          <w:lang w:val="en-US"/>
        </w:rPr>
        <w:t>wide application</w:t>
      </w:r>
      <w:r w:rsidR="00564691">
        <w:rPr>
          <w:rFonts w:ascii="Times New Roman" w:hAnsi="Times New Roman" w:cs="Times New Roman"/>
          <w:iCs/>
          <w:sz w:val="28"/>
          <w:szCs w:val="28"/>
          <w:lang w:val="en-US"/>
        </w:rPr>
        <w:t xml:space="preserve">, </w:t>
      </w:r>
      <w:r w:rsidR="007D4540">
        <w:rPr>
          <w:rFonts w:ascii="Times New Roman" w:hAnsi="Times New Roman" w:cs="Times New Roman"/>
          <w:iCs/>
          <w:sz w:val="28"/>
          <w:szCs w:val="28"/>
          <w:lang w:val="en-US"/>
        </w:rPr>
        <w:t>e.g</w:t>
      </w:r>
      <w:r w:rsidR="00564691">
        <w:rPr>
          <w:rFonts w:ascii="Times New Roman" w:hAnsi="Times New Roman" w:cs="Times New Roman"/>
          <w:iCs/>
          <w:sz w:val="28"/>
          <w:szCs w:val="28"/>
          <w:lang w:val="en-US"/>
        </w:rPr>
        <w:t>. in the issues of filiation,</w:t>
      </w:r>
      <w:r w:rsidR="00564691">
        <w:rPr>
          <w:rStyle w:val="a9"/>
          <w:rFonts w:ascii="Times New Roman" w:hAnsi="Times New Roman" w:cs="Times New Roman"/>
          <w:iCs/>
          <w:sz w:val="28"/>
          <w:szCs w:val="28"/>
          <w:lang w:val="en-US"/>
        </w:rPr>
        <w:footnoteReference w:id="283"/>
      </w:r>
      <w:r w:rsidR="00564691">
        <w:rPr>
          <w:rFonts w:ascii="Times New Roman" w:hAnsi="Times New Roman" w:cs="Times New Roman"/>
          <w:iCs/>
          <w:sz w:val="28"/>
          <w:szCs w:val="28"/>
          <w:lang w:val="en-US"/>
        </w:rPr>
        <w:t xml:space="preserve"> succession,</w:t>
      </w:r>
      <w:r w:rsidR="00564691">
        <w:rPr>
          <w:rStyle w:val="a9"/>
          <w:rFonts w:ascii="Times New Roman" w:hAnsi="Times New Roman" w:cs="Times New Roman"/>
          <w:iCs/>
          <w:sz w:val="28"/>
          <w:szCs w:val="28"/>
          <w:lang w:val="en-US"/>
        </w:rPr>
        <w:footnoteReference w:id="284"/>
      </w:r>
      <w:r w:rsidR="00564691">
        <w:rPr>
          <w:rFonts w:ascii="Times New Roman" w:hAnsi="Times New Roman" w:cs="Times New Roman"/>
          <w:iCs/>
          <w:sz w:val="28"/>
          <w:szCs w:val="28"/>
          <w:lang w:val="en-US"/>
        </w:rPr>
        <w:t xml:space="preserve"> gifts,</w:t>
      </w:r>
      <w:r w:rsidR="006423EF">
        <w:rPr>
          <w:rStyle w:val="a9"/>
          <w:rFonts w:ascii="Times New Roman" w:hAnsi="Times New Roman" w:cs="Times New Roman"/>
          <w:iCs/>
          <w:sz w:val="28"/>
          <w:szCs w:val="28"/>
          <w:lang w:val="en-US"/>
        </w:rPr>
        <w:footnoteReference w:id="285"/>
      </w:r>
      <w:r w:rsidR="00564691">
        <w:rPr>
          <w:rFonts w:ascii="Times New Roman" w:hAnsi="Times New Roman" w:cs="Times New Roman"/>
          <w:iCs/>
          <w:sz w:val="28"/>
          <w:szCs w:val="28"/>
          <w:lang w:val="en-US"/>
        </w:rPr>
        <w:t xml:space="preserve"> compensation of prenatal harm resulting from a fault</w:t>
      </w:r>
      <w:r w:rsidR="00564691">
        <w:rPr>
          <w:rStyle w:val="a9"/>
          <w:rFonts w:ascii="Times New Roman" w:hAnsi="Times New Roman" w:cs="Times New Roman"/>
          <w:iCs/>
          <w:sz w:val="28"/>
          <w:szCs w:val="28"/>
          <w:lang w:val="en-US"/>
        </w:rPr>
        <w:footnoteReference w:id="286"/>
      </w:r>
      <w:r w:rsidR="00564691">
        <w:rPr>
          <w:rFonts w:ascii="Times New Roman" w:hAnsi="Times New Roman" w:cs="Times New Roman"/>
          <w:iCs/>
          <w:sz w:val="28"/>
          <w:szCs w:val="28"/>
          <w:lang w:val="en-US"/>
        </w:rPr>
        <w:t xml:space="preserve"> etc.</w:t>
      </w:r>
    </w:p>
    <w:p w:rsidR="00731F2B" w:rsidRPr="00C24560" w:rsidRDefault="00731F2B" w:rsidP="009C2FC5">
      <w:pPr>
        <w:pStyle w:val="normal"/>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other countries, such as Ukraine and other Post-Soviet states</w:t>
      </w:r>
      <w:r w:rsidR="003A361E">
        <w:rPr>
          <w:rFonts w:ascii="Times New Roman" w:hAnsi="Times New Roman" w:cs="Times New Roman"/>
          <w:sz w:val="28"/>
          <w:szCs w:val="28"/>
          <w:lang w:val="en-US"/>
        </w:rPr>
        <w:t>,</w:t>
      </w:r>
      <w:r>
        <w:rPr>
          <w:rFonts w:ascii="Times New Roman" w:hAnsi="Times New Roman" w:cs="Times New Roman"/>
          <w:sz w:val="28"/>
          <w:szCs w:val="28"/>
          <w:lang w:val="en-US"/>
        </w:rPr>
        <w:t xml:space="preserve"> e.g. the Republic of Uzbekistan</w:t>
      </w:r>
      <w:r>
        <w:rPr>
          <w:rStyle w:val="a9"/>
          <w:rFonts w:ascii="Times New Roman" w:hAnsi="Times New Roman" w:cs="Times New Roman"/>
          <w:sz w:val="28"/>
          <w:szCs w:val="28"/>
          <w:lang w:val="en-US"/>
        </w:rPr>
        <w:footnoteReference w:id="287"/>
      </w:r>
      <w:r>
        <w:rPr>
          <w:rFonts w:ascii="Times New Roman" w:hAnsi="Times New Roman" w:cs="Times New Roman"/>
          <w:sz w:val="28"/>
          <w:szCs w:val="28"/>
          <w:lang w:val="en-US"/>
        </w:rPr>
        <w:t>, Russian Federation</w:t>
      </w:r>
      <w:r>
        <w:rPr>
          <w:rStyle w:val="a9"/>
          <w:rFonts w:ascii="Times New Roman" w:hAnsi="Times New Roman" w:cs="Times New Roman"/>
          <w:sz w:val="28"/>
          <w:szCs w:val="28"/>
          <w:lang w:val="en-US"/>
        </w:rPr>
        <w:footnoteReference w:id="288"/>
      </w:r>
      <w:r w:rsidR="0005145F">
        <w:rPr>
          <w:rFonts w:ascii="Times New Roman" w:hAnsi="Times New Roman" w:cs="Times New Roman"/>
          <w:sz w:val="28"/>
          <w:szCs w:val="28"/>
          <w:lang w:val="en-US"/>
        </w:rPr>
        <w:t xml:space="preserve"> etc.</w:t>
      </w:r>
      <w:r>
        <w:rPr>
          <w:rFonts w:ascii="Times New Roman" w:hAnsi="Times New Roman" w:cs="Times New Roman"/>
          <w:sz w:val="28"/>
          <w:szCs w:val="28"/>
          <w:lang w:val="en-US"/>
        </w:rPr>
        <w:t xml:space="preserve"> application of </w:t>
      </w:r>
      <w:r w:rsidRPr="00731F2B">
        <w:rPr>
          <w:rFonts w:ascii="Times New Roman" w:hAnsi="Times New Roman" w:cs="Times New Roman"/>
          <w:i/>
          <w:iCs/>
          <w:sz w:val="28"/>
          <w:szCs w:val="28"/>
          <w:lang w:val="en-US"/>
        </w:rPr>
        <w:t>infans conceptus</w:t>
      </w:r>
      <w:r>
        <w:rPr>
          <w:rFonts w:ascii="Times New Roman" w:hAnsi="Times New Roman" w:cs="Times New Roman"/>
          <w:sz w:val="28"/>
          <w:szCs w:val="28"/>
          <w:lang w:val="en-US"/>
        </w:rPr>
        <w:t xml:space="preserve"> rule is</w:t>
      </w:r>
      <w:r w:rsidR="00287E17">
        <w:rPr>
          <w:rFonts w:ascii="Times New Roman" w:hAnsi="Times New Roman" w:cs="Times New Roman"/>
          <w:sz w:val="28"/>
          <w:szCs w:val="28"/>
          <w:lang w:val="en-US"/>
        </w:rPr>
        <w:t xml:space="preserve"> </w:t>
      </w:r>
      <w:r>
        <w:rPr>
          <w:rFonts w:ascii="Times New Roman" w:hAnsi="Times New Roman" w:cs="Times New Roman"/>
          <w:sz w:val="28"/>
          <w:szCs w:val="28"/>
          <w:lang w:val="en-US"/>
        </w:rPr>
        <w:t>narro</w:t>
      </w:r>
      <w:r w:rsidR="00E704EE">
        <w:rPr>
          <w:rFonts w:ascii="Times New Roman" w:hAnsi="Times New Roman" w:cs="Times New Roman"/>
          <w:sz w:val="28"/>
          <w:szCs w:val="28"/>
          <w:lang w:val="en-US"/>
        </w:rPr>
        <w:t>w</w:t>
      </w:r>
      <w:r>
        <w:rPr>
          <w:rFonts w:ascii="Times New Roman" w:hAnsi="Times New Roman" w:cs="Times New Roman"/>
          <w:sz w:val="28"/>
          <w:szCs w:val="28"/>
          <w:lang w:val="en-US"/>
        </w:rPr>
        <w:t>. For example, according to the Artice 25(2) of the Civil Code of Ukraine, interests of conceived but not yet born child are protected in cases established b</w:t>
      </w:r>
      <w:r w:rsidR="00C24560">
        <w:rPr>
          <w:rFonts w:ascii="Times New Roman" w:hAnsi="Times New Roman" w:cs="Times New Roman"/>
          <w:sz w:val="28"/>
          <w:szCs w:val="28"/>
          <w:lang w:val="en-US"/>
        </w:rPr>
        <w:t>y law</w:t>
      </w:r>
      <w:r>
        <w:rPr>
          <w:rFonts w:ascii="Times New Roman" w:hAnsi="Times New Roman" w:cs="Times New Roman"/>
          <w:sz w:val="28"/>
          <w:szCs w:val="28"/>
          <w:lang w:val="en-US"/>
        </w:rPr>
        <w:t xml:space="preserve">. </w:t>
      </w:r>
      <w:r w:rsidR="002328A8">
        <w:rPr>
          <w:rFonts w:ascii="Times New Roman" w:hAnsi="Times New Roman" w:cs="Times New Roman"/>
          <w:sz w:val="28"/>
          <w:szCs w:val="28"/>
          <w:lang w:val="en-US"/>
        </w:rPr>
        <w:t>The latter include suc</w:t>
      </w:r>
      <w:r w:rsidR="00C24560">
        <w:rPr>
          <w:rFonts w:ascii="Times New Roman" w:hAnsi="Times New Roman" w:cs="Times New Roman"/>
          <w:sz w:val="28"/>
          <w:szCs w:val="28"/>
          <w:lang w:val="en-US"/>
        </w:rPr>
        <w:t xml:space="preserve">cession, </w:t>
      </w:r>
      <w:r w:rsidR="009C2FC5">
        <w:rPr>
          <w:rFonts w:ascii="Times New Roman" w:hAnsi="Times New Roman" w:cs="Times New Roman"/>
          <w:sz w:val="28"/>
          <w:szCs w:val="28"/>
          <w:lang w:val="en-US"/>
        </w:rPr>
        <w:t>prenatal recognition of paternity</w:t>
      </w:r>
      <w:r w:rsidR="00C24560">
        <w:rPr>
          <w:rFonts w:ascii="Times New Roman" w:hAnsi="Times New Roman" w:cs="Times New Roman"/>
          <w:sz w:val="28"/>
          <w:szCs w:val="28"/>
          <w:lang w:val="en-US"/>
        </w:rPr>
        <w:t xml:space="preserve"> and</w:t>
      </w:r>
      <w:r w:rsidR="00C24560" w:rsidRPr="00C24560">
        <w:rPr>
          <w:rFonts w:ascii="Times New Roman" w:hAnsi="Times New Roman" w:cs="Times New Roman"/>
          <w:sz w:val="28"/>
          <w:szCs w:val="28"/>
          <w:lang w:val="en-US"/>
        </w:rPr>
        <w:t xml:space="preserve"> </w:t>
      </w:r>
      <w:r w:rsidR="00C24560">
        <w:rPr>
          <w:rFonts w:ascii="Times New Roman" w:hAnsi="Times New Roman" w:cs="Times New Roman"/>
          <w:sz w:val="28"/>
          <w:szCs w:val="28"/>
          <w:lang w:val="en-US"/>
        </w:rPr>
        <w:t>compensation in case of death of breadwinner. T</w:t>
      </w:r>
      <w:r w:rsidR="009C2FC5">
        <w:rPr>
          <w:rFonts w:ascii="Times New Roman" w:hAnsi="Times New Roman" w:cs="Times New Roman"/>
          <w:sz w:val="28"/>
          <w:szCs w:val="28"/>
          <w:lang w:val="en-US"/>
        </w:rPr>
        <w:t xml:space="preserve">he wording of the Article 25(2) of the Civil Code of Ukraine </w:t>
      </w:r>
      <w:r w:rsidR="009A69F1">
        <w:rPr>
          <w:rFonts w:ascii="Times New Roman" w:hAnsi="Times New Roman" w:cs="Times New Roman"/>
          <w:sz w:val="28"/>
          <w:szCs w:val="28"/>
          <w:lang w:val="en-US"/>
        </w:rPr>
        <w:t>differs from the classical one; in addition, it</w:t>
      </w:r>
      <w:r w:rsidR="00C24560">
        <w:rPr>
          <w:rFonts w:ascii="Times New Roman" w:hAnsi="Times New Roman" w:cs="Times New Roman"/>
          <w:sz w:val="28"/>
          <w:szCs w:val="28"/>
          <w:lang w:val="en-US"/>
        </w:rPr>
        <w:t xml:space="preserve"> does not allow the courts to extend application of </w:t>
      </w:r>
      <w:r w:rsidR="00C24560" w:rsidRPr="00C24560">
        <w:rPr>
          <w:rFonts w:ascii="Times New Roman" w:hAnsi="Times New Roman" w:cs="Times New Roman"/>
          <w:i/>
          <w:iCs/>
          <w:sz w:val="28"/>
          <w:szCs w:val="28"/>
          <w:lang w:val="en-US"/>
        </w:rPr>
        <w:t>infans conceptus</w:t>
      </w:r>
      <w:r w:rsidR="00C24560">
        <w:rPr>
          <w:rFonts w:ascii="Times New Roman" w:hAnsi="Times New Roman" w:cs="Times New Roman"/>
          <w:sz w:val="28"/>
          <w:szCs w:val="28"/>
          <w:lang w:val="en-US"/>
        </w:rPr>
        <w:t xml:space="preserve"> to all the cases where this can be to the child’s benefit.</w:t>
      </w:r>
    </w:p>
    <w:p w:rsidR="00E744AA" w:rsidRDefault="00287E17" w:rsidP="009C2FC5">
      <w:pPr>
        <w:pStyle w:val="normal"/>
        <w:spacing w:after="0" w:line="360" w:lineRule="auto"/>
        <w:ind w:firstLine="709"/>
        <w:jc w:val="both"/>
        <w:rPr>
          <w:rFonts w:ascii="Times New Roman" w:hAnsi="Times New Roman" w:cs="Times New Roman"/>
          <w:sz w:val="28"/>
          <w:szCs w:val="28"/>
          <w:lang w:val="en-US"/>
        </w:rPr>
      </w:pPr>
      <w:r w:rsidRPr="00287E17">
        <w:rPr>
          <w:rFonts w:ascii="Times New Roman" w:hAnsi="Times New Roman" w:cs="Times New Roman"/>
          <w:sz w:val="28"/>
          <w:szCs w:val="28"/>
          <w:lang w:val="en-US"/>
        </w:rPr>
        <w:t xml:space="preserve">After enquiry into the origins of this rule, Nathalie Massager concluded that it was invented by Roman lawyers at the time when philosophers doubted human nature of the child </w:t>
      </w:r>
      <w:r w:rsidRPr="009C2FC5">
        <w:rPr>
          <w:rFonts w:ascii="Times New Roman" w:hAnsi="Times New Roman" w:cs="Times New Roman"/>
          <w:i/>
          <w:iCs/>
          <w:sz w:val="28"/>
          <w:szCs w:val="28"/>
          <w:lang w:val="la-Latn"/>
        </w:rPr>
        <w:t>in utero</w:t>
      </w:r>
      <w:r w:rsidRPr="00287E17">
        <w:rPr>
          <w:rFonts w:ascii="Times New Roman" w:hAnsi="Times New Roman" w:cs="Times New Roman"/>
          <w:sz w:val="28"/>
          <w:szCs w:val="28"/>
          <w:lang w:val="en-US"/>
        </w:rPr>
        <w:t xml:space="preserve">; consequently, </w:t>
      </w:r>
      <w:r w:rsidR="009C2FC5">
        <w:rPr>
          <w:rFonts w:ascii="Times New Roman" w:hAnsi="Times New Roman" w:cs="Times New Roman"/>
          <w:sz w:val="28"/>
          <w:szCs w:val="28"/>
          <w:lang w:val="en-US"/>
        </w:rPr>
        <w:t>‘</w:t>
      </w:r>
      <w:r w:rsidR="00E744AA" w:rsidRPr="00C53D46">
        <w:rPr>
          <w:rFonts w:ascii="Times New Roman" w:hAnsi="Times New Roman" w:cs="Times New Roman"/>
          <w:sz w:val="28"/>
          <w:szCs w:val="28"/>
          <w:lang w:val="en-US"/>
        </w:rPr>
        <w:t>il ne s’agirait plus de réputer fictivement né un enfant qui n’est que conçu</w:t>
      </w:r>
      <w:r w:rsidR="009C2FC5">
        <w:rPr>
          <w:rFonts w:ascii="Times New Roman" w:hAnsi="Times New Roman" w:cs="Times New Roman"/>
          <w:sz w:val="28"/>
          <w:szCs w:val="28"/>
          <w:lang w:val="en-US"/>
        </w:rPr>
        <w:t>’.</w:t>
      </w:r>
      <w:r w:rsidR="00E744AA">
        <w:rPr>
          <w:rStyle w:val="a9"/>
          <w:rFonts w:ascii="Times New Roman" w:hAnsi="Times New Roman" w:cs="Times New Roman"/>
          <w:sz w:val="28"/>
          <w:szCs w:val="28"/>
          <w:lang w:val="fr-FR"/>
        </w:rPr>
        <w:footnoteReference w:id="289"/>
      </w:r>
      <w:r>
        <w:rPr>
          <w:rFonts w:ascii="Times New Roman" w:hAnsi="Times New Roman" w:cs="Times New Roman"/>
          <w:sz w:val="28"/>
          <w:szCs w:val="28"/>
          <w:lang w:val="en-US"/>
        </w:rPr>
        <w:t xml:space="preserve"> Indeed, the </w:t>
      </w:r>
      <w:r w:rsidR="00D24C69">
        <w:rPr>
          <w:rFonts w:ascii="Times New Roman" w:hAnsi="Times New Roman" w:cs="Times New Roman"/>
          <w:sz w:val="28"/>
          <w:szCs w:val="28"/>
          <w:lang w:val="en-US"/>
        </w:rPr>
        <w:t xml:space="preserve">child in prenatal stage is in different situation in comparison to the child who is already born. However, the </w:t>
      </w:r>
      <w:r w:rsidR="00D24C69" w:rsidRPr="00D24C69">
        <w:rPr>
          <w:rFonts w:ascii="Times New Roman" w:hAnsi="Times New Roman" w:cs="Times New Roman"/>
          <w:i/>
          <w:iCs/>
          <w:sz w:val="28"/>
          <w:szCs w:val="28"/>
          <w:lang w:val="en-US"/>
        </w:rPr>
        <w:t>infans conceptus</w:t>
      </w:r>
      <w:r w:rsidR="00D24C69">
        <w:rPr>
          <w:rFonts w:ascii="Times New Roman" w:hAnsi="Times New Roman" w:cs="Times New Roman"/>
          <w:sz w:val="28"/>
          <w:szCs w:val="28"/>
          <w:lang w:val="en-US"/>
        </w:rPr>
        <w:t xml:space="preserve"> fiction is an instrument which is successfully applied in objective law in order to protect the </w:t>
      </w:r>
      <w:r w:rsidR="007D4540">
        <w:rPr>
          <w:rFonts w:ascii="Times New Roman" w:hAnsi="Times New Roman" w:cs="Times New Roman"/>
          <w:sz w:val="28"/>
          <w:szCs w:val="28"/>
          <w:lang w:val="en-US"/>
        </w:rPr>
        <w:t xml:space="preserve">civil </w:t>
      </w:r>
      <w:r w:rsidR="00D24C69">
        <w:rPr>
          <w:rFonts w:ascii="Times New Roman" w:hAnsi="Times New Roman" w:cs="Times New Roman"/>
          <w:sz w:val="28"/>
          <w:szCs w:val="28"/>
          <w:lang w:val="en-US"/>
        </w:rPr>
        <w:t>rights of the child in prenatal stage</w:t>
      </w:r>
      <w:r w:rsidR="007D4540">
        <w:rPr>
          <w:rFonts w:ascii="Times New Roman" w:hAnsi="Times New Roman" w:cs="Times New Roman"/>
          <w:sz w:val="28"/>
          <w:szCs w:val="28"/>
          <w:lang w:val="en-US"/>
        </w:rPr>
        <w:t>.</w:t>
      </w:r>
    </w:p>
    <w:p w:rsidR="009C2FC5" w:rsidRDefault="009C2FC5" w:rsidP="009C2FC5">
      <w:pPr>
        <w:pStyle w:val="normal"/>
        <w:spacing w:after="0" w:line="360" w:lineRule="auto"/>
        <w:ind w:firstLine="709"/>
        <w:jc w:val="both"/>
        <w:rPr>
          <w:rFonts w:ascii="Times New Roman" w:hAnsi="Times New Roman" w:cs="Times New Roman"/>
          <w:sz w:val="28"/>
          <w:szCs w:val="28"/>
          <w:lang w:val="en-US"/>
        </w:rPr>
      </w:pPr>
    </w:p>
    <w:p w:rsidR="007678E2" w:rsidRDefault="000F37EC" w:rsidP="009C2FC5">
      <w:pPr>
        <w:pStyle w:val="4"/>
      </w:pPr>
      <w:bookmarkStart w:id="47" w:name="_Toc81233967"/>
      <w:r>
        <w:t>2.2</w:t>
      </w:r>
      <w:r w:rsidR="009E1227">
        <w:t xml:space="preserve">.1.2. </w:t>
      </w:r>
      <w:r w:rsidR="009C2FC5">
        <w:rPr>
          <w:lang w:val="en-US"/>
        </w:rPr>
        <w:t>“</w:t>
      </w:r>
      <w:r w:rsidR="009E1227">
        <w:t>Born alive</w:t>
      </w:r>
      <w:r w:rsidR="009C2FC5">
        <w:t>”</w:t>
      </w:r>
      <w:r w:rsidR="009E1227">
        <w:t xml:space="preserve"> rule in common law</w:t>
      </w:r>
      <w:r>
        <w:t xml:space="preserve"> (conditional personhood in cr</w:t>
      </w:r>
      <w:r w:rsidR="00C270D0">
        <w:t>iminal matters</w:t>
      </w:r>
      <w:r>
        <w:t>)</w:t>
      </w:r>
      <w:bookmarkEnd w:id="47"/>
    </w:p>
    <w:p w:rsidR="007678E2" w:rsidRDefault="007678E2">
      <w:pPr>
        <w:pStyle w:val="normal"/>
      </w:pPr>
    </w:p>
    <w:p w:rsidR="00E33083" w:rsidRDefault="004E2C49" w:rsidP="00AD6681">
      <w:pPr>
        <w:pStyle w:val="normal"/>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w:t>
      </w:r>
      <w:r w:rsidR="00AD6681">
        <w:rPr>
          <w:rFonts w:ascii="Times New Roman" w:hAnsi="Times New Roman" w:cs="Times New Roman"/>
          <w:sz w:val="28"/>
          <w:szCs w:val="28"/>
          <w:lang w:val="en-US"/>
        </w:rPr>
        <w:t xml:space="preserve">criminal law </w:t>
      </w:r>
      <w:r>
        <w:rPr>
          <w:rFonts w:ascii="Times New Roman" w:hAnsi="Times New Roman" w:cs="Times New Roman"/>
          <w:sz w:val="28"/>
          <w:szCs w:val="28"/>
          <w:lang w:val="en-US"/>
        </w:rPr>
        <w:t>protection</w:t>
      </w:r>
      <w:r w:rsidR="00AD6681">
        <w:rPr>
          <w:rFonts w:ascii="Times New Roman" w:hAnsi="Times New Roman" w:cs="Times New Roman"/>
          <w:sz w:val="28"/>
          <w:szCs w:val="28"/>
          <w:lang w:val="uk-UA"/>
        </w:rPr>
        <w:t xml:space="preserve"> </w:t>
      </w:r>
      <w:r w:rsidR="00AD6681">
        <w:rPr>
          <w:rFonts w:ascii="Times New Roman" w:hAnsi="Times New Roman" w:cs="Times New Roman"/>
          <w:sz w:val="28"/>
          <w:szCs w:val="28"/>
          <w:lang w:val="en-US"/>
        </w:rPr>
        <w:t>does not necessarily require legal fictions or legal personhood, in common law there exists</w:t>
      </w:r>
      <w:r w:rsidR="00BC590B" w:rsidRPr="00D24C69">
        <w:rPr>
          <w:rFonts w:ascii="Times New Roman" w:hAnsi="Times New Roman" w:cs="Times New Roman"/>
          <w:sz w:val="28"/>
          <w:szCs w:val="28"/>
          <w:lang w:val="en-US"/>
        </w:rPr>
        <w:t xml:space="preserve"> </w:t>
      </w:r>
      <w:r w:rsidR="00073C3B">
        <w:rPr>
          <w:rFonts w:ascii="Times New Roman" w:hAnsi="Times New Roman" w:cs="Times New Roman"/>
          <w:sz w:val="28"/>
          <w:szCs w:val="28"/>
          <w:lang w:val="en-US"/>
        </w:rPr>
        <w:t>“</w:t>
      </w:r>
      <w:r w:rsidR="00BC590B" w:rsidRPr="00D24C69">
        <w:rPr>
          <w:rFonts w:ascii="Times New Roman" w:hAnsi="Times New Roman" w:cs="Times New Roman"/>
          <w:sz w:val="28"/>
          <w:szCs w:val="28"/>
          <w:lang w:val="en-US"/>
        </w:rPr>
        <w:t>born alive</w:t>
      </w:r>
      <w:r w:rsidR="00073C3B">
        <w:rPr>
          <w:rFonts w:ascii="Times New Roman" w:hAnsi="Times New Roman" w:cs="Times New Roman"/>
          <w:sz w:val="28"/>
          <w:szCs w:val="28"/>
          <w:lang w:val="en-US"/>
        </w:rPr>
        <w:t xml:space="preserve">” rule, </w:t>
      </w:r>
      <w:r w:rsidR="00073C3B">
        <w:rPr>
          <w:rFonts w:ascii="Times New Roman" w:hAnsi="Times New Roman" w:cs="Times New Roman"/>
          <w:sz w:val="28"/>
          <w:szCs w:val="28"/>
          <w:lang w:val="en-US"/>
        </w:rPr>
        <w:sym w:font="Symbol" w:char="F02D"/>
      </w:r>
      <w:r w:rsidR="00073C3B">
        <w:rPr>
          <w:rFonts w:ascii="Times New Roman" w:hAnsi="Times New Roman" w:cs="Times New Roman"/>
          <w:sz w:val="28"/>
          <w:szCs w:val="28"/>
          <w:lang w:val="en-US"/>
        </w:rPr>
        <w:t xml:space="preserve"> the principle </w:t>
      </w:r>
      <w:r w:rsidR="00B46DE3">
        <w:rPr>
          <w:rFonts w:ascii="Times New Roman" w:hAnsi="Times New Roman" w:cs="Times New Roman"/>
          <w:sz w:val="28"/>
          <w:szCs w:val="28"/>
          <w:lang w:val="en-US"/>
        </w:rPr>
        <w:t xml:space="preserve">applied </w:t>
      </w:r>
      <w:r w:rsidR="00073C3B">
        <w:rPr>
          <w:rFonts w:ascii="Times New Roman" w:hAnsi="Times New Roman" w:cs="Times New Roman"/>
          <w:sz w:val="28"/>
          <w:szCs w:val="28"/>
          <w:lang w:val="en-US"/>
        </w:rPr>
        <w:t xml:space="preserve">in criminal matters which says that ‘a person cannot be held responsible for injuries inflicted on a foetus </w:t>
      </w:r>
      <w:r w:rsidR="00073C3B" w:rsidRPr="00073C3B">
        <w:rPr>
          <w:rFonts w:ascii="Times New Roman" w:hAnsi="Times New Roman" w:cs="Times New Roman"/>
          <w:i/>
          <w:iCs/>
          <w:sz w:val="28"/>
          <w:szCs w:val="28"/>
          <w:lang w:val="en-US"/>
        </w:rPr>
        <w:t>in utero</w:t>
      </w:r>
      <w:r w:rsidR="00073C3B">
        <w:rPr>
          <w:rFonts w:ascii="Times New Roman" w:hAnsi="Times New Roman" w:cs="Times New Roman"/>
          <w:sz w:val="28"/>
          <w:szCs w:val="28"/>
          <w:lang w:val="en-US"/>
        </w:rPr>
        <w:t xml:space="preserve"> unless and until it is born alive’.</w:t>
      </w:r>
      <w:r w:rsidR="00073C3B">
        <w:rPr>
          <w:rStyle w:val="a9"/>
          <w:rFonts w:ascii="Times New Roman" w:hAnsi="Times New Roman" w:cs="Times New Roman"/>
          <w:sz w:val="28"/>
          <w:szCs w:val="28"/>
          <w:lang w:val="en-US"/>
        </w:rPr>
        <w:footnoteReference w:id="290"/>
      </w:r>
      <w:r w:rsidR="000020F0">
        <w:rPr>
          <w:rFonts w:ascii="Times New Roman" w:hAnsi="Times New Roman" w:cs="Times New Roman"/>
          <w:sz w:val="28"/>
          <w:szCs w:val="28"/>
          <w:lang w:val="en-US"/>
        </w:rPr>
        <w:t xml:space="preserve"> </w:t>
      </w:r>
      <w:r w:rsidR="00315C7F">
        <w:rPr>
          <w:rFonts w:ascii="Times New Roman" w:hAnsi="Times New Roman" w:cs="Times New Roman"/>
          <w:sz w:val="28"/>
          <w:szCs w:val="28"/>
          <w:lang w:val="en-US"/>
        </w:rPr>
        <w:t>The ‘born alive’ rule was shaped in English law as early as in the 17</w:t>
      </w:r>
      <w:r w:rsidR="00315C7F" w:rsidRPr="00315C7F">
        <w:rPr>
          <w:rFonts w:ascii="Times New Roman" w:hAnsi="Times New Roman" w:cs="Times New Roman"/>
          <w:sz w:val="28"/>
          <w:szCs w:val="28"/>
          <w:vertAlign w:val="superscript"/>
          <w:lang w:val="en-US"/>
        </w:rPr>
        <w:t>th</w:t>
      </w:r>
      <w:r w:rsidR="00315C7F">
        <w:rPr>
          <w:rFonts w:ascii="Times New Roman" w:hAnsi="Times New Roman" w:cs="Times New Roman"/>
          <w:sz w:val="28"/>
          <w:szCs w:val="28"/>
          <w:lang w:val="en-US"/>
        </w:rPr>
        <w:t xml:space="preserve"> century</w:t>
      </w:r>
      <w:r w:rsidR="004C7175">
        <w:rPr>
          <w:rFonts w:ascii="Times New Roman" w:hAnsi="Times New Roman" w:cs="Times New Roman"/>
          <w:sz w:val="28"/>
          <w:szCs w:val="28"/>
          <w:lang w:val="en-US"/>
        </w:rPr>
        <w:t xml:space="preserve"> CE,</w:t>
      </w:r>
      <w:r w:rsidR="004C7175">
        <w:rPr>
          <w:rStyle w:val="a9"/>
          <w:rFonts w:ascii="Times New Roman" w:hAnsi="Times New Roman" w:cs="Times New Roman"/>
          <w:sz w:val="28"/>
          <w:szCs w:val="28"/>
          <w:lang w:val="en-US"/>
        </w:rPr>
        <w:footnoteReference w:id="291"/>
      </w:r>
      <w:r w:rsidR="004C7175">
        <w:rPr>
          <w:rFonts w:ascii="Times New Roman" w:hAnsi="Times New Roman" w:cs="Times New Roman"/>
          <w:sz w:val="28"/>
          <w:szCs w:val="28"/>
          <w:lang w:val="en-US"/>
        </w:rPr>
        <w:t xml:space="preserve"> and became deeply entrenched in common law.</w:t>
      </w:r>
    </w:p>
    <w:p w:rsidR="001F60B6" w:rsidRDefault="00E33083" w:rsidP="00DE2AFF">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Authors are una</w:t>
      </w:r>
      <w:r w:rsidR="009C2FC5">
        <w:rPr>
          <w:rFonts w:ascii="Times New Roman" w:eastAsia="Times New Roman" w:hAnsi="Times New Roman" w:cs="Times New Roman"/>
          <w:sz w:val="28"/>
          <w:szCs w:val="28"/>
        </w:rPr>
        <w:t xml:space="preserve">nimous that the purpose of the </w:t>
      </w:r>
      <w:r w:rsidR="009C2FC5">
        <w:rPr>
          <w:rFonts w:ascii="Times New Roman" w:eastAsia="Times New Roman" w:hAnsi="Times New Roman" w:cs="Times New Roman"/>
          <w:sz w:val="28"/>
          <w:szCs w:val="28"/>
          <w:lang w:val="en-US"/>
        </w:rPr>
        <w:t>“</w:t>
      </w:r>
      <w:r w:rsidR="009C2FC5">
        <w:rPr>
          <w:rFonts w:ascii="Times New Roman" w:eastAsia="Times New Roman" w:hAnsi="Times New Roman" w:cs="Times New Roman"/>
          <w:sz w:val="28"/>
          <w:szCs w:val="28"/>
        </w:rPr>
        <w:t>born alive”</w:t>
      </w:r>
      <w:r>
        <w:rPr>
          <w:rFonts w:ascii="Times New Roman" w:eastAsia="Times New Roman" w:hAnsi="Times New Roman" w:cs="Times New Roman"/>
          <w:sz w:val="28"/>
          <w:szCs w:val="28"/>
        </w:rPr>
        <w:t xml:space="preserve"> rule was mostly evidentiary.</w:t>
      </w:r>
      <w:r>
        <w:rPr>
          <w:rFonts w:ascii="Times New Roman" w:eastAsia="Times New Roman" w:hAnsi="Times New Roman" w:cs="Times New Roman"/>
          <w:sz w:val="28"/>
          <w:szCs w:val="28"/>
          <w:vertAlign w:val="superscript"/>
        </w:rPr>
        <w:footnoteReference w:id="292"/>
      </w:r>
      <w:r>
        <w:rPr>
          <w:rFonts w:ascii="Times New Roman" w:eastAsia="Times New Roman" w:hAnsi="Times New Roman" w:cs="Times New Roman"/>
          <w:sz w:val="28"/>
          <w:szCs w:val="28"/>
        </w:rPr>
        <w:t xml:space="preserve"> In the time when this rule emerged, there were no means </w:t>
      </w:r>
      <w:r>
        <w:rPr>
          <w:rFonts w:ascii="Times New Roman" w:eastAsia="Times New Roman" w:hAnsi="Times New Roman" w:cs="Times New Roman"/>
          <w:sz w:val="28"/>
          <w:szCs w:val="28"/>
          <w:lang w:val="en-US"/>
        </w:rPr>
        <w:t xml:space="preserve">which would made it possible to ascertain that </w:t>
      </w:r>
      <w:r w:rsidR="00E02F39">
        <w:rPr>
          <w:rFonts w:ascii="Times New Roman" w:eastAsia="Times New Roman" w:hAnsi="Times New Roman" w:cs="Times New Roman"/>
          <w:sz w:val="28"/>
          <w:szCs w:val="28"/>
          <w:lang w:val="en-US"/>
        </w:rPr>
        <w:t xml:space="preserve">the child </w:t>
      </w:r>
      <w:r w:rsidR="00E02F39" w:rsidRPr="00E02F39">
        <w:rPr>
          <w:rFonts w:ascii="Times New Roman" w:eastAsia="Times New Roman" w:hAnsi="Times New Roman" w:cs="Times New Roman"/>
          <w:i/>
          <w:iCs/>
          <w:sz w:val="28"/>
          <w:szCs w:val="28"/>
          <w:lang w:val="en-US"/>
        </w:rPr>
        <w:t>in utero</w:t>
      </w:r>
      <w:r w:rsidR="00E02F39">
        <w:rPr>
          <w:rFonts w:ascii="Times New Roman" w:eastAsia="Times New Roman" w:hAnsi="Times New Roman" w:cs="Times New Roman"/>
          <w:sz w:val="28"/>
          <w:szCs w:val="28"/>
          <w:lang w:val="en-US"/>
        </w:rPr>
        <w:t xml:space="preserve"> was alive at the moment of assault </w:t>
      </w:r>
      <w:r w:rsidR="00E02F39">
        <w:rPr>
          <w:rFonts w:ascii="Times New Roman" w:eastAsia="Times New Roman" w:hAnsi="Times New Roman" w:cs="Times New Roman"/>
          <w:sz w:val="28"/>
          <w:szCs w:val="28"/>
        </w:rPr>
        <w:t xml:space="preserve">and to prove the causal link between the injuries caused prenatally and the death of the child </w:t>
      </w:r>
      <w:r w:rsidR="00E02F39" w:rsidRPr="003E7A92">
        <w:rPr>
          <w:rFonts w:ascii="Times New Roman" w:eastAsia="Times New Roman" w:hAnsi="Times New Roman" w:cs="Times New Roman"/>
          <w:i/>
          <w:iCs/>
          <w:sz w:val="28"/>
          <w:szCs w:val="28"/>
          <w:lang w:val="en-US"/>
        </w:rPr>
        <w:t>en ventre sa mere</w:t>
      </w:r>
      <w:r w:rsidR="00E02F39">
        <w:rPr>
          <w:rFonts w:ascii="Times New Roman" w:eastAsia="Times New Roman" w:hAnsi="Times New Roman" w:cs="Times New Roman"/>
          <w:sz w:val="28"/>
          <w:szCs w:val="28"/>
        </w:rPr>
        <w:t xml:space="preserve">. Seriousness of criminal </w:t>
      </w:r>
      <w:r w:rsidR="00E02F39">
        <w:rPr>
          <w:rFonts w:ascii="Times New Roman" w:eastAsia="Times New Roman" w:hAnsi="Times New Roman" w:cs="Times New Roman"/>
          <w:sz w:val="28"/>
          <w:szCs w:val="28"/>
          <w:lang w:val="en-US"/>
        </w:rPr>
        <w:t>charge does not allow convicting a person of murder or manslaughter whilst there</w:t>
      </w:r>
      <w:r w:rsidR="00DE2AFF">
        <w:rPr>
          <w:rFonts w:ascii="Times New Roman" w:eastAsia="Times New Roman" w:hAnsi="Times New Roman" w:cs="Times New Roman"/>
          <w:sz w:val="28"/>
          <w:szCs w:val="28"/>
          <w:lang w:val="en-US"/>
        </w:rPr>
        <w:t xml:space="preserve"> is a doubt that this was his dee</w:t>
      </w:r>
      <w:r w:rsidR="00E02F39">
        <w:rPr>
          <w:rFonts w:ascii="Times New Roman" w:eastAsia="Times New Roman" w:hAnsi="Times New Roman" w:cs="Times New Roman"/>
          <w:sz w:val="28"/>
          <w:szCs w:val="28"/>
          <w:lang w:val="en-US"/>
        </w:rPr>
        <w:t xml:space="preserve">d which caused the death of the child. Besides this </w:t>
      </w:r>
      <w:r w:rsidR="00E02F39" w:rsidRPr="00E02F39">
        <w:rPr>
          <w:rFonts w:ascii="Times New Roman" w:eastAsia="Times New Roman" w:hAnsi="Times New Roman" w:cs="Times New Roman"/>
          <w:sz w:val="28"/>
          <w:szCs w:val="28"/>
          <w:lang w:val="en-US"/>
        </w:rPr>
        <w:t>fundamental</w:t>
      </w:r>
      <w:r w:rsidR="00E02F39">
        <w:rPr>
          <w:rFonts w:ascii="Times New Roman" w:eastAsia="Times New Roman" w:hAnsi="Times New Roman" w:cs="Times New Roman"/>
          <w:sz w:val="28"/>
          <w:szCs w:val="28"/>
          <w:lang w:val="en-US"/>
        </w:rPr>
        <w:t xml:space="preserve"> reason, </w:t>
      </w:r>
      <w:r w:rsidR="00163171">
        <w:rPr>
          <w:rFonts w:ascii="Times New Roman" w:eastAsia="Times New Roman" w:hAnsi="Times New Roman" w:cs="Times New Roman"/>
          <w:sz w:val="28"/>
          <w:szCs w:val="28"/>
          <w:lang w:val="en-US"/>
        </w:rPr>
        <w:t xml:space="preserve">historically </w:t>
      </w:r>
      <w:r w:rsidR="00E02F39">
        <w:rPr>
          <w:rFonts w:ascii="Times New Roman" w:eastAsia="Times New Roman" w:hAnsi="Times New Roman" w:cs="Times New Roman"/>
          <w:sz w:val="28"/>
          <w:szCs w:val="28"/>
          <w:lang w:val="en-US"/>
        </w:rPr>
        <w:t>there were other co</w:t>
      </w:r>
      <w:r w:rsidR="00DE2AFF">
        <w:rPr>
          <w:rFonts w:ascii="Times New Roman" w:eastAsia="Times New Roman" w:hAnsi="Times New Roman" w:cs="Times New Roman"/>
          <w:sz w:val="28"/>
          <w:szCs w:val="28"/>
          <w:lang w:val="en-US"/>
        </w:rPr>
        <w:t>nsiderations in support of the “</w:t>
      </w:r>
      <w:r w:rsidR="00E02F39">
        <w:rPr>
          <w:rFonts w:ascii="Times New Roman" w:eastAsia="Times New Roman" w:hAnsi="Times New Roman" w:cs="Times New Roman"/>
          <w:sz w:val="28"/>
          <w:szCs w:val="28"/>
          <w:lang w:val="en-US"/>
        </w:rPr>
        <w:t>born alive</w:t>
      </w:r>
      <w:r w:rsidR="00DE2AFF">
        <w:rPr>
          <w:rFonts w:ascii="Times New Roman" w:eastAsia="Times New Roman" w:hAnsi="Times New Roman" w:cs="Times New Roman"/>
          <w:sz w:val="28"/>
          <w:szCs w:val="28"/>
          <w:lang w:val="en-US"/>
        </w:rPr>
        <w:t>”</w:t>
      </w:r>
      <w:r w:rsidR="00E02F39">
        <w:rPr>
          <w:rFonts w:ascii="Times New Roman" w:eastAsia="Times New Roman" w:hAnsi="Times New Roman" w:cs="Times New Roman"/>
          <w:sz w:val="28"/>
          <w:szCs w:val="28"/>
          <w:lang w:val="en-US"/>
        </w:rPr>
        <w:t xml:space="preserve"> rule</w:t>
      </w:r>
      <w:r w:rsidR="007204C3">
        <w:rPr>
          <w:rFonts w:ascii="Times New Roman" w:eastAsia="Times New Roman" w:hAnsi="Times New Roman" w:cs="Times New Roman"/>
          <w:sz w:val="28"/>
          <w:szCs w:val="28"/>
          <w:lang w:val="en-US"/>
        </w:rPr>
        <w:t>.</w:t>
      </w:r>
      <w:r w:rsidR="00E02F39">
        <w:rPr>
          <w:rFonts w:ascii="Times New Roman" w:eastAsia="Times New Roman" w:hAnsi="Times New Roman" w:cs="Times New Roman"/>
          <w:sz w:val="28"/>
          <w:szCs w:val="28"/>
          <w:lang w:val="en-US"/>
        </w:rPr>
        <w:t xml:space="preserve"> </w:t>
      </w:r>
      <w:r w:rsidR="00DE2AFF">
        <w:rPr>
          <w:rFonts w:ascii="Times New Roman" w:eastAsia="Times New Roman" w:hAnsi="Times New Roman" w:cs="Times New Roman"/>
          <w:sz w:val="28"/>
          <w:szCs w:val="28"/>
          <w:lang w:val="en-US"/>
        </w:rPr>
        <w:t>The “</w:t>
      </w:r>
      <w:r w:rsidR="007204C3">
        <w:rPr>
          <w:rFonts w:ascii="Times New Roman" w:eastAsia="Times New Roman" w:hAnsi="Times New Roman" w:cs="Times New Roman"/>
          <w:sz w:val="28"/>
          <w:szCs w:val="28"/>
          <w:lang w:val="en-US"/>
        </w:rPr>
        <w:t>Mirror of Justices</w:t>
      </w:r>
      <w:r w:rsidR="00DE2AFF">
        <w:rPr>
          <w:rFonts w:ascii="Times New Roman" w:eastAsia="Times New Roman" w:hAnsi="Times New Roman" w:cs="Times New Roman"/>
          <w:sz w:val="28"/>
          <w:szCs w:val="28"/>
          <w:lang w:val="en-US"/>
        </w:rPr>
        <w:t>”</w:t>
      </w:r>
      <w:r w:rsidR="007204C3">
        <w:rPr>
          <w:rFonts w:ascii="Times New Roman" w:eastAsia="Times New Roman" w:hAnsi="Times New Roman" w:cs="Times New Roman"/>
          <w:sz w:val="28"/>
          <w:szCs w:val="28"/>
          <w:lang w:val="en-US"/>
        </w:rPr>
        <w:t xml:space="preserve"> says: </w:t>
      </w:r>
      <w:r w:rsidR="00E02F39">
        <w:rPr>
          <w:rFonts w:ascii="Times New Roman" w:eastAsia="Times New Roman" w:hAnsi="Times New Roman" w:cs="Times New Roman"/>
          <w:sz w:val="28"/>
          <w:szCs w:val="28"/>
          <w:lang w:val="en-US"/>
        </w:rPr>
        <w:t xml:space="preserve">‘no one can be adjudged an infant </w:t>
      </w:r>
      <w:r w:rsidR="00163171">
        <w:rPr>
          <w:rFonts w:ascii="Times New Roman" w:eastAsia="Times New Roman" w:hAnsi="Times New Roman" w:cs="Times New Roman"/>
          <w:sz w:val="28"/>
          <w:szCs w:val="28"/>
          <w:lang w:val="en-US"/>
        </w:rPr>
        <w:t>until he has been seen in the world so that it may be known whether he is a monster or no’.</w:t>
      </w:r>
      <w:r w:rsidR="00163171">
        <w:rPr>
          <w:rStyle w:val="a9"/>
          <w:rFonts w:ascii="Times New Roman" w:eastAsia="Times New Roman" w:hAnsi="Times New Roman" w:cs="Times New Roman"/>
          <w:sz w:val="28"/>
          <w:szCs w:val="28"/>
          <w:lang w:val="en-US"/>
        </w:rPr>
        <w:footnoteReference w:id="293"/>
      </w:r>
      <w:r w:rsidR="00163171">
        <w:rPr>
          <w:rFonts w:ascii="Times New Roman" w:eastAsia="Times New Roman" w:hAnsi="Times New Roman" w:cs="Times New Roman"/>
          <w:sz w:val="28"/>
          <w:szCs w:val="28"/>
          <w:lang w:val="en-US"/>
        </w:rPr>
        <w:t xml:space="preserve"> </w:t>
      </w:r>
      <w:r w:rsidR="007204C3">
        <w:rPr>
          <w:rFonts w:ascii="Times New Roman" w:eastAsia="Times New Roman" w:hAnsi="Times New Roman" w:cs="Times New Roman"/>
          <w:sz w:val="28"/>
          <w:szCs w:val="28"/>
          <w:lang w:val="en-US"/>
        </w:rPr>
        <w:t>Such legal artifacts as requirement for baptismal name of the ‘thing killed’</w:t>
      </w:r>
      <w:r w:rsidR="007204C3">
        <w:rPr>
          <w:rStyle w:val="a9"/>
          <w:rFonts w:ascii="Times New Roman" w:eastAsia="Times New Roman" w:hAnsi="Times New Roman" w:cs="Times New Roman"/>
          <w:sz w:val="28"/>
          <w:szCs w:val="28"/>
          <w:lang w:val="en-US"/>
        </w:rPr>
        <w:footnoteReference w:id="294"/>
      </w:r>
      <w:r w:rsidR="007204C3">
        <w:rPr>
          <w:rFonts w:ascii="Times New Roman" w:eastAsia="Times New Roman" w:hAnsi="Times New Roman" w:cs="Times New Roman"/>
          <w:sz w:val="28"/>
          <w:szCs w:val="28"/>
          <w:lang w:val="en-US"/>
        </w:rPr>
        <w:t xml:space="preserve"> to qualify as murder or differentiating the amount of the fine </w:t>
      </w:r>
      <w:r w:rsidR="007A047A">
        <w:rPr>
          <w:rFonts w:ascii="Times New Roman" w:eastAsia="Times New Roman" w:hAnsi="Times New Roman" w:cs="Times New Roman"/>
          <w:sz w:val="28"/>
          <w:szCs w:val="28"/>
          <w:lang w:val="en-US"/>
        </w:rPr>
        <w:t>depending on the sex of the</w:t>
      </w:r>
      <w:r w:rsidR="00837A74">
        <w:rPr>
          <w:rFonts w:ascii="Times New Roman" w:eastAsia="Times New Roman" w:hAnsi="Times New Roman" w:cs="Times New Roman"/>
          <w:sz w:val="28"/>
          <w:szCs w:val="28"/>
          <w:lang w:val="en-US"/>
        </w:rPr>
        <w:t xml:space="preserve"> injured</w:t>
      </w:r>
      <w:r w:rsidR="007A047A">
        <w:rPr>
          <w:rFonts w:ascii="Times New Roman" w:eastAsia="Times New Roman" w:hAnsi="Times New Roman" w:cs="Times New Roman"/>
          <w:sz w:val="28"/>
          <w:szCs w:val="28"/>
          <w:lang w:val="en-US"/>
        </w:rPr>
        <w:t xml:space="preserve"> foetus</w:t>
      </w:r>
      <w:r w:rsidR="007A047A">
        <w:rPr>
          <w:rStyle w:val="a9"/>
          <w:rFonts w:ascii="Times New Roman" w:eastAsia="Times New Roman" w:hAnsi="Times New Roman" w:cs="Times New Roman"/>
          <w:sz w:val="28"/>
          <w:szCs w:val="28"/>
          <w:lang w:val="en-US"/>
        </w:rPr>
        <w:footnoteReference w:id="295"/>
      </w:r>
      <w:r w:rsidR="007A047A">
        <w:rPr>
          <w:rFonts w:ascii="Times New Roman" w:eastAsia="Times New Roman" w:hAnsi="Times New Roman" w:cs="Times New Roman"/>
          <w:sz w:val="28"/>
          <w:szCs w:val="28"/>
          <w:lang w:val="en-US"/>
        </w:rPr>
        <w:t>, although further dismissed, have also contributed to laying the groundwor</w:t>
      </w:r>
      <w:r w:rsidR="00F67F5E">
        <w:rPr>
          <w:rFonts w:ascii="Times New Roman" w:eastAsia="Times New Roman" w:hAnsi="Times New Roman" w:cs="Times New Roman"/>
          <w:sz w:val="28"/>
          <w:szCs w:val="28"/>
          <w:lang w:val="en-US"/>
        </w:rPr>
        <w:t>k for further emergence of the “born alive”</w:t>
      </w:r>
      <w:r w:rsidR="007A047A">
        <w:rPr>
          <w:rFonts w:ascii="Times New Roman" w:eastAsia="Times New Roman" w:hAnsi="Times New Roman" w:cs="Times New Roman"/>
          <w:sz w:val="28"/>
          <w:szCs w:val="28"/>
          <w:lang w:val="en-US"/>
        </w:rPr>
        <w:t xml:space="preserve"> rule.</w:t>
      </w:r>
    </w:p>
    <w:p w:rsidR="00837A74" w:rsidRPr="00754D32" w:rsidRDefault="00837A74" w:rsidP="00837A74">
      <w:pPr>
        <w:pStyle w:val="normal"/>
        <w:spacing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Th</w:t>
      </w:r>
      <w:r w:rsidR="00771C3C">
        <w:rPr>
          <w:rFonts w:ascii="Times New Roman" w:eastAsia="Times New Roman" w:hAnsi="Times New Roman" w:cs="Times New Roman"/>
          <w:sz w:val="28"/>
          <w:szCs w:val="28"/>
          <w:lang w:val="en-US"/>
        </w:rPr>
        <w:t>e legal fiction underlying the “born alive”</w:t>
      </w:r>
      <w:r>
        <w:rPr>
          <w:rFonts w:ascii="Times New Roman" w:eastAsia="Times New Roman" w:hAnsi="Times New Roman" w:cs="Times New Roman"/>
          <w:sz w:val="28"/>
          <w:szCs w:val="28"/>
          <w:lang w:val="en-US"/>
        </w:rPr>
        <w:t xml:space="preserve"> rule is needed to circumvent the fact that at the moment of being injured the</w:t>
      </w:r>
      <w:r w:rsidR="00BE24D6">
        <w:rPr>
          <w:rFonts w:ascii="Times New Roman" w:eastAsia="Times New Roman" w:hAnsi="Times New Roman" w:cs="Times New Roman"/>
          <w:sz w:val="28"/>
          <w:szCs w:val="28"/>
          <w:lang w:val="en-US"/>
        </w:rPr>
        <w:t xml:space="preserve"> child is not a legal subject:</w:t>
      </w:r>
    </w:p>
    <w:p w:rsidR="00837A74" w:rsidRPr="00F92C66" w:rsidRDefault="00837A74" w:rsidP="00AF3F1A">
      <w:pPr>
        <w:autoSpaceDE w:val="0"/>
        <w:autoSpaceDN w:val="0"/>
        <w:adjustRightInd w:val="0"/>
        <w:spacing w:line="360" w:lineRule="auto"/>
        <w:ind w:left="284" w:right="284"/>
        <w:jc w:val="both"/>
        <w:rPr>
          <w:rFonts w:eastAsia="Times New Roman" w:cs="Times New Roman"/>
          <w:szCs w:val="28"/>
          <w:highlight w:val="white"/>
          <w:lang w:val="en-US"/>
        </w:rPr>
      </w:pPr>
      <w:r w:rsidRPr="00F92C66">
        <w:rPr>
          <w:rFonts w:ascii="Times-Roman" w:hAnsi="Times-Roman" w:cs="Times-Roman"/>
          <w:szCs w:val="28"/>
          <w:lang w:val="en-US"/>
        </w:rPr>
        <w:t>As the result of not treating the child in the womb as a legal subject the courts have been forced, in order to see the justice done, to pretend that the child suffers the injury when born, when the plain facts are that the child suffers injury in the womb.</w:t>
      </w:r>
      <w:r>
        <w:rPr>
          <w:rStyle w:val="a9"/>
          <w:rFonts w:ascii="Times-Roman" w:hAnsi="Times-Roman" w:cs="Times-Roman"/>
          <w:szCs w:val="28"/>
          <w:lang w:val="en-US"/>
        </w:rPr>
        <w:footnoteReference w:id="296"/>
      </w:r>
    </w:p>
    <w:p w:rsidR="00F92C66" w:rsidRDefault="001F60B6" w:rsidP="00771C3C">
      <w:pPr>
        <w:pStyle w:val="normal"/>
        <w:spacing w:after="0" w:line="360" w:lineRule="auto"/>
        <w:ind w:firstLine="709"/>
        <w:jc w:val="both"/>
        <w:rPr>
          <w:rFonts w:ascii="Times New Roman" w:eastAsia="Times New Roman" w:hAnsi="Times New Roman" w:cs="Times New Roman"/>
          <w:sz w:val="28"/>
          <w:szCs w:val="28"/>
          <w:lang w:val="en-US"/>
        </w:rPr>
      </w:pPr>
      <w:r w:rsidRPr="001F60B6">
        <w:rPr>
          <w:rFonts w:ascii="Times New Roman" w:hAnsi="Times New Roman" w:cs="Times New Roman"/>
          <w:sz w:val="28"/>
          <w:szCs w:val="28"/>
        </w:rPr>
        <w:t xml:space="preserve">Nowadays the </w:t>
      </w:r>
      <w:r w:rsidR="00771C3C">
        <w:rPr>
          <w:rFonts w:ascii="Times New Roman" w:hAnsi="Times New Roman" w:cs="Times New Roman"/>
          <w:sz w:val="28"/>
          <w:szCs w:val="28"/>
        </w:rPr>
        <w:t>“</w:t>
      </w:r>
      <w:r w:rsidRPr="001F60B6">
        <w:rPr>
          <w:rFonts w:ascii="Times New Roman" w:hAnsi="Times New Roman" w:cs="Times New Roman"/>
          <w:sz w:val="28"/>
          <w:szCs w:val="28"/>
        </w:rPr>
        <w:t>born alive</w:t>
      </w:r>
      <w:r w:rsidR="00771C3C">
        <w:rPr>
          <w:rFonts w:ascii="Times New Roman" w:hAnsi="Times New Roman" w:cs="Times New Roman"/>
          <w:sz w:val="28"/>
          <w:szCs w:val="28"/>
        </w:rPr>
        <w:t>”</w:t>
      </w:r>
      <w:r w:rsidRPr="001F60B6">
        <w:rPr>
          <w:rFonts w:ascii="Times New Roman" w:hAnsi="Times New Roman" w:cs="Times New Roman"/>
          <w:sz w:val="28"/>
          <w:szCs w:val="28"/>
        </w:rPr>
        <w:t xml:space="preserve"> rule is widely criticised for </w:t>
      </w:r>
      <w:r>
        <w:rPr>
          <w:rFonts w:ascii="Times New Roman" w:hAnsi="Times New Roman" w:cs="Times New Roman"/>
          <w:sz w:val="28"/>
          <w:szCs w:val="28"/>
        </w:rPr>
        <w:t xml:space="preserve">being outdated, </w:t>
      </w:r>
      <w:r w:rsidR="00BE24D6">
        <w:rPr>
          <w:rFonts w:ascii="Times New Roman" w:hAnsi="Times New Roman" w:cs="Times New Roman"/>
          <w:sz w:val="28"/>
          <w:szCs w:val="28"/>
        </w:rPr>
        <w:t>ill-founded,</w:t>
      </w:r>
      <w:r w:rsidR="00BE24D6">
        <w:rPr>
          <w:rStyle w:val="a9"/>
          <w:rFonts w:ascii="Times New Roman" w:hAnsi="Times New Roman" w:cs="Times New Roman"/>
          <w:sz w:val="28"/>
          <w:szCs w:val="28"/>
        </w:rPr>
        <w:footnoteReference w:id="297"/>
      </w:r>
      <w:r w:rsidR="00BE24D6">
        <w:rPr>
          <w:rFonts w:ascii="Times New Roman" w:hAnsi="Times New Roman" w:cs="Times New Roman"/>
          <w:sz w:val="28"/>
          <w:szCs w:val="28"/>
        </w:rPr>
        <w:t xml:space="preserve"> </w:t>
      </w:r>
      <w:r>
        <w:rPr>
          <w:rFonts w:ascii="Times New Roman" w:hAnsi="Times New Roman" w:cs="Times New Roman"/>
          <w:sz w:val="28"/>
          <w:szCs w:val="28"/>
        </w:rPr>
        <w:t xml:space="preserve">for having </w:t>
      </w:r>
      <w:r>
        <w:rPr>
          <w:rFonts w:ascii="Times New Roman" w:eastAsia="Times New Roman" w:hAnsi="Times New Roman" w:cs="Times New Roman"/>
          <w:sz w:val="28"/>
          <w:szCs w:val="28"/>
        </w:rPr>
        <w:t>‘outlived its usefulness’</w:t>
      </w:r>
      <w:r w:rsidR="00AD6681">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98"/>
      </w:r>
      <w:r w:rsidR="00AD6681">
        <w:rPr>
          <w:rFonts w:ascii="Times New Roman" w:eastAsia="Times New Roman" w:hAnsi="Times New Roman" w:cs="Times New Roman"/>
          <w:sz w:val="28"/>
          <w:szCs w:val="28"/>
        </w:rPr>
        <w:t xml:space="preserve"> Finally, it is suggested that </w:t>
      </w:r>
      <w:r>
        <w:rPr>
          <w:rFonts w:ascii="Times New Roman" w:eastAsia="Times New Roman" w:hAnsi="Times New Roman" w:cs="Times New Roman"/>
          <w:sz w:val="28"/>
          <w:szCs w:val="28"/>
        </w:rPr>
        <w:t>‘it’s time to give its corpse a decent burial’.</w:t>
      </w:r>
      <w:r>
        <w:rPr>
          <w:rStyle w:val="a9"/>
          <w:rFonts w:ascii="Times New Roman" w:eastAsia="Times New Roman" w:hAnsi="Times New Roman" w:cs="Times New Roman"/>
          <w:sz w:val="28"/>
          <w:szCs w:val="28"/>
        </w:rPr>
        <w:footnoteReference w:id="299"/>
      </w:r>
      <w:r>
        <w:rPr>
          <w:rFonts w:ascii="Times New Roman" w:eastAsia="Times New Roman" w:hAnsi="Times New Roman" w:cs="Times New Roman"/>
          <w:sz w:val="28"/>
          <w:szCs w:val="28"/>
        </w:rPr>
        <w:t xml:space="preserve"> </w:t>
      </w:r>
      <w:r w:rsidR="00754D32" w:rsidRPr="00754D32">
        <w:rPr>
          <w:rFonts w:ascii="Times New Roman" w:eastAsia="Times New Roman" w:hAnsi="Times New Roman" w:cs="Times New Roman"/>
          <w:sz w:val="28"/>
          <w:szCs w:val="28"/>
          <w:lang w:val="en-US"/>
        </w:rPr>
        <w:t>Disc</w:t>
      </w:r>
      <w:r w:rsidR="00754D32">
        <w:rPr>
          <w:rFonts w:ascii="Times New Roman" w:eastAsia="Times New Roman" w:hAnsi="Times New Roman" w:cs="Times New Roman"/>
          <w:sz w:val="28"/>
          <w:szCs w:val="28"/>
          <w:lang w:val="en-US"/>
        </w:rPr>
        <w:t>o</w:t>
      </w:r>
      <w:r w:rsidR="00754D32" w:rsidRPr="00754D32">
        <w:rPr>
          <w:rFonts w:ascii="Times New Roman" w:eastAsia="Times New Roman" w:hAnsi="Times New Roman" w:cs="Times New Roman"/>
          <w:sz w:val="28"/>
          <w:szCs w:val="28"/>
          <w:lang w:val="en-US"/>
        </w:rPr>
        <w:t>n</w:t>
      </w:r>
      <w:r w:rsidR="00754D32">
        <w:rPr>
          <w:rFonts w:ascii="Times New Roman" w:eastAsia="Times New Roman" w:hAnsi="Times New Roman" w:cs="Times New Roman"/>
          <w:sz w:val="28"/>
          <w:szCs w:val="28"/>
          <w:lang w:val="en-US"/>
        </w:rPr>
        <w:t xml:space="preserve">tent stems from the fact that the </w:t>
      </w:r>
      <w:r w:rsidR="00754D32">
        <w:rPr>
          <w:rFonts w:ascii="Times New Roman" w:eastAsia="Times New Roman" w:hAnsi="Times New Roman" w:cs="Times New Roman"/>
          <w:sz w:val="28"/>
          <w:szCs w:val="28"/>
          <w:lang w:val="en-US"/>
        </w:rPr>
        <w:lastRenderedPageBreak/>
        <w:t xml:space="preserve">fiction allows a perpetrator to escape responsibility </w:t>
      </w:r>
      <w:r w:rsidR="00837A74">
        <w:rPr>
          <w:rFonts w:ascii="Times New Roman" w:eastAsia="Times New Roman" w:hAnsi="Times New Roman" w:cs="Times New Roman"/>
          <w:sz w:val="28"/>
          <w:szCs w:val="28"/>
          <w:lang w:val="en-US"/>
        </w:rPr>
        <w:t xml:space="preserve">in cases when the injuries were </w:t>
      </w:r>
      <w:r w:rsidR="00754D32">
        <w:rPr>
          <w:rFonts w:ascii="Times New Roman" w:eastAsia="Times New Roman" w:hAnsi="Times New Roman" w:cs="Times New Roman"/>
          <w:sz w:val="28"/>
          <w:szCs w:val="28"/>
          <w:lang w:val="en-US"/>
        </w:rPr>
        <w:t>severe to the extent that the child died prenatally and was stillborn</w:t>
      </w:r>
      <w:r w:rsidR="00BE24D6">
        <w:rPr>
          <w:rFonts w:ascii="Times New Roman" w:eastAsia="Times New Roman" w:hAnsi="Times New Roman" w:cs="Times New Roman"/>
          <w:sz w:val="28"/>
          <w:szCs w:val="28"/>
          <w:lang w:val="en-US"/>
        </w:rPr>
        <w:t xml:space="preserve">, whereas it is possible to hold an assailant responsible for only slighter offences. This </w:t>
      </w:r>
      <w:r w:rsidR="0086612B">
        <w:rPr>
          <w:rFonts w:ascii="Times New Roman" w:eastAsia="Times New Roman" w:hAnsi="Times New Roman" w:cs="Times New Roman"/>
          <w:sz w:val="28"/>
          <w:szCs w:val="28"/>
          <w:lang w:val="en-US"/>
        </w:rPr>
        <w:t>violates the principle of proportionality and creates</w:t>
      </w:r>
      <w:r w:rsidR="0086612B" w:rsidRPr="0086612B">
        <w:rPr>
          <w:rFonts w:ascii="Times New Roman" w:eastAsia="Times New Roman" w:hAnsi="Times New Roman" w:cs="Times New Roman"/>
          <w:sz w:val="28"/>
          <w:szCs w:val="28"/>
          <w:lang w:val="en-US"/>
        </w:rPr>
        <w:t xml:space="preserve"> </w:t>
      </w:r>
      <w:r w:rsidR="0086612B">
        <w:rPr>
          <w:rFonts w:ascii="Times New Roman" w:eastAsia="Times New Roman" w:hAnsi="Times New Roman" w:cs="Times New Roman"/>
          <w:sz w:val="28"/>
          <w:szCs w:val="28"/>
          <w:lang w:val="en-US"/>
        </w:rPr>
        <w:t>pre</w:t>
      </w:r>
      <w:r w:rsidR="0086612B" w:rsidRPr="0086612B">
        <w:rPr>
          <w:rFonts w:ascii="Times New Roman" w:eastAsia="Times New Roman" w:hAnsi="Times New Roman" w:cs="Times New Roman"/>
          <w:sz w:val="28"/>
          <w:szCs w:val="28"/>
          <w:lang w:val="en-US"/>
        </w:rPr>
        <w:t>conditions for knowingly unfair decisions</w:t>
      </w:r>
      <w:r w:rsidR="0086612B">
        <w:rPr>
          <w:rFonts w:ascii="Times New Roman" w:eastAsia="Times New Roman" w:hAnsi="Times New Roman" w:cs="Times New Roman"/>
          <w:sz w:val="28"/>
          <w:szCs w:val="28"/>
          <w:lang w:val="en-US"/>
        </w:rPr>
        <w:t>.</w:t>
      </w:r>
    </w:p>
    <w:p w:rsidR="0086612B" w:rsidRPr="005C6A53" w:rsidRDefault="00C44160" w:rsidP="00C44160">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It must be said, however, that “</w:t>
      </w:r>
      <w:r w:rsidR="0086612B">
        <w:rPr>
          <w:rFonts w:ascii="Times New Roman" w:eastAsia="Times New Roman" w:hAnsi="Times New Roman" w:cs="Times New Roman"/>
          <w:sz w:val="28"/>
          <w:szCs w:val="28"/>
          <w:lang w:val="en-US"/>
        </w:rPr>
        <w:t>born alive</w:t>
      </w:r>
      <w:r>
        <w:rPr>
          <w:rFonts w:ascii="Times New Roman" w:eastAsia="Times New Roman" w:hAnsi="Times New Roman" w:cs="Times New Roman"/>
          <w:sz w:val="28"/>
          <w:szCs w:val="28"/>
          <w:lang w:val="en-US"/>
        </w:rPr>
        <w:t>”</w:t>
      </w:r>
      <w:r w:rsidR="0086612B">
        <w:rPr>
          <w:rFonts w:ascii="Times New Roman" w:eastAsia="Times New Roman" w:hAnsi="Times New Roman" w:cs="Times New Roman"/>
          <w:sz w:val="28"/>
          <w:szCs w:val="28"/>
          <w:lang w:val="en-US"/>
        </w:rPr>
        <w:t xml:space="preserve"> rule, although incapable </w:t>
      </w:r>
      <w:r w:rsidR="0086612B">
        <w:rPr>
          <w:rFonts w:ascii="Times New Roman" w:eastAsia="Times New Roman" w:hAnsi="Times New Roman" w:cs="Times New Roman"/>
          <w:sz w:val="28"/>
          <w:szCs w:val="28"/>
          <w:lang w:val="en-US"/>
        </w:rPr>
        <w:sym w:font="Symbol" w:char="F02D"/>
      </w:r>
      <w:r w:rsidR="0086612B">
        <w:rPr>
          <w:rFonts w:ascii="Times New Roman" w:eastAsia="Times New Roman" w:hAnsi="Times New Roman" w:cs="Times New Roman"/>
          <w:sz w:val="28"/>
          <w:szCs w:val="28"/>
          <w:lang w:val="en-US"/>
        </w:rPr>
        <w:t xml:space="preserve"> as any fiction </w:t>
      </w:r>
      <w:r w:rsidR="0086612B">
        <w:rPr>
          <w:rFonts w:ascii="Times New Roman" w:eastAsia="Times New Roman" w:hAnsi="Times New Roman" w:cs="Times New Roman"/>
          <w:sz w:val="28"/>
          <w:szCs w:val="28"/>
          <w:lang w:val="en-US"/>
        </w:rPr>
        <w:sym w:font="Symbol" w:char="F02D"/>
      </w:r>
      <w:r w:rsidR="0086612B">
        <w:rPr>
          <w:rFonts w:ascii="Times New Roman" w:eastAsia="Times New Roman" w:hAnsi="Times New Roman" w:cs="Times New Roman"/>
          <w:sz w:val="28"/>
          <w:szCs w:val="28"/>
          <w:lang w:val="en-US"/>
        </w:rPr>
        <w:t xml:space="preserve"> of serving all the variety of relations that arise regarding the child in prenatal stage, s</w:t>
      </w:r>
      <w:r w:rsidR="00AD6681">
        <w:rPr>
          <w:rFonts w:ascii="Times New Roman" w:eastAsia="Times New Roman" w:hAnsi="Times New Roman" w:cs="Times New Roman"/>
          <w:sz w:val="28"/>
          <w:szCs w:val="28"/>
          <w:lang w:val="en-US"/>
        </w:rPr>
        <w:t>till</w:t>
      </w:r>
      <w:r w:rsidR="00904309">
        <w:rPr>
          <w:rFonts w:ascii="Times New Roman" w:eastAsia="Times New Roman" w:hAnsi="Times New Roman" w:cs="Times New Roman"/>
          <w:sz w:val="28"/>
          <w:szCs w:val="28"/>
          <w:lang w:val="en-US"/>
        </w:rPr>
        <w:t xml:space="preserve"> </w:t>
      </w:r>
      <w:r w:rsidR="0086612B">
        <w:rPr>
          <w:rFonts w:ascii="Times New Roman" w:eastAsia="Times New Roman" w:hAnsi="Times New Roman" w:cs="Times New Roman"/>
          <w:sz w:val="28"/>
          <w:szCs w:val="28"/>
          <w:lang w:val="en-US"/>
        </w:rPr>
        <w:t xml:space="preserve">can effectively address the situation when the child was injured prenatally and has managed to be born alive. </w:t>
      </w:r>
      <w:r w:rsidR="00904309">
        <w:rPr>
          <w:rFonts w:ascii="Times New Roman" w:eastAsia="Times New Roman" w:hAnsi="Times New Roman" w:cs="Times New Roman"/>
          <w:sz w:val="28"/>
          <w:szCs w:val="28"/>
          <w:lang w:val="en-US"/>
        </w:rPr>
        <w:t>The legal systems which do not have such rule</w:t>
      </w:r>
      <w:r w:rsidR="00AD6681">
        <w:rPr>
          <w:rFonts w:ascii="Times New Roman" w:eastAsia="Times New Roman" w:hAnsi="Times New Roman" w:cs="Times New Roman"/>
          <w:sz w:val="28"/>
          <w:szCs w:val="28"/>
          <w:lang w:val="en-US"/>
        </w:rPr>
        <w:t xml:space="preserve"> and do not</w:t>
      </w:r>
      <w:r w:rsidR="00E268E6">
        <w:rPr>
          <w:rFonts w:ascii="Times New Roman" w:eastAsia="Times New Roman" w:hAnsi="Times New Roman" w:cs="Times New Roman"/>
          <w:sz w:val="28"/>
          <w:szCs w:val="28"/>
          <w:lang w:val="en-US"/>
        </w:rPr>
        <w:t xml:space="preserve"> resort to objective law protection in criminal matters </w:t>
      </w:r>
      <w:r w:rsidR="00904309">
        <w:rPr>
          <w:rFonts w:ascii="Times New Roman" w:eastAsia="Times New Roman" w:hAnsi="Times New Roman" w:cs="Times New Roman"/>
          <w:sz w:val="28"/>
          <w:szCs w:val="28"/>
          <w:lang w:val="en-US"/>
        </w:rPr>
        <w:t>are helpless in such situation. By way of example, in Ukrainian criminal law beginning of human life is associated with commencement of delivery process. The court</w:t>
      </w:r>
      <w:r w:rsidR="00E268E6">
        <w:rPr>
          <w:rFonts w:ascii="Times New Roman" w:eastAsia="Times New Roman" w:hAnsi="Times New Roman" w:cs="Times New Roman"/>
          <w:sz w:val="28"/>
          <w:szCs w:val="28"/>
          <w:lang w:val="en-US"/>
        </w:rPr>
        <w:t>s</w:t>
      </w:r>
      <w:r w:rsidR="004B670E">
        <w:rPr>
          <w:rFonts w:ascii="Times New Roman" w:eastAsia="Times New Roman" w:hAnsi="Times New Roman" w:cs="Times New Roman"/>
          <w:sz w:val="28"/>
          <w:szCs w:val="28"/>
          <w:lang w:val="en-US"/>
        </w:rPr>
        <w:t xml:space="preserve"> do not have the “</w:t>
      </w:r>
      <w:r w:rsidR="00904309">
        <w:rPr>
          <w:rFonts w:ascii="Times New Roman" w:eastAsia="Times New Roman" w:hAnsi="Times New Roman" w:cs="Times New Roman"/>
          <w:sz w:val="28"/>
          <w:szCs w:val="28"/>
          <w:lang w:val="en-US"/>
        </w:rPr>
        <w:t>born a</w:t>
      </w:r>
      <w:r w:rsidR="004B670E">
        <w:rPr>
          <w:rFonts w:ascii="Times New Roman" w:eastAsia="Times New Roman" w:hAnsi="Times New Roman" w:cs="Times New Roman"/>
          <w:sz w:val="28"/>
          <w:szCs w:val="28"/>
          <w:lang w:val="en-US"/>
        </w:rPr>
        <w:t>live”</w:t>
      </w:r>
      <w:r w:rsidR="00904309">
        <w:rPr>
          <w:rFonts w:ascii="Times New Roman" w:eastAsia="Times New Roman" w:hAnsi="Times New Roman" w:cs="Times New Roman"/>
          <w:sz w:val="28"/>
          <w:szCs w:val="28"/>
          <w:lang w:val="en-US"/>
        </w:rPr>
        <w:t xml:space="preserve"> rule in their disposal. Consequently, a viable child who was injured prenatally, then born alive and died in 35 hours because of the injuries, is not considered as a victim of</w:t>
      </w:r>
      <w:r w:rsidR="00E268E6">
        <w:rPr>
          <w:rFonts w:ascii="Times New Roman" w:eastAsia="Times New Roman" w:hAnsi="Times New Roman" w:cs="Times New Roman"/>
          <w:sz w:val="28"/>
          <w:szCs w:val="28"/>
          <w:lang w:val="en-US"/>
        </w:rPr>
        <w:t xml:space="preserve"> </w:t>
      </w:r>
      <w:proofErr w:type="gramStart"/>
      <w:r w:rsidR="00E268E6">
        <w:rPr>
          <w:rFonts w:ascii="Times New Roman" w:eastAsia="Times New Roman" w:hAnsi="Times New Roman" w:cs="Times New Roman"/>
          <w:sz w:val="28"/>
          <w:szCs w:val="28"/>
          <w:lang w:val="en-US"/>
        </w:rPr>
        <w:t>a</w:t>
      </w:r>
      <w:r w:rsidR="00904309">
        <w:rPr>
          <w:rFonts w:ascii="Times New Roman" w:eastAsia="Times New Roman" w:hAnsi="Times New Roman" w:cs="Times New Roman"/>
          <w:sz w:val="28"/>
          <w:szCs w:val="28"/>
          <w:lang w:val="en-US"/>
        </w:rPr>
        <w:t xml:space="preserve"> manslaughter</w:t>
      </w:r>
      <w:proofErr w:type="gramEnd"/>
      <w:r w:rsidR="00904309">
        <w:rPr>
          <w:rFonts w:ascii="Times New Roman" w:eastAsia="Times New Roman" w:hAnsi="Times New Roman" w:cs="Times New Roman"/>
          <w:sz w:val="28"/>
          <w:szCs w:val="28"/>
          <w:lang w:val="en-US"/>
        </w:rPr>
        <w:t>.</w:t>
      </w:r>
      <w:r w:rsidR="00904309">
        <w:rPr>
          <w:rStyle w:val="a9"/>
          <w:rFonts w:ascii="Times New Roman" w:eastAsia="Times New Roman" w:hAnsi="Times New Roman" w:cs="Times New Roman"/>
          <w:sz w:val="28"/>
          <w:szCs w:val="28"/>
          <w:lang w:val="en-US"/>
        </w:rPr>
        <w:footnoteReference w:id="300"/>
      </w:r>
      <w:r w:rsidR="0005145F">
        <w:rPr>
          <w:rFonts w:ascii="Times New Roman" w:eastAsia="Times New Roman" w:hAnsi="Times New Roman" w:cs="Times New Roman"/>
          <w:sz w:val="28"/>
          <w:szCs w:val="28"/>
          <w:lang w:val="en-US"/>
        </w:rPr>
        <w:t xml:space="preserve"> In a similar vein, in France </w:t>
      </w:r>
      <w:r w:rsidR="005C6A53">
        <w:rPr>
          <w:rFonts w:ascii="Times New Roman" w:eastAsia="Times New Roman" w:hAnsi="Times New Roman" w:cs="Times New Roman"/>
          <w:sz w:val="28"/>
          <w:szCs w:val="28"/>
          <w:lang w:val="en-US"/>
        </w:rPr>
        <w:t>a viable child who was killed resulting from a negligent driving of a third party under alcohol</w:t>
      </w:r>
      <w:r w:rsidR="003A361E">
        <w:rPr>
          <w:rFonts w:ascii="Times New Roman" w:eastAsia="Times New Roman" w:hAnsi="Times New Roman" w:cs="Times New Roman"/>
          <w:sz w:val="28"/>
          <w:szCs w:val="28"/>
          <w:lang w:val="en-US"/>
        </w:rPr>
        <w:t xml:space="preserve"> intoxication</w:t>
      </w:r>
      <w:r w:rsidR="005C6A53">
        <w:rPr>
          <w:rFonts w:ascii="Times New Roman" w:eastAsia="Times New Roman" w:hAnsi="Times New Roman" w:cs="Times New Roman"/>
          <w:sz w:val="28"/>
          <w:szCs w:val="28"/>
          <w:lang w:val="en-US"/>
        </w:rPr>
        <w:t>, could not be recognised a victim of an involuntary homicide.</w:t>
      </w:r>
      <w:r w:rsidR="005C6A53">
        <w:rPr>
          <w:rStyle w:val="a9"/>
          <w:rFonts w:ascii="Times New Roman" w:eastAsia="Times New Roman" w:hAnsi="Times New Roman" w:cs="Times New Roman"/>
          <w:sz w:val="28"/>
          <w:szCs w:val="28"/>
          <w:lang w:val="en-US"/>
        </w:rPr>
        <w:footnoteReference w:id="301"/>
      </w:r>
    </w:p>
    <w:p w:rsidR="008F1F45" w:rsidRDefault="008F1F45" w:rsidP="00904309">
      <w:pPr>
        <w:pStyle w:val="normal"/>
        <w:spacing w:after="0" w:line="360" w:lineRule="auto"/>
        <w:ind w:firstLine="709"/>
        <w:jc w:val="both"/>
        <w:rPr>
          <w:rFonts w:ascii="Times New Roman" w:eastAsia="Times New Roman" w:hAnsi="Times New Roman" w:cs="Times New Roman"/>
          <w:sz w:val="28"/>
          <w:szCs w:val="28"/>
          <w:lang w:val="en-US"/>
        </w:rPr>
      </w:pPr>
    </w:p>
    <w:p w:rsidR="000F37EC" w:rsidRDefault="000F37EC" w:rsidP="00CE0646">
      <w:pPr>
        <w:pStyle w:val="3"/>
        <w:rPr>
          <w:highlight w:val="white"/>
          <w:lang w:val="en-US"/>
        </w:rPr>
      </w:pPr>
      <w:bookmarkStart w:id="48" w:name="_Toc81233968"/>
      <w:r w:rsidRPr="000F37EC">
        <w:rPr>
          <w:highlight w:val="white"/>
          <w:lang w:val="en-US"/>
        </w:rPr>
        <w:t xml:space="preserve">2.2.2. </w:t>
      </w:r>
      <w:r w:rsidR="00CE0646">
        <w:rPr>
          <w:highlight w:val="white"/>
          <w:lang w:val="en-US"/>
        </w:rPr>
        <w:t>Deficiencies</w:t>
      </w:r>
      <w:r w:rsidRPr="000F37EC">
        <w:rPr>
          <w:highlight w:val="white"/>
          <w:lang w:val="en-US"/>
        </w:rPr>
        <w:t xml:space="preserve"> of protection by objective law</w:t>
      </w:r>
      <w:bookmarkEnd w:id="48"/>
    </w:p>
    <w:p w:rsidR="00752D3A" w:rsidRPr="00F12262" w:rsidRDefault="000F37EC" w:rsidP="000824E2">
      <w:pPr>
        <w:pStyle w:val="normal"/>
        <w:spacing w:line="360" w:lineRule="auto"/>
        <w:jc w:val="both"/>
        <w:rPr>
          <w:rFonts w:asciiTheme="majorBidi" w:hAnsiTheme="majorBidi" w:cstheme="majorBidi"/>
          <w:sz w:val="28"/>
          <w:szCs w:val="28"/>
          <w:highlight w:val="white"/>
          <w:lang w:val="en-US"/>
        </w:rPr>
      </w:pPr>
      <w:r>
        <w:rPr>
          <w:highlight w:val="white"/>
          <w:lang w:val="en-US"/>
        </w:rPr>
        <w:tab/>
      </w:r>
      <w:r w:rsidRPr="000F37EC">
        <w:rPr>
          <w:rFonts w:asciiTheme="majorBidi" w:hAnsiTheme="majorBidi" w:cstheme="majorBidi"/>
          <w:sz w:val="28"/>
          <w:szCs w:val="28"/>
          <w:highlight w:val="white"/>
          <w:lang w:val="en-US"/>
        </w:rPr>
        <w:t>Protection by objective law</w:t>
      </w:r>
      <w:r w:rsidR="00752D3A">
        <w:rPr>
          <w:rFonts w:asciiTheme="majorBidi" w:hAnsiTheme="majorBidi" w:cstheme="majorBidi"/>
          <w:sz w:val="28"/>
          <w:szCs w:val="28"/>
          <w:highlight w:val="white"/>
          <w:lang w:val="en-US"/>
        </w:rPr>
        <w:t xml:space="preserve"> </w:t>
      </w:r>
      <w:r w:rsidR="00752D3A">
        <w:rPr>
          <w:rFonts w:asciiTheme="majorBidi" w:hAnsiTheme="majorBidi" w:cstheme="majorBidi"/>
          <w:sz w:val="28"/>
          <w:szCs w:val="28"/>
          <w:highlight w:val="white"/>
          <w:lang w:val="uk-UA"/>
        </w:rPr>
        <w:t>с</w:t>
      </w:r>
      <w:r w:rsidR="00752D3A">
        <w:rPr>
          <w:rFonts w:asciiTheme="majorBidi" w:hAnsiTheme="majorBidi" w:cstheme="majorBidi"/>
          <w:sz w:val="28"/>
          <w:szCs w:val="28"/>
          <w:highlight w:val="white"/>
          <w:lang w:val="en-US"/>
        </w:rPr>
        <w:t xml:space="preserve">an </w:t>
      </w:r>
      <w:proofErr w:type="gramStart"/>
      <w:r w:rsidR="00752D3A">
        <w:rPr>
          <w:rFonts w:asciiTheme="majorBidi" w:hAnsiTheme="majorBidi" w:cstheme="majorBidi"/>
          <w:sz w:val="28"/>
          <w:szCs w:val="28"/>
          <w:highlight w:val="white"/>
          <w:lang w:val="en-US"/>
        </w:rPr>
        <w:t>be</w:t>
      </w:r>
      <w:proofErr w:type="gramEnd"/>
      <w:r w:rsidR="00752D3A">
        <w:rPr>
          <w:rFonts w:asciiTheme="majorBidi" w:hAnsiTheme="majorBidi" w:cstheme="majorBidi"/>
          <w:sz w:val="28"/>
          <w:szCs w:val="28"/>
          <w:highlight w:val="white"/>
          <w:lang w:val="en-US"/>
        </w:rPr>
        <w:t xml:space="preserve"> rather sophisticated. </w:t>
      </w:r>
      <w:r w:rsidR="00540F77">
        <w:rPr>
          <w:rFonts w:asciiTheme="majorBidi" w:hAnsiTheme="majorBidi" w:cstheme="majorBidi"/>
          <w:sz w:val="28"/>
          <w:szCs w:val="28"/>
          <w:highlight w:val="white"/>
          <w:lang w:val="en-US"/>
        </w:rPr>
        <w:t>So is there any need of</w:t>
      </w:r>
      <w:r w:rsidR="00752D3A">
        <w:rPr>
          <w:rFonts w:asciiTheme="majorBidi" w:hAnsiTheme="majorBidi" w:cstheme="majorBidi"/>
          <w:sz w:val="28"/>
          <w:szCs w:val="28"/>
          <w:highlight w:val="white"/>
          <w:lang w:val="en-US"/>
        </w:rPr>
        <w:t xml:space="preserve"> legal personhood when it comes to children in prenatal stage? </w:t>
      </w:r>
      <w:r w:rsidR="00540F77">
        <w:rPr>
          <w:rFonts w:asciiTheme="majorBidi" w:hAnsiTheme="majorBidi" w:cstheme="majorBidi"/>
          <w:sz w:val="28"/>
          <w:szCs w:val="28"/>
          <w:highlight w:val="white"/>
          <w:lang w:val="en-US"/>
        </w:rPr>
        <w:t>Aude Bertrand-Mirkovic was of the opinion that there is no such need. She observed that the fundamental difference which is brought about by legal personhood is capacity to act in order to make others respect the subjective rights</w:t>
      </w:r>
      <w:r w:rsidR="00540F77">
        <w:rPr>
          <w:rFonts w:asciiTheme="majorBidi" w:hAnsiTheme="majorBidi" w:cstheme="majorBidi"/>
          <w:sz w:val="28"/>
          <w:szCs w:val="28"/>
          <w:lang w:val="en-US"/>
        </w:rPr>
        <w:t>,</w:t>
      </w:r>
      <w:r w:rsidR="00752D3A">
        <w:rPr>
          <w:rStyle w:val="a9"/>
          <w:rFonts w:ascii="Times New Roman" w:eastAsia="Times New Roman" w:hAnsi="Times New Roman" w:cs="Times New Roman"/>
          <w:sz w:val="28"/>
          <w:szCs w:val="28"/>
          <w:lang w:val="en-US"/>
        </w:rPr>
        <w:footnoteReference w:id="302"/>
      </w:r>
      <w:r w:rsidR="00540F77">
        <w:rPr>
          <w:rFonts w:asciiTheme="majorBidi" w:hAnsiTheme="majorBidi" w:cstheme="majorBidi"/>
          <w:sz w:val="28"/>
          <w:szCs w:val="28"/>
          <w:highlight w:val="white"/>
          <w:lang w:val="en-US"/>
        </w:rPr>
        <w:t xml:space="preserve"> whereas ‘</w:t>
      </w:r>
      <w:r w:rsidR="00540F77" w:rsidRPr="002A7165">
        <w:rPr>
          <w:rFonts w:asciiTheme="majorBidi" w:hAnsiTheme="majorBidi" w:cstheme="majorBidi"/>
          <w:sz w:val="28"/>
          <w:szCs w:val="28"/>
          <w:highlight w:val="white"/>
          <w:lang w:val="en-US"/>
        </w:rPr>
        <w:t xml:space="preserve">à défaut de </w:t>
      </w:r>
      <w:r w:rsidR="00540F77" w:rsidRPr="002A7165">
        <w:rPr>
          <w:rFonts w:asciiTheme="majorBidi" w:hAnsiTheme="majorBidi" w:cstheme="majorBidi"/>
          <w:sz w:val="28"/>
          <w:szCs w:val="28"/>
          <w:highlight w:val="white"/>
          <w:lang w:val="en-US"/>
        </w:rPr>
        <w:lastRenderedPageBreak/>
        <w:t>personnalité juridique c’est le système répressif qui assure cette protection</w:t>
      </w:r>
      <w:r w:rsidR="00540F77" w:rsidRPr="00540F77">
        <w:rPr>
          <w:rFonts w:asciiTheme="majorBidi" w:hAnsiTheme="majorBidi" w:cstheme="majorBidi"/>
          <w:sz w:val="28"/>
          <w:szCs w:val="28"/>
          <w:highlight w:val="white"/>
          <w:lang w:val="en-US"/>
        </w:rPr>
        <w:t>’.</w:t>
      </w:r>
      <w:r w:rsidR="00540F77">
        <w:rPr>
          <w:rStyle w:val="a9"/>
          <w:rFonts w:asciiTheme="majorBidi" w:hAnsiTheme="majorBidi" w:cstheme="majorBidi"/>
          <w:sz w:val="28"/>
          <w:szCs w:val="28"/>
          <w:highlight w:val="white"/>
          <w:lang w:val="en-US"/>
        </w:rPr>
        <w:footnoteReference w:id="303"/>
      </w:r>
      <w:r w:rsidR="00540F77">
        <w:rPr>
          <w:rFonts w:asciiTheme="majorBidi" w:hAnsiTheme="majorBidi" w:cstheme="majorBidi"/>
          <w:sz w:val="28"/>
          <w:szCs w:val="28"/>
          <w:highlight w:val="white"/>
          <w:lang w:val="en-US"/>
        </w:rPr>
        <w:t xml:space="preserve"> This observation is particularly</w:t>
      </w:r>
      <w:r w:rsidR="00F12262">
        <w:rPr>
          <w:rFonts w:asciiTheme="majorBidi" w:hAnsiTheme="majorBidi" w:cstheme="majorBidi"/>
          <w:sz w:val="28"/>
          <w:szCs w:val="28"/>
          <w:highlight w:val="white"/>
          <w:lang w:val="en-US"/>
        </w:rPr>
        <w:t xml:space="preserve"> real</w:t>
      </w:r>
      <w:r w:rsidR="00540F77">
        <w:rPr>
          <w:rFonts w:asciiTheme="majorBidi" w:hAnsiTheme="majorBidi" w:cstheme="majorBidi"/>
          <w:sz w:val="28"/>
          <w:szCs w:val="28"/>
          <w:highlight w:val="white"/>
          <w:lang w:val="en-US"/>
        </w:rPr>
        <w:t xml:space="preserve"> for the criminal</w:t>
      </w:r>
      <w:r w:rsidR="009776D3">
        <w:rPr>
          <w:rFonts w:asciiTheme="majorBidi" w:hAnsiTheme="majorBidi" w:cstheme="majorBidi"/>
          <w:sz w:val="28"/>
          <w:szCs w:val="28"/>
          <w:highlight w:val="white"/>
          <w:lang w:val="en-US"/>
        </w:rPr>
        <w:t xml:space="preserve"> and administrative</w:t>
      </w:r>
      <w:r w:rsidR="00540F77">
        <w:rPr>
          <w:rFonts w:asciiTheme="majorBidi" w:hAnsiTheme="majorBidi" w:cstheme="majorBidi"/>
          <w:sz w:val="28"/>
          <w:szCs w:val="28"/>
          <w:highlight w:val="white"/>
          <w:lang w:val="en-US"/>
        </w:rPr>
        <w:t xml:space="preserve"> law. </w:t>
      </w:r>
      <w:r w:rsidR="00F12262">
        <w:rPr>
          <w:rFonts w:asciiTheme="majorBidi" w:hAnsiTheme="majorBidi" w:cstheme="majorBidi"/>
          <w:sz w:val="28"/>
          <w:szCs w:val="28"/>
          <w:highlight w:val="white"/>
          <w:lang w:val="en-US"/>
        </w:rPr>
        <w:t>However, pu</w:t>
      </w:r>
      <w:r w:rsidR="000824E2">
        <w:rPr>
          <w:rFonts w:asciiTheme="majorBidi" w:hAnsiTheme="majorBidi" w:cstheme="majorBidi"/>
          <w:sz w:val="28"/>
          <w:szCs w:val="28"/>
          <w:highlight w:val="white"/>
          <w:lang w:val="en-US"/>
        </w:rPr>
        <w:t>t</w:t>
      </w:r>
      <w:r w:rsidR="00F12262">
        <w:rPr>
          <w:rFonts w:asciiTheme="majorBidi" w:hAnsiTheme="majorBidi" w:cstheme="majorBidi"/>
          <w:sz w:val="28"/>
          <w:szCs w:val="28"/>
          <w:highlight w:val="white"/>
          <w:lang w:val="en-US"/>
        </w:rPr>
        <w:t>t</w:t>
      </w:r>
      <w:r w:rsidR="000824E2">
        <w:rPr>
          <w:rFonts w:asciiTheme="majorBidi" w:hAnsiTheme="majorBidi" w:cstheme="majorBidi"/>
          <w:sz w:val="28"/>
          <w:szCs w:val="28"/>
          <w:highlight w:val="white"/>
          <w:lang w:val="en-US"/>
        </w:rPr>
        <w:t>ing the issue</w:t>
      </w:r>
      <w:r w:rsidR="00F12262">
        <w:rPr>
          <w:rFonts w:asciiTheme="majorBidi" w:hAnsiTheme="majorBidi" w:cstheme="majorBidi"/>
          <w:sz w:val="28"/>
          <w:szCs w:val="28"/>
          <w:highlight w:val="white"/>
          <w:lang w:val="en-US"/>
        </w:rPr>
        <w:t xml:space="preserve"> this way, </w:t>
      </w:r>
      <w:r w:rsidR="00F12262">
        <w:rPr>
          <w:rFonts w:asciiTheme="majorBidi" w:hAnsiTheme="majorBidi" w:cstheme="majorBidi"/>
          <w:sz w:val="28"/>
          <w:szCs w:val="28"/>
          <w:highlight w:val="white"/>
          <w:lang w:val="en-US"/>
        </w:rPr>
        <w:sym w:font="Symbol" w:char="F02D"/>
      </w:r>
      <w:r w:rsidR="00F12262">
        <w:rPr>
          <w:rFonts w:asciiTheme="majorBidi" w:hAnsiTheme="majorBidi" w:cstheme="majorBidi"/>
          <w:sz w:val="28"/>
          <w:szCs w:val="28"/>
          <w:highlight w:val="white"/>
          <w:lang w:val="en-US"/>
        </w:rPr>
        <w:t xml:space="preserve"> the legal personhood gives only capacity to act and the child in prenatal stage does not have and does not need this capacity </w:t>
      </w:r>
      <w:r w:rsidR="00F12262">
        <w:rPr>
          <w:rFonts w:asciiTheme="majorBidi" w:hAnsiTheme="majorBidi" w:cstheme="majorBidi"/>
          <w:sz w:val="28"/>
          <w:szCs w:val="28"/>
          <w:highlight w:val="white"/>
          <w:lang w:val="en-US"/>
        </w:rPr>
        <w:sym w:font="Symbol" w:char="F02D"/>
      </w:r>
      <w:r w:rsidR="00F12262">
        <w:rPr>
          <w:rFonts w:asciiTheme="majorBidi" w:hAnsiTheme="majorBidi" w:cstheme="majorBidi"/>
          <w:sz w:val="28"/>
          <w:szCs w:val="28"/>
          <w:highlight w:val="white"/>
          <w:lang w:val="en-US"/>
        </w:rPr>
        <w:t xml:space="preserve"> </w:t>
      </w:r>
      <w:r w:rsidR="000824E2">
        <w:rPr>
          <w:rFonts w:asciiTheme="majorBidi" w:hAnsiTheme="majorBidi" w:cstheme="majorBidi"/>
          <w:sz w:val="28"/>
          <w:szCs w:val="28"/>
          <w:highlight w:val="white"/>
          <w:lang w:val="en-US"/>
        </w:rPr>
        <w:t>misses the point</w:t>
      </w:r>
      <w:r w:rsidR="00F12262">
        <w:rPr>
          <w:rFonts w:asciiTheme="majorBidi" w:hAnsiTheme="majorBidi" w:cstheme="majorBidi"/>
          <w:sz w:val="28"/>
          <w:szCs w:val="28"/>
          <w:highlight w:val="white"/>
          <w:lang w:val="en-US"/>
        </w:rPr>
        <w:t>.</w:t>
      </w:r>
    </w:p>
    <w:p w:rsidR="00752D3A" w:rsidRDefault="00F12262" w:rsidP="00F12262">
      <w:pPr>
        <w:pStyle w:val="4"/>
        <w:rPr>
          <w:lang w:val="en-US"/>
        </w:rPr>
      </w:pPr>
      <w:bookmarkStart w:id="49" w:name="_Toc81233969"/>
      <w:r w:rsidRPr="00F12262">
        <w:rPr>
          <w:lang w:val="en-US"/>
        </w:rPr>
        <w:t>2.2.2.1.</w:t>
      </w:r>
      <w:r>
        <w:rPr>
          <w:lang w:val="en-US"/>
        </w:rPr>
        <w:t xml:space="preserve"> The absolute right to be recognised as person before the law</w:t>
      </w:r>
      <w:bookmarkEnd w:id="49"/>
    </w:p>
    <w:p w:rsidR="00F12262" w:rsidRPr="00F12262" w:rsidRDefault="00F12262" w:rsidP="00F12262">
      <w:pPr>
        <w:pStyle w:val="normal"/>
        <w:rPr>
          <w:rFonts w:asciiTheme="majorBidi" w:hAnsiTheme="majorBidi" w:cstheme="majorBidi"/>
          <w:lang w:val="en-US"/>
        </w:rPr>
      </w:pPr>
    </w:p>
    <w:p w:rsidR="00F12262" w:rsidRDefault="00F12262" w:rsidP="00CE0646">
      <w:pPr>
        <w:pStyle w:val="normal"/>
        <w:spacing w:after="0" w:line="360" w:lineRule="auto"/>
        <w:ind w:firstLine="720"/>
        <w:jc w:val="both"/>
        <w:rPr>
          <w:rFonts w:asciiTheme="majorBidi" w:hAnsiTheme="majorBidi" w:cstheme="majorBidi"/>
          <w:sz w:val="28"/>
          <w:szCs w:val="28"/>
          <w:lang w:val="en-US"/>
        </w:rPr>
      </w:pPr>
      <w:r w:rsidRPr="00F12262">
        <w:rPr>
          <w:rFonts w:asciiTheme="majorBidi" w:hAnsiTheme="majorBidi" w:cstheme="majorBidi"/>
          <w:sz w:val="28"/>
          <w:szCs w:val="28"/>
          <w:highlight w:val="white"/>
          <w:lang w:val="en-US"/>
        </w:rPr>
        <w:t xml:space="preserve">The very right to be recognised as person before the law </w:t>
      </w:r>
      <w:r>
        <w:rPr>
          <w:rFonts w:asciiTheme="majorBidi" w:hAnsiTheme="majorBidi" w:cstheme="majorBidi"/>
          <w:sz w:val="28"/>
          <w:szCs w:val="28"/>
          <w:lang w:val="en-US"/>
        </w:rPr>
        <w:t>is one of the few</w:t>
      </w:r>
      <w:r w:rsidR="00B657FE">
        <w:rPr>
          <w:rFonts w:asciiTheme="majorBidi" w:hAnsiTheme="majorBidi" w:cstheme="majorBidi"/>
          <w:sz w:val="28"/>
          <w:szCs w:val="28"/>
          <w:lang w:val="en-US"/>
        </w:rPr>
        <w:t xml:space="preserve"> human</w:t>
      </w:r>
      <w:r>
        <w:rPr>
          <w:rFonts w:asciiTheme="majorBidi" w:hAnsiTheme="majorBidi" w:cstheme="majorBidi"/>
          <w:sz w:val="28"/>
          <w:szCs w:val="28"/>
          <w:lang w:val="en-US"/>
        </w:rPr>
        <w:t xml:space="preserve"> rights which are absolute. </w:t>
      </w:r>
      <w:r w:rsidR="00B811C7">
        <w:rPr>
          <w:rFonts w:asciiTheme="majorBidi" w:hAnsiTheme="majorBidi" w:cstheme="majorBidi"/>
          <w:sz w:val="28"/>
          <w:szCs w:val="28"/>
          <w:lang w:val="en-US"/>
        </w:rPr>
        <w:t xml:space="preserve">It is enshrined in the Article 6 of the Universal Declaration of Human Rights and aims at protection from discrimination of all the members of human family. It is not disputed in this thesis that at the moment when the Universal Declaration of Human Rights was drafted it was not intended that Article 6 will cover children in prenatal stage. </w:t>
      </w:r>
      <w:r w:rsidR="002F5C6E">
        <w:rPr>
          <w:rFonts w:asciiTheme="majorBidi" w:hAnsiTheme="majorBidi" w:cstheme="majorBidi"/>
          <w:sz w:val="28"/>
          <w:szCs w:val="28"/>
          <w:lang w:val="en-US"/>
        </w:rPr>
        <w:t>However, the overall spirit of human rights and the princip</w:t>
      </w:r>
      <w:r w:rsidR="008536CB">
        <w:rPr>
          <w:rFonts w:asciiTheme="majorBidi" w:hAnsiTheme="majorBidi" w:cstheme="majorBidi"/>
          <w:sz w:val="28"/>
          <w:szCs w:val="28"/>
          <w:lang w:val="en-US"/>
        </w:rPr>
        <w:t>le of non-discrimination prompt</w:t>
      </w:r>
      <w:r w:rsidR="002F5C6E">
        <w:rPr>
          <w:rFonts w:asciiTheme="majorBidi" w:hAnsiTheme="majorBidi" w:cstheme="majorBidi"/>
          <w:sz w:val="28"/>
          <w:szCs w:val="28"/>
          <w:lang w:val="en-US"/>
        </w:rPr>
        <w:t xml:space="preserve"> to the idea that all the members of human family, however small, must </w:t>
      </w:r>
      <w:r w:rsidR="00CE0646">
        <w:rPr>
          <w:rFonts w:asciiTheme="majorBidi" w:hAnsiTheme="majorBidi" w:cstheme="majorBidi"/>
          <w:sz w:val="28"/>
          <w:szCs w:val="28"/>
          <w:lang w:val="en-US"/>
        </w:rPr>
        <w:t>be entitled to</w:t>
      </w:r>
      <w:r w:rsidR="002F5C6E">
        <w:rPr>
          <w:rFonts w:asciiTheme="majorBidi" w:hAnsiTheme="majorBidi" w:cstheme="majorBidi"/>
          <w:sz w:val="28"/>
          <w:szCs w:val="28"/>
          <w:lang w:val="en-US"/>
        </w:rPr>
        <w:t xml:space="preserve"> human rights including the right to be recognised as </w:t>
      </w:r>
      <w:r w:rsidR="008536CB">
        <w:rPr>
          <w:rFonts w:asciiTheme="majorBidi" w:hAnsiTheme="majorBidi" w:cstheme="majorBidi"/>
          <w:sz w:val="28"/>
          <w:szCs w:val="28"/>
          <w:lang w:val="en-US"/>
        </w:rPr>
        <w:t xml:space="preserve">a </w:t>
      </w:r>
      <w:r w:rsidR="002F5C6E">
        <w:rPr>
          <w:rFonts w:asciiTheme="majorBidi" w:hAnsiTheme="majorBidi" w:cstheme="majorBidi"/>
          <w:sz w:val="28"/>
          <w:szCs w:val="28"/>
          <w:lang w:val="en-US"/>
        </w:rPr>
        <w:t>person before the law.</w:t>
      </w:r>
    </w:p>
    <w:p w:rsidR="0068359E" w:rsidRDefault="0068359E" w:rsidP="00D90BF5">
      <w:pPr>
        <w:pStyle w:val="normal"/>
        <w:spacing w:after="0" w:line="360" w:lineRule="auto"/>
        <w:ind w:firstLine="720"/>
        <w:jc w:val="both"/>
        <w:rPr>
          <w:rFonts w:ascii="Times New Roman" w:eastAsia="Times New Roman" w:hAnsi="Times New Roman" w:cs="Times New Roman"/>
          <w:sz w:val="28"/>
          <w:szCs w:val="28"/>
          <w:lang w:val="en-US"/>
        </w:rPr>
      </w:pPr>
      <w:r w:rsidRPr="0068359E">
        <w:rPr>
          <w:rFonts w:asciiTheme="majorBidi" w:hAnsiTheme="majorBidi" w:cstheme="majorBidi"/>
          <w:sz w:val="28"/>
          <w:szCs w:val="28"/>
          <w:lang w:val="en-US"/>
        </w:rPr>
        <w:t>Protection by objective law inevitably</w:t>
      </w:r>
      <w:r>
        <w:rPr>
          <w:rFonts w:asciiTheme="majorBidi" w:hAnsiTheme="majorBidi" w:cstheme="majorBidi"/>
          <w:sz w:val="28"/>
          <w:szCs w:val="28"/>
          <w:lang w:val="en-US"/>
        </w:rPr>
        <w:t xml:space="preserve"> resorts to </w:t>
      </w:r>
      <w:r w:rsidRPr="0068359E">
        <w:rPr>
          <w:rFonts w:asciiTheme="majorBidi" w:hAnsiTheme="majorBidi" w:cstheme="majorBidi"/>
          <w:i/>
          <w:iCs/>
          <w:sz w:val="28"/>
          <w:szCs w:val="28"/>
          <w:lang w:val="en-US"/>
        </w:rPr>
        <w:t>infans conceptus</w:t>
      </w:r>
      <w:r>
        <w:rPr>
          <w:rFonts w:asciiTheme="majorBidi" w:hAnsiTheme="majorBidi" w:cstheme="majorBidi"/>
          <w:sz w:val="28"/>
          <w:szCs w:val="28"/>
          <w:lang w:val="en-US"/>
        </w:rPr>
        <w:t xml:space="preserve"> in civil law with its conditional personhood </w:t>
      </w:r>
      <w:r>
        <w:rPr>
          <w:rFonts w:asciiTheme="majorBidi" w:hAnsiTheme="majorBidi" w:cstheme="majorBidi"/>
          <w:sz w:val="28"/>
          <w:szCs w:val="28"/>
          <w:lang w:val="en-US"/>
        </w:rPr>
        <w:sym w:font="Symbol" w:char="F02D"/>
      </w:r>
      <w:r>
        <w:rPr>
          <w:rFonts w:asciiTheme="majorBidi" w:hAnsiTheme="majorBidi" w:cstheme="majorBidi"/>
          <w:sz w:val="28"/>
          <w:szCs w:val="28"/>
          <w:lang w:val="en-US"/>
        </w:rPr>
        <w:t xml:space="preserve"> the child in prenatal stage is deemed person subject to a condition that she is</w:t>
      </w:r>
      <w:r w:rsidR="000824E2">
        <w:rPr>
          <w:rFonts w:asciiTheme="majorBidi" w:hAnsiTheme="majorBidi" w:cstheme="majorBidi"/>
          <w:sz w:val="28"/>
          <w:szCs w:val="28"/>
          <w:lang w:val="en-US"/>
        </w:rPr>
        <w:t xml:space="preserve"> subsequently</w:t>
      </w:r>
      <w:r>
        <w:rPr>
          <w:rFonts w:asciiTheme="majorBidi" w:hAnsiTheme="majorBidi" w:cstheme="majorBidi"/>
          <w:sz w:val="28"/>
          <w:szCs w:val="28"/>
          <w:lang w:val="en-US"/>
        </w:rPr>
        <w:t xml:space="preserve"> born alive (and viable).</w:t>
      </w:r>
      <w:r w:rsidRPr="0068359E">
        <w:rPr>
          <w:rFonts w:asciiTheme="majorBidi" w:hAnsiTheme="majorBidi" w:cstheme="majorBidi"/>
          <w:sz w:val="28"/>
          <w:szCs w:val="28"/>
          <w:lang w:val="en-US"/>
        </w:rPr>
        <w:t xml:space="preserve"> </w:t>
      </w:r>
      <w:r w:rsidR="000824E2">
        <w:rPr>
          <w:rFonts w:asciiTheme="majorBidi" w:hAnsiTheme="majorBidi" w:cstheme="majorBidi"/>
          <w:sz w:val="28"/>
          <w:szCs w:val="28"/>
          <w:lang w:val="en-US"/>
        </w:rPr>
        <w:t>The civil rights are not enforceable until the fact of live (and viable) birth takes place.</w:t>
      </w:r>
      <w:r>
        <w:rPr>
          <w:rFonts w:asciiTheme="majorBidi" w:hAnsiTheme="majorBidi" w:cstheme="majorBidi"/>
          <w:sz w:val="28"/>
          <w:szCs w:val="28"/>
          <w:lang w:val="en-US"/>
        </w:rPr>
        <w:t xml:space="preserve"> </w:t>
      </w:r>
      <w:r w:rsidR="000824E2">
        <w:rPr>
          <w:rFonts w:asciiTheme="majorBidi" w:hAnsiTheme="majorBidi" w:cstheme="majorBidi"/>
          <w:sz w:val="28"/>
          <w:szCs w:val="28"/>
          <w:lang w:val="en-US"/>
        </w:rPr>
        <w:t xml:space="preserve">Therefore, prenatally the child at best is treated and is often named as potential person. </w:t>
      </w:r>
      <w:r w:rsidR="00D90BF5">
        <w:rPr>
          <w:rFonts w:asciiTheme="majorBidi" w:hAnsiTheme="majorBidi" w:cstheme="majorBidi"/>
          <w:sz w:val="28"/>
          <w:szCs w:val="28"/>
          <w:lang w:val="en-US"/>
        </w:rPr>
        <w:t>However, in law ‘</w:t>
      </w:r>
      <w:r w:rsidR="00163285">
        <w:rPr>
          <w:rFonts w:asciiTheme="majorBidi" w:hAnsiTheme="majorBidi" w:cstheme="majorBidi"/>
          <w:sz w:val="28"/>
          <w:szCs w:val="28"/>
          <w:lang w:val="en-US"/>
        </w:rPr>
        <w:t xml:space="preserve">there is a world of difference between potential and </w:t>
      </w:r>
      <w:r w:rsidR="00163285" w:rsidRPr="00D90BF5">
        <w:rPr>
          <w:rFonts w:asciiTheme="majorBidi" w:hAnsiTheme="majorBidi" w:cstheme="majorBidi"/>
          <w:sz w:val="28"/>
          <w:szCs w:val="28"/>
          <w:lang w:val="en-US"/>
        </w:rPr>
        <w:t>actual’.</w:t>
      </w:r>
      <w:r w:rsidR="000500D5" w:rsidRPr="00D90BF5">
        <w:rPr>
          <w:rStyle w:val="a9"/>
          <w:rFonts w:asciiTheme="majorBidi" w:hAnsiTheme="majorBidi" w:cstheme="majorBidi"/>
          <w:sz w:val="28"/>
          <w:szCs w:val="28"/>
          <w:lang w:val="en-US"/>
        </w:rPr>
        <w:footnoteReference w:id="304"/>
      </w:r>
      <w:r w:rsidR="000500D5">
        <w:rPr>
          <w:rFonts w:asciiTheme="majorBidi" w:hAnsiTheme="majorBidi" w:cstheme="majorBidi"/>
          <w:sz w:val="28"/>
          <w:szCs w:val="28"/>
          <w:lang w:val="en-US"/>
        </w:rPr>
        <w:t xml:space="preserve"> The central point here is that </w:t>
      </w:r>
      <w:r w:rsidRPr="002F283E">
        <w:rPr>
          <w:rFonts w:ascii="Times New Roman" w:eastAsia="Times New Roman" w:hAnsi="Times New Roman" w:cs="Times New Roman"/>
          <w:sz w:val="28"/>
          <w:szCs w:val="28"/>
          <w:lang w:val="en-US"/>
        </w:rPr>
        <w:t>an ‘embryo is not only a potential human adult but is an actual human creature’</w:t>
      </w:r>
      <w:r w:rsidR="000500D5">
        <w:rPr>
          <w:rFonts w:ascii="Times New Roman" w:eastAsia="Times New Roman" w:hAnsi="Times New Roman" w:cs="Times New Roman"/>
          <w:sz w:val="28"/>
          <w:szCs w:val="28"/>
          <w:lang w:val="en-US"/>
        </w:rPr>
        <w:t>.</w:t>
      </w:r>
      <w:r>
        <w:rPr>
          <w:rStyle w:val="a9"/>
          <w:rFonts w:ascii="Times New Roman" w:eastAsia="Times New Roman" w:hAnsi="Times New Roman" w:cs="Times New Roman"/>
          <w:sz w:val="28"/>
          <w:szCs w:val="28"/>
          <w:lang w:val="en-US"/>
        </w:rPr>
        <w:footnoteReference w:id="305"/>
      </w:r>
      <w:r w:rsidR="000500D5">
        <w:rPr>
          <w:rFonts w:ascii="Times New Roman" w:eastAsia="Times New Roman" w:hAnsi="Times New Roman" w:cs="Times New Roman"/>
          <w:sz w:val="28"/>
          <w:szCs w:val="28"/>
          <w:lang w:val="en-US"/>
        </w:rPr>
        <w:t xml:space="preserve"> </w:t>
      </w:r>
      <w:r w:rsidR="0060701C">
        <w:rPr>
          <w:rFonts w:ascii="Times New Roman" w:eastAsia="Times New Roman" w:hAnsi="Times New Roman" w:cs="Times New Roman"/>
          <w:sz w:val="28"/>
          <w:szCs w:val="28"/>
          <w:lang w:val="en-US"/>
        </w:rPr>
        <w:t>As Bohdana Osrovska has aptly pointed out, ‘</w:t>
      </w:r>
      <w:r w:rsidR="00415868">
        <w:rPr>
          <w:rFonts w:ascii="Times New Roman" w:eastAsia="Times New Roman" w:hAnsi="Times New Roman" w:cs="Times New Roman"/>
          <w:sz w:val="28"/>
          <w:szCs w:val="28"/>
          <w:lang w:val="en-US"/>
        </w:rPr>
        <w:t>[</w:t>
      </w:r>
      <w:r w:rsidR="00415868">
        <w:rPr>
          <w:rFonts w:ascii="Times New Roman" w:eastAsia="Times New Roman" w:hAnsi="Times New Roman" w:cs="Times New Roman"/>
          <w:sz w:val="28"/>
          <w:szCs w:val="28"/>
          <w:lang w:val="uk-UA"/>
        </w:rPr>
        <w:t>ц</w:t>
      </w:r>
      <w:r w:rsidR="00415868">
        <w:rPr>
          <w:rFonts w:ascii="Times New Roman" w:eastAsia="Times New Roman" w:hAnsi="Times New Roman" w:cs="Times New Roman"/>
          <w:sz w:val="28"/>
          <w:szCs w:val="28"/>
          <w:lang w:val="en-US"/>
        </w:rPr>
        <w:t>]</w:t>
      </w:r>
      <w:r w:rsidR="00415868">
        <w:rPr>
          <w:rFonts w:ascii="Times New Roman" w:eastAsia="Times New Roman" w:hAnsi="Times New Roman" w:cs="Times New Roman"/>
          <w:sz w:val="28"/>
          <w:szCs w:val="28"/>
          <w:lang w:val="uk-UA"/>
        </w:rPr>
        <w:t>е не потенційна людина, а людина з великим потенціалом</w:t>
      </w:r>
      <w:r w:rsidR="00415868">
        <w:rPr>
          <w:rFonts w:ascii="Times New Roman" w:eastAsia="Times New Roman" w:hAnsi="Times New Roman" w:cs="Times New Roman"/>
          <w:sz w:val="28"/>
          <w:szCs w:val="28"/>
          <w:lang w:val="en-US"/>
        </w:rPr>
        <w:t>’ (This is not a potential human, but a human with great potential).</w:t>
      </w:r>
      <w:r w:rsidR="00415868">
        <w:rPr>
          <w:rStyle w:val="a9"/>
          <w:rFonts w:ascii="Times New Roman" w:eastAsia="Times New Roman" w:hAnsi="Times New Roman" w:cs="Times New Roman"/>
          <w:sz w:val="28"/>
          <w:szCs w:val="28"/>
          <w:lang w:val="en-US"/>
        </w:rPr>
        <w:footnoteReference w:id="306"/>
      </w:r>
      <w:r w:rsidR="00415868">
        <w:rPr>
          <w:rFonts w:ascii="Times New Roman" w:eastAsia="Times New Roman" w:hAnsi="Times New Roman" w:cs="Times New Roman"/>
          <w:sz w:val="28"/>
          <w:szCs w:val="28"/>
          <w:lang w:val="en-US"/>
        </w:rPr>
        <w:t xml:space="preserve"> </w:t>
      </w:r>
      <w:r w:rsidR="000500D5">
        <w:rPr>
          <w:rFonts w:ascii="Times New Roman" w:eastAsia="Times New Roman" w:hAnsi="Times New Roman" w:cs="Times New Roman"/>
          <w:sz w:val="28"/>
          <w:szCs w:val="28"/>
          <w:lang w:val="en-US"/>
        </w:rPr>
        <w:t xml:space="preserve">Treating children in </w:t>
      </w:r>
      <w:r w:rsidR="000500D5">
        <w:rPr>
          <w:rFonts w:ascii="Times New Roman" w:eastAsia="Times New Roman" w:hAnsi="Times New Roman" w:cs="Times New Roman"/>
          <w:sz w:val="28"/>
          <w:szCs w:val="28"/>
          <w:lang w:val="en-US"/>
        </w:rPr>
        <w:lastRenderedPageBreak/>
        <w:t xml:space="preserve">prenatal stage as only potential persons </w:t>
      </w:r>
      <w:r w:rsidR="00A628D8">
        <w:rPr>
          <w:rFonts w:ascii="Times New Roman" w:eastAsia="Times New Roman" w:hAnsi="Times New Roman" w:cs="Times New Roman"/>
          <w:sz w:val="28"/>
          <w:szCs w:val="28"/>
          <w:lang w:val="en-US"/>
        </w:rPr>
        <w:t>conceptually</w:t>
      </w:r>
      <w:r w:rsidR="000500D5">
        <w:rPr>
          <w:rFonts w:ascii="Times New Roman" w:eastAsia="Times New Roman" w:hAnsi="Times New Roman" w:cs="Times New Roman"/>
          <w:sz w:val="28"/>
          <w:szCs w:val="28"/>
          <w:lang w:val="en-US"/>
        </w:rPr>
        <w:t xml:space="preserve"> compromises their value as actual human beings.</w:t>
      </w:r>
    </w:p>
    <w:p w:rsidR="00803E39" w:rsidRDefault="00CE0646" w:rsidP="00803E39">
      <w:pPr>
        <w:pStyle w:val="normal"/>
        <w:spacing w:after="0" w:line="360" w:lineRule="auto"/>
        <w:ind w:firstLine="720"/>
        <w:jc w:val="both"/>
        <w:rPr>
          <w:rFonts w:ascii="Times New Roman" w:eastAsia="Times New Roman" w:hAnsi="Times New Roman" w:cs="Times New Roman"/>
          <w:sz w:val="28"/>
          <w:szCs w:val="28"/>
          <w:lang w:val="en-US"/>
        </w:rPr>
      </w:pPr>
      <w:r>
        <w:rPr>
          <w:rFonts w:asciiTheme="majorBidi" w:hAnsiTheme="majorBidi" w:cstheme="majorBidi"/>
          <w:sz w:val="28"/>
          <w:szCs w:val="28"/>
          <w:lang w:val="en-US"/>
        </w:rPr>
        <w:t xml:space="preserve">This fundamental drawback of the objective law approach is not only theoretical. </w:t>
      </w:r>
      <w:r w:rsidR="008403CA">
        <w:rPr>
          <w:rFonts w:asciiTheme="majorBidi" w:hAnsiTheme="majorBidi" w:cstheme="majorBidi"/>
          <w:sz w:val="28"/>
          <w:szCs w:val="28"/>
          <w:lang w:val="en-US"/>
        </w:rPr>
        <w:t xml:space="preserve">In practice it imperils </w:t>
      </w:r>
      <w:r w:rsidR="00B657FE">
        <w:rPr>
          <w:rFonts w:asciiTheme="majorBidi" w:hAnsiTheme="majorBidi" w:cstheme="majorBidi"/>
          <w:sz w:val="28"/>
          <w:szCs w:val="28"/>
          <w:lang w:val="en-US"/>
        </w:rPr>
        <w:t xml:space="preserve">correct implementation of </w:t>
      </w:r>
      <w:r w:rsidR="008403CA">
        <w:rPr>
          <w:rFonts w:asciiTheme="majorBidi" w:hAnsiTheme="majorBidi" w:cstheme="majorBidi"/>
          <w:sz w:val="28"/>
          <w:szCs w:val="28"/>
          <w:lang w:val="en-US"/>
        </w:rPr>
        <w:t>objective law</w:t>
      </w:r>
      <w:r w:rsidR="00B657FE">
        <w:rPr>
          <w:rFonts w:asciiTheme="majorBidi" w:hAnsiTheme="majorBidi" w:cstheme="majorBidi"/>
          <w:sz w:val="28"/>
          <w:szCs w:val="28"/>
          <w:lang w:val="en-US"/>
        </w:rPr>
        <w:t xml:space="preserve"> aimed at protection of children in prenatal stage</w:t>
      </w:r>
      <w:r w:rsidR="008403CA">
        <w:rPr>
          <w:rFonts w:asciiTheme="majorBidi" w:hAnsiTheme="majorBidi" w:cstheme="majorBidi"/>
          <w:sz w:val="28"/>
          <w:szCs w:val="28"/>
          <w:lang w:val="en-US"/>
        </w:rPr>
        <w:t xml:space="preserve">, </w:t>
      </w:r>
      <w:r w:rsidR="00B657FE">
        <w:rPr>
          <w:rFonts w:asciiTheme="majorBidi" w:hAnsiTheme="majorBidi" w:cstheme="majorBidi"/>
          <w:sz w:val="28"/>
          <w:szCs w:val="28"/>
          <w:lang w:val="en-US"/>
        </w:rPr>
        <w:t>as</w:t>
      </w:r>
      <w:r w:rsidR="008403CA">
        <w:rPr>
          <w:rFonts w:asciiTheme="majorBidi" w:hAnsiTheme="majorBidi" w:cstheme="majorBidi"/>
          <w:sz w:val="28"/>
          <w:szCs w:val="28"/>
          <w:lang w:val="en-US"/>
        </w:rPr>
        <w:t xml:space="preserve"> their legal status remains uncertain, the logic behind objective norms </w:t>
      </w:r>
      <w:r w:rsidR="005C6A53">
        <w:rPr>
          <w:rFonts w:asciiTheme="majorBidi" w:hAnsiTheme="majorBidi" w:cstheme="majorBidi"/>
          <w:sz w:val="28"/>
          <w:szCs w:val="28"/>
          <w:lang w:val="en-US"/>
        </w:rPr>
        <w:t>is</w:t>
      </w:r>
      <w:r w:rsidR="008403CA">
        <w:rPr>
          <w:rFonts w:asciiTheme="majorBidi" w:hAnsiTheme="majorBidi" w:cstheme="majorBidi"/>
          <w:sz w:val="28"/>
          <w:szCs w:val="28"/>
          <w:lang w:val="en-US"/>
        </w:rPr>
        <w:t xml:space="preserve"> unclear, and the threshold between protection and ignorance</w:t>
      </w:r>
      <w:r w:rsidR="002A7AF6" w:rsidRPr="002A7AF6">
        <w:rPr>
          <w:rFonts w:asciiTheme="majorBidi" w:hAnsiTheme="majorBidi" w:cstheme="majorBidi"/>
          <w:sz w:val="28"/>
          <w:szCs w:val="28"/>
          <w:lang w:val="en-US"/>
        </w:rPr>
        <w:t xml:space="preserve"> </w:t>
      </w:r>
      <w:r w:rsidR="002A7AF6">
        <w:rPr>
          <w:rFonts w:asciiTheme="majorBidi" w:hAnsiTheme="majorBidi" w:cstheme="majorBidi"/>
          <w:sz w:val="28"/>
          <w:szCs w:val="28"/>
          <w:lang w:val="en-US"/>
        </w:rPr>
        <w:t>is</w:t>
      </w:r>
      <w:r w:rsidR="008403CA">
        <w:rPr>
          <w:rFonts w:asciiTheme="majorBidi" w:hAnsiTheme="majorBidi" w:cstheme="majorBidi"/>
          <w:sz w:val="28"/>
          <w:szCs w:val="28"/>
          <w:lang w:val="en-US"/>
        </w:rPr>
        <w:t xml:space="preserve"> too vague. </w:t>
      </w:r>
      <w:r w:rsidR="00FE047F">
        <w:rPr>
          <w:rFonts w:asciiTheme="majorBidi" w:hAnsiTheme="majorBidi" w:cstheme="majorBidi"/>
          <w:sz w:val="28"/>
          <w:szCs w:val="28"/>
          <w:lang w:val="en-US"/>
        </w:rPr>
        <w:t xml:space="preserve">A good example of this </w:t>
      </w:r>
      <w:r w:rsidR="002A7AF6">
        <w:rPr>
          <w:rFonts w:asciiTheme="majorBidi" w:hAnsiTheme="majorBidi" w:cstheme="majorBidi"/>
          <w:sz w:val="28"/>
          <w:szCs w:val="28"/>
          <w:lang w:val="en-US"/>
        </w:rPr>
        <w:t xml:space="preserve">ambiguity </w:t>
      </w:r>
      <w:r w:rsidR="00FE047F">
        <w:rPr>
          <w:rFonts w:asciiTheme="majorBidi" w:hAnsiTheme="majorBidi" w:cstheme="majorBidi"/>
          <w:sz w:val="28"/>
          <w:szCs w:val="28"/>
          <w:lang w:val="en-US"/>
        </w:rPr>
        <w:t xml:space="preserve">is the Inter-American Human Rights System: although the Article 4(1) of the </w:t>
      </w:r>
      <w:r w:rsidR="00FE047F">
        <w:rPr>
          <w:rFonts w:ascii="Times New Roman" w:eastAsia="Times New Roman" w:hAnsi="Times New Roman" w:cs="Times New Roman"/>
          <w:sz w:val="28"/>
          <w:szCs w:val="28"/>
        </w:rPr>
        <w:t>ACHR does provide</w:t>
      </w:r>
      <w:r w:rsidR="007D23A2">
        <w:rPr>
          <w:rFonts w:ascii="Times New Roman" w:eastAsia="Times New Roman" w:hAnsi="Times New Roman" w:cs="Times New Roman"/>
          <w:sz w:val="28"/>
          <w:szCs w:val="28"/>
          <w:lang w:val="uk-UA"/>
        </w:rPr>
        <w:t xml:space="preserve"> </w:t>
      </w:r>
      <w:r w:rsidR="007D23A2">
        <w:rPr>
          <w:rFonts w:ascii="Times New Roman" w:eastAsia="Times New Roman" w:hAnsi="Times New Roman" w:cs="Times New Roman"/>
          <w:sz w:val="28"/>
          <w:szCs w:val="28"/>
          <w:lang w:val="en-US"/>
        </w:rPr>
        <w:t>outrightly</w:t>
      </w:r>
      <w:r w:rsidR="00FE047F">
        <w:rPr>
          <w:rFonts w:ascii="Times New Roman" w:eastAsia="Times New Roman" w:hAnsi="Times New Roman" w:cs="Times New Roman"/>
          <w:sz w:val="28"/>
          <w:szCs w:val="28"/>
        </w:rPr>
        <w:t xml:space="preserve"> for the protection of the right to life from the moment of conception, </w:t>
      </w:r>
      <w:r w:rsidR="00636CA7">
        <w:rPr>
          <w:rFonts w:ascii="Times New Roman" w:eastAsia="Times New Roman" w:hAnsi="Times New Roman" w:cs="Times New Roman"/>
          <w:sz w:val="28"/>
          <w:szCs w:val="28"/>
        </w:rPr>
        <w:t xml:space="preserve">the I/A Court does not </w:t>
      </w:r>
      <w:r w:rsidR="00636CA7">
        <w:rPr>
          <w:rFonts w:ascii="Times New Roman" w:eastAsia="Times New Roman" w:hAnsi="Times New Roman" w:cs="Times New Roman"/>
          <w:sz w:val="28"/>
          <w:szCs w:val="28"/>
          <w:lang w:val="en-US"/>
        </w:rPr>
        <w:t>implement this provision in line with its initial purpose</w:t>
      </w:r>
      <w:r w:rsidR="00B657FE">
        <w:rPr>
          <w:rFonts w:ascii="Times New Roman" w:eastAsia="Times New Roman" w:hAnsi="Times New Roman" w:cs="Times New Roman"/>
          <w:sz w:val="28"/>
          <w:szCs w:val="28"/>
          <w:lang w:val="en-US"/>
        </w:rPr>
        <w:t>, which was to protect the right to life in all cases except lawful abortions and death penalty</w:t>
      </w:r>
      <w:r w:rsidR="002A7AF6" w:rsidRPr="002A7AF6">
        <w:rPr>
          <w:rFonts w:ascii="Times New Roman" w:eastAsia="Times New Roman" w:hAnsi="Times New Roman" w:cs="Times New Roman"/>
          <w:sz w:val="28"/>
          <w:szCs w:val="28"/>
          <w:lang w:val="en-US"/>
        </w:rPr>
        <w:t>.</w:t>
      </w:r>
      <w:r w:rsidR="00FE047F">
        <w:rPr>
          <w:rStyle w:val="a9"/>
          <w:rFonts w:ascii="Times New Roman" w:eastAsia="Times New Roman" w:hAnsi="Times New Roman" w:cs="Times New Roman"/>
          <w:sz w:val="28"/>
          <w:szCs w:val="28"/>
        </w:rPr>
        <w:footnoteReference w:id="307"/>
      </w:r>
      <w:r w:rsidR="00636CA7">
        <w:rPr>
          <w:rFonts w:ascii="Times New Roman" w:eastAsia="Times New Roman" w:hAnsi="Times New Roman" w:cs="Times New Roman"/>
          <w:sz w:val="28"/>
          <w:szCs w:val="28"/>
        </w:rPr>
        <w:t xml:space="preserve"> </w:t>
      </w:r>
      <w:r w:rsidR="002A7AF6">
        <w:rPr>
          <w:rFonts w:ascii="Times New Roman" w:eastAsia="Times New Roman" w:hAnsi="Times New Roman" w:cs="Times New Roman"/>
          <w:sz w:val="28"/>
          <w:szCs w:val="28"/>
        </w:rPr>
        <w:t xml:space="preserve">In </w:t>
      </w:r>
      <w:proofErr w:type="gramStart"/>
      <w:r w:rsidR="00C84104">
        <w:rPr>
          <w:rFonts w:ascii="Times New Roman" w:eastAsia="Times New Roman" w:hAnsi="Times New Roman" w:cs="Times New Roman"/>
          <w:sz w:val="28"/>
          <w:szCs w:val="28"/>
        </w:rPr>
        <w:t>the I</w:t>
      </w:r>
      <w:proofErr w:type="gramEnd"/>
      <w:r w:rsidR="00C84104">
        <w:rPr>
          <w:rFonts w:ascii="Times New Roman" w:eastAsia="Times New Roman" w:hAnsi="Times New Roman" w:cs="Times New Roman"/>
          <w:sz w:val="28"/>
          <w:szCs w:val="28"/>
        </w:rPr>
        <w:t xml:space="preserve">/A </w:t>
      </w:r>
      <w:r w:rsidR="000251A6">
        <w:rPr>
          <w:rFonts w:ascii="Times New Roman" w:eastAsia="Times New Roman" w:hAnsi="Times New Roman" w:cs="Times New Roman"/>
          <w:sz w:val="28"/>
          <w:szCs w:val="28"/>
        </w:rPr>
        <w:t xml:space="preserve">Court’s </w:t>
      </w:r>
      <w:r w:rsidR="002A7AF6">
        <w:rPr>
          <w:rFonts w:ascii="Times New Roman" w:eastAsia="Times New Roman" w:hAnsi="Times New Roman" w:cs="Times New Roman"/>
          <w:sz w:val="28"/>
          <w:szCs w:val="28"/>
        </w:rPr>
        <w:t xml:space="preserve">practice the right to life of children in prenatal stage </w:t>
      </w:r>
      <w:r w:rsidR="007919E0">
        <w:rPr>
          <w:rFonts w:ascii="Times New Roman" w:eastAsia="Times New Roman" w:hAnsi="Times New Roman" w:cs="Times New Roman"/>
          <w:sz w:val="28"/>
          <w:szCs w:val="28"/>
        </w:rPr>
        <w:t xml:space="preserve">is </w:t>
      </w:r>
      <w:r w:rsidR="00C84104">
        <w:rPr>
          <w:rFonts w:ascii="Times New Roman" w:eastAsia="Times New Roman" w:hAnsi="Times New Roman" w:cs="Times New Roman"/>
          <w:sz w:val="28"/>
          <w:szCs w:val="28"/>
          <w:lang w:val="en-US"/>
        </w:rPr>
        <w:t xml:space="preserve">always </w:t>
      </w:r>
      <w:r w:rsidR="007919E0">
        <w:rPr>
          <w:rFonts w:ascii="Times New Roman" w:eastAsia="Times New Roman" w:hAnsi="Times New Roman" w:cs="Times New Roman"/>
          <w:sz w:val="28"/>
          <w:szCs w:val="28"/>
        </w:rPr>
        <w:t xml:space="preserve">disregarded </w:t>
      </w:r>
      <w:r w:rsidR="00C84104">
        <w:rPr>
          <w:rFonts w:ascii="Times New Roman" w:eastAsia="Times New Roman" w:hAnsi="Times New Roman" w:cs="Times New Roman"/>
          <w:sz w:val="28"/>
          <w:szCs w:val="28"/>
        </w:rPr>
        <w:t xml:space="preserve">even though the cases do </w:t>
      </w:r>
      <w:r w:rsidR="007919E0">
        <w:rPr>
          <w:rFonts w:ascii="Times New Roman" w:eastAsia="Times New Roman" w:hAnsi="Times New Roman" w:cs="Times New Roman"/>
          <w:sz w:val="28"/>
          <w:szCs w:val="28"/>
        </w:rPr>
        <w:t xml:space="preserve">not </w:t>
      </w:r>
      <w:r w:rsidR="00C84104">
        <w:rPr>
          <w:rFonts w:ascii="Times New Roman" w:eastAsia="Times New Roman" w:hAnsi="Times New Roman" w:cs="Times New Roman"/>
          <w:sz w:val="28"/>
          <w:szCs w:val="28"/>
        </w:rPr>
        <w:t>concern</w:t>
      </w:r>
      <w:r w:rsidR="00C84104">
        <w:rPr>
          <w:rFonts w:ascii="Times New Roman" w:eastAsia="Times New Roman" w:hAnsi="Times New Roman" w:cs="Times New Roman"/>
          <w:sz w:val="28"/>
          <w:szCs w:val="28"/>
          <w:lang w:val="en-US"/>
        </w:rPr>
        <w:t xml:space="preserve"> </w:t>
      </w:r>
      <w:r w:rsidR="007919E0">
        <w:rPr>
          <w:rFonts w:ascii="Times New Roman" w:eastAsia="Times New Roman" w:hAnsi="Times New Roman" w:cs="Times New Roman"/>
          <w:sz w:val="28"/>
          <w:szCs w:val="28"/>
        </w:rPr>
        <w:t>lawful abortions. This</w:t>
      </w:r>
      <w:r w:rsidR="007919E0">
        <w:rPr>
          <w:rFonts w:ascii="Times New Roman" w:eastAsia="Times New Roman" w:hAnsi="Times New Roman" w:cs="Times New Roman"/>
          <w:sz w:val="28"/>
          <w:szCs w:val="28"/>
          <w:lang w:val="uk-UA"/>
        </w:rPr>
        <w:t xml:space="preserve"> </w:t>
      </w:r>
      <w:r w:rsidR="007919E0" w:rsidRPr="007919E0">
        <w:rPr>
          <w:rFonts w:ascii="Times New Roman" w:eastAsia="Times New Roman" w:hAnsi="Times New Roman" w:cs="Times New Roman"/>
          <w:sz w:val="28"/>
          <w:szCs w:val="28"/>
          <w:lang w:val="en-US"/>
        </w:rPr>
        <w:t xml:space="preserve">self-evident </w:t>
      </w:r>
      <w:r w:rsidR="007919E0">
        <w:rPr>
          <w:rFonts w:ascii="Times New Roman" w:eastAsia="Times New Roman" w:hAnsi="Times New Roman" w:cs="Times New Roman"/>
          <w:sz w:val="28"/>
          <w:szCs w:val="28"/>
        </w:rPr>
        <w:t>inconsistency constitutes unequal treatment without reasonable justification, which can be seen as prenatal discrimination.</w:t>
      </w:r>
      <w:r w:rsidR="007919E0">
        <w:rPr>
          <w:rStyle w:val="a9"/>
          <w:rFonts w:ascii="Times New Roman" w:eastAsia="Times New Roman" w:hAnsi="Times New Roman" w:cs="Times New Roman"/>
          <w:sz w:val="28"/>
          <w:szCs w:val="28"/>
        </w:rPr>
        <w:footnoteReference w:id="308"/>
      </w:r>
      <w:r w:rsidR="00523C9B">
        <w:rPr>
          <w:rFonts w:ascii="Times New Roman" w:eastAsia="Times New Roman" w:hAnsi="Times New Roman" w:cs="Times New Roman"/>
          <w:sz w:val="28"/>
          <w:szCs w:val="28"/>
        </w:rPr>
        <w:t xml:space="preserve"> </w:t>
      </w:r>
      <w:r w:rsidR="00843FD1">
        <w:rPr>
          <w:rFonts w:ascii="Times New Roman" w:eastAsia="Times New Roman" w:hAnsi="Times New Roman" w:cs="Times New Roman"/>
          <w:sz w:val="28"/>
          <w:szCs w:val="28"/>
          <w:lang w:val="en-US"/>
        </w:rPr>
        <w:t>Those who are only objects of protection are</w:t>
      </w:r>
      <w:r w:rsidR="00803E39">
        <w:rPr>
          <w:rFonts w:ascii="Times New Roman" w:eastAsia="Times New Roman" w:hAnsi="Times New Roman" w:cs="Times New Roman"/>
          <w:sz w:val="28"/>
          <w:szCs w:val="28"/>
          <w:lang w:val="en-US"/>
        </w:rPr>
        <w:t xml:space="preserve"> more</w:t>
      </w:r>
      <w:r w:rsidR="00843FD1">
        <w:rPr>
          <w:rFonts w:ascii="Times New Roman" w:eastAsia="Times New Roman" w:hAnsi="Times New Roman" w:cs="Times New Roman"/>
          <w:sz w:val="28"/>
          <w:szCs w:val="28"/>
          <w:lang w:val="en-US"/>
        </w:rPr>
        <w:t xml:space="preserve"> likely to be exposed to abuses</w:t>
      </w:r>
      <w:r w:rsidR="00803E39">
        <w:rPr>
          <w:rFonts w:ascii="Times New Roman" w:eastAsia="Times New Roman" w:hAnsi="Times New Roman" w:cs="Times New Roman"/>
          <w:sz w:val="28"/>
          <w:szCs w:val="28"/>
          <w:lang w:val="uk-UA"/>
        </w:rPr>
        <w:t xml:space="preserve"> </w:t>
      </w:r>
      <w:r w:rsidR="00843FD1">
        <w:rPr>
          <w:rFonts w:ascii="Times New Roman" w:eastAsia="Times New Roman" w:hAnsi="Times New Roman" w:cs="Times New Roman"/>
          <w:sz w:val="28"/>
          <w:szCs w:val="28"/>
          <w:lang w:val="en-US"/>
        </w:rPr>
        <w:t>than those who have the status of a subject.</w:t>
      </w:r>
      <w:r w:rsidR="00803E39">
        <w:rPr>
          <w:rFonts w:ascii="Times New Roman" w:eastAsia="Times New Roman" w:hAnsi="Times New Roman" w:cs="Times New Roman"/>
          <w:sz w:val="28"/>
          <w:szCs w:val="28"/>
          <w:lang w:val="en-US"/>
        </w:rPr>
        <w:t xml:space="preserve"> </w:t>
      </w:r>
    </w:p>
    <w:p w:rsidR="00843FD1" w:rsidRPr="004D3DA9" w:rsidRDefault="00D90BF5" w:rsidP="00D90BF5">
      <w:pPr>
        <w:pStyle w:val="4"/>
        <w:rPr>
          <w:lang w:val="en-US"/>
        </w:rPr>
      </w:pPr>
      <w:bookmarkStart w:id="50" w:name="_Toc81233970"/>
      <w:r>
        <w:rPr>
          <w:lang w:val="en-US"/>
        </w:rPr>
        <w:t>2.2.2.2. Cases where objective law is helpless</w:t>
      </w:r>
      <w:bookmarkEnd w:id="50"/>
    </w:p>
    <w:p w:rsidR="00843FD1" w:rsidRPr="004D3DA9" w:rsidRDefault="00843FD1" w:rsidP="00843FD1">
      <w:pPr>
        <w:pStyle w:val="normal"/>
        <w:spacing w:after="0" w:line="360" w:lineRule="auto"/>
        <w:ind w:firstLine="720"/>
        <w:jc w:val="both"/>
        <w:rPr>
          <w:rFonts w:asciiTheme="majorBidi" w:hAnsiTheme="majorBidi" w:cstheme="majorBidi"/>
          <w:sz w:val="28"/>
          <w:szCs w:val="28"/>
          <w:lang w:val="en-US"/>
        </w:rPr>
      </w:pPr>
    </w:p>
    <w:p w:rsidR="009C5055" w:rsidRPr="002A7165" w:rsidRDefault="00B47B89" w:rsidP="00B47B89">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According to Petro Rabinovytch, ‘[</w:t>
      </w:r>
      <w:r>
        <w:rPr>
          <w:rFonts w:asciiTheme="majorBidi" w:hAnsiTheme="majorBidi" w:cstheme="majorBidi"/>
          <w:sz w:val="28"/>
          <w:szCs w:val="28"/>
          <w:lang w:val="uk-UA"/>
        </w:rPr>
        <w:t>у</w:t>
      </w:r>
      <w:r>
        <w:rPr>
          <w:rFonts w:asciiTheme="majorBidi" w:hAnsiTheme="majorBidi" w:cstheme="majorBidi"/>
          <w:sz w:val="28"/>
          <w:szCs w:val="28"/>
          <w:lang w:val="en-US"/>
        </w:rPr>
        <w:t>]</w:t>
      </w:r>
      <w:r>
        <w:rPr>
          <w:rFonts w:asciiTheme="majorBidi" w:hAnsiTheme="majorBidi" w:cstheme="majorBidi"/>
          <w:sz w:val="28"/>
          <w:szCs w:val="28"/>
          <w:lang w:val="uk-UA"/>
        </w:rPr>
        <w:t xml:space="preserve"> державно-організованому суспільстві переважну частину своїх основних прав людина не зможе здійснювати, якщо вона не стане носієм суб’єктивного юридичного права</w:t>
      </w:r>
      <w:r>
        <w:rPr>
          <w:rFonts w:asciiTheme="majorBidi" w:hAnsiTheme="majorBidi" w:cstheme="majorBidi"/>
          <w:sz w:val="28"/>
          <w:szCs w:val="28"/>
          <w:lang w:val="en-US"/>
        </w:rPr>
        <w:t>’</w:t>
      </w:r>
      <w:r>
        <w:rPr>
          <w:rStyle w:val="a9"/>
          <w:rFonts w:asciiTheme="majorBidi" w:hAnsiTheme="majorBidi" w:cstheme="majorBidi"/>
          <w:sz w:val="28"/>
          <w:szCs w:val="28"/>
          <w:lang w:val="en-US"/>
        </w:rPr>
        <w:footnoteReference w:id="309"/>
      </w:r>
      <w:r>
        <w:rPr>
          <w:rFonts w:asciiTheme="majorBidi" w:hAnsiTheme="majorBidi" w:cstheme="majorBidi"/>
          <w:sz w:val="28"/>
          <w:szCs w:val="28"/>
          <w:lang w:val="en-US"/>
        </w:rPr>
        <w:t xml:space="preserve"> </w:t>
      </w:r>
      <w:r w:rsidRPr="00B47B89">
        <w:rPr>
          <w:rFonts w:asciiTheme="majorBidi" w:hAnsiTheme="majorBidi" w:cstheme="majorBidi"/>
          <w:sz w:val="28"/>
          <w:szCs w:val="28"/>
        </w:rPr>
        <w:t>(in a state-organised society,</w:t>
      </w:r>
      <w:r>
        <w:rPr>
          <w:rFonts w:asciiTheme="majorBidi" w:hAnsiTheme="majorBidi" w:cstheme="majorBidi"/>
          <w:sz w:val="28"/>
          <w:szCs w:val="28"/>
        </w:rPr>
        <w:t xml:space="preserve"> a human will not be capable of realising the prevailing part of her fundamental rights</w:t>
      </w:r>
      <w:r w:rsidRPr="00B47B89">
        <w:rPr>
          <w:rFonts w:asciiTheme="majorBidi" w:hAnsiTheme="majorBidi" w:cstheme="majorBidi"/>
          <w:sz w:val="28"/>
          <w:szCs w:val="28"/>
        </w:rPr>
        <w:t xml:space="preserve"> </w:t>
      </w:r>
      <w:r>
        <w:rPr>
          <w:rFonts w:asciiTheme="majorBidi" w:hAnsiTheme="majorBidi" w:cstheme="majorBidi"/>
          <w:sz w:val="28"/>
          <w:szCs w:val="28"/>
        </w:rPr>
        <w:t xml:space="preserve">if she does not become a bearer of a subjective legal right). </w:t>
      </w:r>
      <w:r w:rsidR="00CB48AE">
        <w:rPr>
          <w:rFonts w:asciiTheme="majorBidi" w:hAnsiTheme="majorBidi" w:cstheme="majorBidi"/>
          <w:sz w:val="28"/>
          <w:szCs w:val="28"/>
          <w:lang w:val="en-US"/>
        </w:rPr>
        <w:t>Legal personhood does not equal protection by objective law plus capacity to act; it does equal ability to have rights plus capacity to act</w:t>
      </w:r>
      <w:r w:rsidR="0070669A">
        <w:rPr>
          <w:rFonts w:asciiTheme="majorBidi" w:hAnsiTheme="majorBidi" w:cstheme="majorBidi"/>
          <w:sz w:val="28"/>
          <w:szCs w:val="28"/>
          <w:lang w:val="en-US"/>
        </w:rPr>
        <w:t xml:space="preserve">, as </w:t>
      </w:r>
      <w:r w:rsidR="0070669A">
        <w:rPr>
          <w:rFonts w:asciiTheme="majorBidi" w:hAnsiTheme="majorBidi" w:cstheme="majorBidi"/>
          <w:sz w:val="28"/>
          <w:szCs w:val="28"/>
          <w:lang w:val="en-US"/>
        </w:rPr>
        <w:lastRenderedPageBreak/>
        <w:t>well as other elements in some legal systems</w:t>
      </w:r>
      <w:r w:rsidR="00CB48AE">
        <w:rPr>
          <w:rFonts w:asciiTheme="majorBidi" w:hAnsiTheme="majorBidi" w:cstheme="majorBidi"/>
          <w:sz w:val="28"/>
          <w:szCs w:val="28"/>
          <w:lang w:val="en-US"/>
        </w:rPr>
        <w:t xml:space="preserve">. This is why newborn children who also lack capacity to act can be effectively represented by </w:t>
      </w:r>
      <w:r w:rsidR="00DC5D4B" w:rsidRPr="00DC5D4B">
        <w:rPr>
          <w:rFonts w:asciiTheme="majorBidi" w:hAnsiTheme="majorBidi" w:cstheme="majorBidi"/>
          <w:sz w:val="28"/>
          <w:szCs w:val="28"/>
          <w:lang w:val="en-US"/>
        </w:rPr>
        <w:t xml:space="preserve">their </w:t>
      </w:r>
      <w:r w:rsidR="00CB48AE">
        <w:rPr>
          <w:rFonts w:asciiTheme="majorBidi" w:hAnsiTheme="majorBidi" w:cstheme="majorBidi"/>
          <w:sz w:val="28"/>
          <w:szCs w:val="28"/>
          <w:lang w:val="en-US"/>
        </w:rPr>
        <w:t xml:space="preserve">legal representatives and/or competent authorities. </w:t>
      </w:r>
      <w:r w:rsidR="00DC5D4B">
        <w:rPr>
          <w:rFonts w:asciiTheme="majorBidi" w:hAnsiTheme="majorBidi" w:cstheme="majorBidi"/>
          <w:sz w:val="28"/>
          <w:szCs w:val="28"/>
          <w:lang w:val="en-US"/>
        </w:rPr>
        <w:t>Contrariwise, children while being in prenatal stage in most cases cannot be represented in civil legal relations</w:t>
      </w:r>
      <w:r w:rsidR="00A848ED">
        <w:rPr>
          <w:rFonts w:asciiTheme="majorBidi" w:hAnsiTheme="majorBidi" w:cstheme="majorBidi"/>
          <w:sz w:val="28"/>
          <w:szCs w:val="28"/>
          <w:lang w:val="en-US"/>
        </w:rPr>
        <w:t xml:space="preserve"> because of lack of legal personhood.</w:t>
      </w:r>
      <w:r w:rsidR="002D2E74" w:rsidRPr="002D2E74">
        <w:rPr>
          <w:rFonts w:asciiTheme="majorBidi" w:hAnsiTheme="majorBidi" w:cstheme="majorBidi"/>
          <w:sz w:val="28"/>
          <w:szCs w:val="28"/>
          <w:lang w:val="en-US"/>
        </w:rPr>
        <w:t xml:space="preserve"> </w:t>
      </w:r>
      <w:r w:rsidR="00A848ED">
        <w:rPr>
          <w:rFonts w:asciiTheme="majorBidi" w:hAnsiTheme="majorBidi" w:cstheme="majorBidi"/>
          <w:sz w:val="28"/>
          <w:szCs w:val="28"/>
          <w:lang w:val="en-US"/>
        </w:rPr>
        <w:t xml:space="preserve">Sometimes such representation is not necessary because enforcement of a right can wait. </w:t>
      </w:r>
      <w:r w:rsidR="005E3CF9">
        <w:rPr>
          <w:rFonts w:asciiTheme="majorBidi" w:hAnsiTheme="majorBidi" w:cstheme="majorBidi"/>
          <w:sz w:val="28"/>
          <w:szCs w:val="28"/>
          <w:lang w:val="en-US"/>
        </w:rPr>
        <w:t>For example,</w:t>
      </w:r>
      <w:r w:rsidR="009C5055">
        <w:rPr>
          <w:rFonts w:asciiTheme="majorBidi" w:hAnsiTheme="majorBidi" w:cstheme="majorBidi"/>
          <w:sz w:val="28"/>
          <w:szCs w:val="28"/>
          <w:lang w:val="en-US"/>
        </w:rPr>
        <w:t xml:space="preserve"> usually there is no urgency in acceptance of a gift. However, there are cases when the child in prenatal stage needs subjective civil rights which are enforceable </w:t>
      </w:r>
      <w:r w:rsidR="009C5055" w:rsidRPr="009C5055">
        <w:rPr>
          <w:rFonts w:asciiTheme="majorBidi" w:hAnsiTheme="majorBidi" w:cstheme="majorBidi"/>
          <w:i/>
          <w:iCs/>
          <w:sz w:val="28"/>
          <w:szCs w:val="28"/>
          <w:lang w:val="en-US"/>
        </w:rPr>
        <w:t>during</w:t>
      </w:r>
      <w:r w:rsidR="002D2E74">
        <w:rPr>
          <w:rFonts w:asciiTheme="majorBidi" w:hAnsiTheme="majorBidi" w:cstheme="majorBidi"/>
          <w:sz w:val="28"/>
          <w:szCs w:val="28"/>
          <w:lang w:val="en-US"/>
        </w:rPr>
        <w:t xml:space="preserve"> prenatal period. </w:t>
      </w:r>
    </w:p>
    <w:p w:rsidR="002D2E74" w:rsidRPr="00601AA1" w:rsidRDefault="002D2E74" w:rsidP="00BD167F">
      <w:pPr>
        <w:pStyle w:val="normal"/>
        <w:spacing w:after="0" w:line="360" w:lineRule="auto"/>
        <w:ind w:firstLine="720"/>
        <w:jc w:val="both"/>
        <w:rPr>
          <w:rFonts w:ascii="Times New Roman" w:eastAsia="Times New Roman" w:hAnsi="Times New Roman" w:cs="Times New Roman"/>
          <w:sz w:val="28"/>
          <w:szCs w:val="28"/>
          <w:lang w:val="en-US"/>
        </w:rPr>
      </w:pPr>
      <w:r>
        <w:rPr>
          <w:rFonts w:asciiTheme="majorBidi" w:hAnsiTheme="majorBidi" w:cstheme="majorBidi"/>
          <w:sz w:val="28"/>
          <w:szCs w:val="28"/>
          <w:lang w:val="en-US"/>
        </w:rPr>
        <w:t xml:space="preserve">Such need can arise as regards the </w:t>
      </w:r>
      <w:r w:rsidR="003340E2">
        <w:rPr>
          <w:rFonts w:asciiTheme="majorBidi" w:hAnsiTheme="majorBidi" w:cstheme="majorBidi"/>
          <w:sz w:val="28"/>
          <w:szCs w:val="28"/>
          <w:lang w:val="en-US"/>
        </w:rPr>
        <w:t xml:space="preserve">paternal rights or responsibilities. </w:t>
      </w:r>
      <w:r w:rsidRPr="005F4985">
        <w:rPr>
          <w:rFonts w:ascii="Times New Roman" w:eastAsia="Times New Roman" w:hAnsi="Times New Roman" w:cs="Times New Roman"/>
          <w:sz w:val="28"/>
          <w:szCs w:val="28"/>
          <w:lang w:val="en-US"/>
        </w:rPr>
        <w:t xml:space="preserve">It is not </w:t>
      </w:r>
      <w:r w:rsidR="007E0C16">
        <w:rPr>
          <w:rFonts w:ascii="Times New Roman" w:eastAsia="Times New Roman" w:hAnsi="Times New Roman" w:cs="Times New Roman"/>
          <w:sz w:val="28"/>
          <w:szCs w:val="28"/>
          <w:lang w:val="en-US"/>
        </w:rPr>
        <w:t xml:space="preserve">always </w:t>
      </w:r>
      <w:r w:rsidRPr="005F4985">
        <w:rPr>
          <w:rFonts w:ascii="Times New Roman" w:eastAsia="Times New Roman" w:hAnsi="Times New Roman" w:cs="Times New Roman"/>
          <w:sz w:val="28"/>
          <w:szCs w:val="28"/>
          <w:lang w:val="en-US"/>
        </w:rPr>
        <w:t>true that ‘</w:t>
      </w:r>
      <w:r w:rsidRPr="00C53D46">
        <w:rPr>
          <w:rFonts w:ascii="Times New Roman" w:eastAsia="Times New Roman" w:hAnsi="Times New Roman" w:cs="Times New Roman"/>
          <w:sz w:val="28"/>
          <w:szCs w:val="28"/>
          <w:lang w:val="en-US"/>
        </w:rPr>
        <w:t xml:space="preserve">puissance paternelle suppose pour s’exercer que </w:t>
      </w:r>
      <w:proofErr w:type="gramStart"/>
      <w:r w:rsidRPr="00C53D46">
        <w:rPr>
          <w:rFonts w:ascii="Times New Roman" w:eastAsia="Times New Roman" w:hAnsi="Times New Roman" w:cs="Times New Roman"/>
          <w:sz w:val="28"/>
          <w:szCs w:val="28"/>
          <w:lang w:val="en-US"/>
        </w:rPr>
        <w:t>l’enfant</w:t>
      </w:r>
      <w:proofErr w:type="gramEnd"/>
      <w:r w:rsidRPr="00C53D46">
        <w:rPr>
          <w:rFonts w:ascii="Times New Roman" w:eastAsia="Times New Roman" w:hAnsi="Times New Roman" w:cs="Times New Roman"/>
          <w:sz w:val="28"/>
          <w:szCs w:val="28"/>
          <w:lang w:val="en-US"/>
        </w:rPr>
        <w:t xml:space="preserve"> soit né</w:t>
      </w:r>
      <w:r w:rsidRPr="005F4985">
        <w:rPr>
          <w:rFonts w:ascii="Times New Roman" w:eastAsia="Times New Roman" w:hAnsi="Times New Roman" w:cs="Times New Roman"/>
          <w:sz w:val="28"/>
          <w:szCs w:val="28"/>
          <w:lang w:val="en-US"/>
        </w:rPr>
        <w:t>’</w:t>
      </w:r>
      <w:r>
        <w:rPr>
          <w:rStyle w:val="a9"/>
          <w:rFonts w:ascii="Times New Roman" w:eastAsia="Times New Roman" w:hAnsi="Times New Roman" w:cs="Times New Roman"/>
          <w:sz w:val="28"/>
          <w:szCs w:val="28"/>
          <w:lang w:val="fr-FR"/>
        </w:rPr>
        <w:footnoteReference w:id="310"/>
      </w:r>
      <w:r w:rsidR="00BD167F">
        <w:rPr>
          <w:rFonts w:ascii="Times New Roman" w:eastAsia="Times New Roman" w:hAnsi="Times New Roman" w:cs="Times New Roman"/>
          <w:sz w:val="28"/>
          <w:szCs w:val="28"/>
          <w:lang w:val="uk-UA"/>
        </w:rPr>
        <w:t xml:space="preserve"> (</w:t>
      </w:r>
      <w:r w:rsidR="00BD167F" w:rsidRPr="00BD167F">
        <w:rPr>
          <w:rFonts w:ascii="Times New Roman" w:eastAsia="Times New Roman" w:hAnsi="Times New Roman" w:cs="Times New Roman"/>
          <w:sz w:val="28"/>
          <w:szCs w:val="28"/>
        </w:rPr>
        <w:t>paternal powers presupposes in order to be exercised that the child is born</w:t>
      </w:r>
      <w:r w:rsidR="00BD167F">
        <w:rPr>
          <w:rFonts w:ascii="Times New Roman" w:eastAsia="Times New Roman" w:hAnsi="Times New Roman" w:cs="Times New Roman"/>
          <w:sz w:val="28"/>
          <w:szCs w:val="28"/>
          <w:lang w:val="uk-UA"/>
        </w:rPr>
        <w:t>)</w:t>
      </w:r>
      <w:r w:rsidR="00BD167F">
        <w:rPr>
          <w:rFonts w:ascii="Times New Roman" w:eastAsia="Times New Roman" w:hAnsi="Times New Roman" w:cs="Times New Roman"/>
          <w:sz w:val="28"/>
          <w:szCs w:val="28"/>
          <w:lang w:val="en-US"/>
        </w:rPr>
        <w:t>,</w:t>
      </w:r>
      <w:r w:rsidR="003340E2" w:rsidRPr="003340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as the child </w:t>
      </w:r>
      <w:r w:rsidRPr="005F4985">
        <w:rPr>
          <w:rFonts w:ascii="Times New Roman" w:eastAsia="Times New Roman" w:hAnsi="Times New Roman" w:cs="Times New Roman"/>
          <w:sz w:val="28"/>
          <w:szCs w:val="28"/>
          <w:lang w:val="en-US"/>
        </w:rPr>
        <w:t>requires parental care</w:t>
      </w:r>
      <w:r>
        <w:rPr>
          <w:rFonts w:ascii="Times New Roman" w:eastAsia="Times New Roman" w:hAnsi="Times New Roman" w:cs="Times New Roman"/>
          <w:sz w:val="28"/>
          <w:szCs w:val="28"/>
          <w:lang w:val="en-US"/>
        </w:rPr>
        <w:t xml:space="preserve"> not only after birth, but during prenatal development as well.</w:t>
      </w:r>
      <w:r w:rsidR="003340E2">
        <w:rPr>
          <w:rFonts w:ascii="Times New Roman" w:eastAsia="Times New Roman" w:hAnsi="Times New Roman" w:cs="Times New Roman"/>
          <w:sz w:val="28"/>
          <w:szCs w:val="28"/>
          <w:lang w:val="en-US"/>
        </w:rPr>
        <w:t xml:space="preserve"> In particular, prenatally the child might require medical treatment, such as screening, medications or surgery. In the absence of legal personhood of her child</w:t>
      </w:r>
      <w:r w:rsidR="002A7165">
        <w:rPr>
          <w:rFonts w:ascii="Times New Roman" w:eastAsia="Times New Roman" w:hAnsi="Times New Roman" w:cs="Times New Roman"/>
          <w:sz w:val="28"/>
          <w:szCs w:val="28"/>
          <w:lang w:val="en-US"/>
        </w:rPr>
        <w:t>,</w:t>
      </w:r>
      <w:r w:rsidR="003340E2">
        <w:rPr>
          <w:rFonts w:ascii="Times New Roman" w:eastAsia="Times New Roman" w:hAnsi="Times New Roman" w:cs="Times New Roman"/>
          <w:sz w:val="28"/>
          <w:szCs w:val="28"/>
          <w:lang w:val="en-US"/>
        </w:rPr>
        <w:t xml:space="preserve"> the pregnant woman cannot recover the</w:t>
      </w:r>
      <w:r w:rsidR="00610DD1" w:rsidRPr="00610DD1">
        <w:rPr>
          <w:rFonts w:ascii="Times New Roman" w:eastAsia="Times New Roman" w:hAnsi="Times New Roman" w:cs="Times New Roman"/>
          <w:sz w:val="28"/>
          <w:szCs w:val="28"/>
          <w:lang w:val="en-US"/>
        </w:rPr>
        <w:t xml:space="preserve"> </w:t>
      </w:r>
      <w:r w:rsidR="00610DD1">
        <w:rPr>
          <w:rFonts w:ascii="Times New Roman" w:eastAsia="Times New Roman" w:hAnsi="Times New Roman" w:cs="Times New Roman"/>
          <w:sz w:val="28"/>
          <w:szCs w:val="28"/>
          <w:lang w:val="en-US"/>
        </w:rPr>
        <w:t>one-half of</w:t>
      </w:r>
      <w:r w:rsidR="003340E2">
        <w:rPr>
          <w:rFonts w:ascii="Times New Roman" w:eastAsia="Times New Roman" w:hAnsi="Times New Roman" w:cs="Times New Roman"/>
          <w:sz w:val="28"/>
          <w:szCs w:val="28"/>
          <w:lang w:val="en-US"/>
        </w:rPr>
        <w:t xml:space="preserve"> </w:t>
      </w:r>
      <w:r w:rsidR="00E605F2">
        <w:rPr>
          <w:rFonts w:ascii="Times New Roman" w:eastAsia="Times New Roman" w:hAnsi="Times New Roman" w:cs="Times New Roman"/>
          <w:sz w:val="28"/>
          <w:szCs w:val="28"/>
          <w:lang w:val="en-US"/>
        </w:rPr>
        <w:t>foetal</w:t>
      </w:r>
      <w:r w:rsidR="003340E2">
        <w:rPr>
          <w:rFonts w:ascii="Times New Roman" w:eastAsia="Times New Roman" w:hAnsi="Times New Roman" w:cs="Times New Roman"/>
          <w:sz w:val="28"/>
          <w:szCs w:val="28"/>
          <w:lang w:val="en-US"/>
        </w:rPr>
        <w:t xml:space="preserve"> treatment </w:t>
      </w:r>
      <w:r w:rsidR="00610DD1">
        <w:rPr>
          <w:rFonts w:ascii="Times New Roman" w:eastAsia="Times New Roman" w:hAnsi="Times New Roman" w:cs="Times New Roman"/>
          <w:sz w:val="28"/>
          <w:szCs w:val="28"/>
          <w:lang w:val="en-US"/>
        </w:rPr>
        <w:t xml:space="preserve">costs </w:t>
      </w:r>
      <w:r w:rsidR="00E605F2">
        <w:rPr>
          <w:rFonts w:ascii="Times New Roman" w:eastAsia="Times New Roman" w:hAnsi="Times New Roman" w:cs="Times New Roman"/>
          <w:sz w:val="28"/>
          <w:szCs w:val="28"/>
          <w:lang w:val="en-US"/>
        </w:rPr>
        <w:t>from the child’</w:t>
      </w:r>
      <w:r w:rsidR="007E0C16">
        <w:rPr>
          <w:rFonts w:ascii="Times New Roman" w:eastAsia="Times New Roman" w:hAnsi="Times New Roman" w:cs="Times New Roman"/>
          <w:sz w:val="28"/>
          <w:szCs w:val="28"/>
          <w:lang w:val="en-US"/>
        </w:rPr>
        <w:t xml:space="preserve">s father because his </w:t>
      </w:r>
      <w:r w:rsidR="00E605F2">
        <w:rPr>
          <w:rFonts w:ascii="Times New Roman" w:eastAsia="Times New Roman" w:hAnsi="Times New Roman" w:cs="Times New Roman"/>
          <w:sz w:val="28"/>
          <w:szCs w:val="28"/>
          <w:lang w:val="en-US"/>
        </w:rPr>
        <w:t>paternal responsibilities have not yet arisen. I</w:t>
      </w:r>
      <w:r w:rsidR="00610DD1">
        <w:rPr>
          <w:rFonts w:ascii="Times New Roman" w:eastAsia="Times New Roman" w:hAnsi="Times New Roman" w:cs="Times New Roman"/>
          <w:sz w:val="28"/>
          <w:szCs w:val="28"/>
          <w:lang w:val="en-US"/>
        </w:rPr>
        <w:t>n the countries where children in prenatal stage are protected by</w:t>
      </w:r>
      <w:r w:rsidR="00E605F2">
        <w:rPr>
          <w:rFonts w:ascii="Times New Roman" w:eastAsia="Times New Roman" w:hAnsi="Times New Roman" w:cs="Times New Roman"/>
          <w:sz w:val="28"/>
          <w:szCs w:val="28"/>
          <w:lang w:val="en-US"/>
        </w:rPr>
        <w:t xml:space="preserve"> </w:t>
      </w:r>
      <w:r w:rsidR="00610DD1">
        <w:rPr>
          <w:rFonts w:ascii="Times New Roman" w:eastAsia="Times New Roman" w:hAnsi="Times New Roman" w:cs="Times New Roman"/>
          <w:sz w:val="28"/>
          <w:szCs w:val="28"/>
          <w:lang w:val="en-US"/>
        </w:rPr>
        <w:t>objective law in a relatively sophisticated way the mother can probably recover such costs from the child’s father already after the child is born</w:t>
      </w:r>
      <w:r w:rsidR="007E0C16">
        <w:rPr>
          <w:rFonts w:ascii="Times New Roman" w:eastAsia="Times New Roman" w:hAnsi="Times New Roman" w:cs="Times New Roman"/>
          <w:sz w:val="28"/>
          <w:szCs w:val="28"/>
          <w:lang w:val="en-US"/>
        </w:rPr>
        <w:t xml:space="preserve"> alive (and viable)</w:t>
      </w:r>
      <w:r w:rsidR="00610DD1">
        <w:rPr>
          <w:rFonts w:ascii="Times New Roman" w:eastAsia="Times New Roman" w:hAnsi="Times New Roman" w:cs="Times New Roman"/>
          <w:sz w:val="28"/>
          <w:szCs w:val="28"/>
          <w:lang w:val="en-US"/>
        </w:rPr>
        <w:t xml:space="preserve">. However, the financial burden on mother </w:t>
      </w:r>
      <w:r w:rsidR="00EB2EE2">
        <w:rPr>
          <w:rFonts w:ascii="Times New Roman" w:eastAsia="Times New Roman" w:hAnsi="Times New Roman" w:cs="Times New Roman"/>
          <w:sz w:val="28"/>
          <w:szCs w:val="28"/>
          <w:lang w:val="en-US"/>
        </w:rPr>
        <w:t xml:space="preserve">is not only disproportionate, but also might turn out to be exorbitant. If the child’s mother is incapable of paying for timely medical treatment, the child will </w:t>
      </w:r>
      <w:r w:rsidR="007E0C16">
        <w:rPr>
          <w:rFonts w:ascii="Times New Roman" w:eastAsia="Times New Roman" w:hAnsi="Times New Roman" w:cs="Times New Roman"/>
          <w:sz w:val="28"/>
          <w:szCs w:val="28"/>
          <w:lang w:val="en-US"/>
        </w:rPr>
        <w:t xml:space="preserve">suffer </w:t>
      </w:r>
      <w:r w:rsidR="008A1504">
        <w:rPr>
          <w:rFonts w:ascii="Times New Roman" w:eastAsia="Times New Roman" w:hAnsi="Times New Roman" w:cs="Times New Roman"/>
          <w:sz w:val="28"/>
          <w:szCs w:val="28"/>
          <w:lang w:val="en-US"/>
        </w:rPr>
        <w:t>from consequences or even die. Furthermore, i</w:t>
      </w:r>
      <w:r w:rsidR="007E0C16">
        <w:rPr>
          <w:rFonts w:ascii="Times New Roman" w:eastAsia="Times New Roman" w:hAnsi="Times New Roman" w:cs="Times New Roman"/>
          <w:sz w:val="28"/>
          <w:szCs w:val="28"/>
          <w:lang w:val="en-US"/>
        </w:rPr>
        <w:t>n the event that the child is not born alive (and viable)</w:t>
      </w:r>
      <w:r w:rsidR="002A7165">
        <w:rPr>
          <w:rFonts w:ascii="Times New Roman" w:eastAsia="Times New Roman" w:hAnsi="Times New Roman" w:cs="Times New Roman"/>
          <w:sz w:val="28"/>
          <w:szCs w:val="28"/>
          <w:lang w:val="en-US"/>
        </w:rPr>
        <w:t>,</w:t>
      </w:r>
      <w:r w:rsidR="007E0C16">
        <w:rPr>
          <w:rFonts w:ascii="Times New Roman" w:eastAsia="Times New Roman" w:hAnsi="Times New Roman" w:cs="Times New Roman"/>
          <w:sz w:val="28"/>
          <w:szCs w:val="28"/>
          <w:lang w:val="en-US"/>
        </w:rPr>
        <w:t xml:space="preserve"> the mother will not</w:t>
      </w:r>
      <w:r w:rsidR="007E0C16" w:rsidRPr="007E0C16">
        <w:rPr>
          <w:rFonts w:ascii="Times New Roman" w:eastAsia="Times New Roman" w:hAnsi="Times New Roman" w:cs="Times New Roman"/>
          <w:sz w:val="28"/>
          <w:szCs w:val="28"/>
          <w:lang w:val="en-US"/>
        </w:rPr>
        <w:t xml:space="preserve"> </w:t>
      </w:r>
      <w:r w:rsidR="007E0C16">
        <w:rPr>
          <w:rFonts w:ascii="Times New Roman" w:eastAsia="Times New Roman" w:hAnsi="Times New Roman" w:cs="Times New Roman"/>
          <w:sz w:val="28"/>
          <w:szCs w:val="28"/>
          <w:lang w:val="en-US"/>
        </w:rPr>
        <w:t>be entitled to reimbursement of the expenditures for the medical treatment of her child</w:t>
      </w:r>
      <w:r w:rsidR="008A1504">
        <w:rPr>
          <w:rFonts w:ascii="Times New Roman" w:eastAsia="Times New Roman" w:hAnsi="Times New Roman" w:cs="Times New Roman"/>
          <w:sz w:val="28"/>
          <w:szCs w:val="28"/>
          <w:lang w:val="en-US"/>
        </w:rPr>
        <w:t xml:space="preserve"> in prenatal stage</w:t>
      </w:r>
      <w:r w:rsidR="007E0C16">
        <w:rPr>
          <w:rFonts w:ascii="Times New Roman" w:eastAsia="Times New Roman" w:hAnsi="Times New Roman" w:cs="Times New Roman"/>
          <w:sz w:val="28"/>
          <w:szCs w:val="28"/>
          <w:lang w:val="en-US"/>
        </w:rPr>
        <w:t>, as if such child never existed.</w:t>
      </w:r>
      <w:r w:rsidR="00601AA1">
        <w:rPr>
          <w:rFonts w:ascii="Times New Roman" w:eastAsia="Times New Roman" w:hAnsi="Times New Roman" w:cs="Times New Roman"/>
          <w:sz w:val="28"/>
          <w:szCs w:val="28"/>
          <w:lang w:val="uk-UA"/>
        </w:rPr>
        <w:t xml:space="preserve"> </w:t>
      </w:r>
      <w:r w:rsidR="00601AA1">
        <w:rPr>
          <w:rFonts w:ascii="Times New Roman" w:eastAsia="Times New Roman" w:hAnsi="Times New Roman" w:cs="Times New Roman"/>
          <w:sz w:val="28"/>
          <w:szCs w:val="28"/>
          <w:lang w:val="en-US"/>
        </w:rPr>
        <w:t>In the USA, however, fathers are obliged to p</w:t>
      </w:r>
      <w:r w:rsidR="006B0FD5">
        <w:rPr>
          <w:rFonts w:ascii="Times New Roman" w:eastAsia="Times New Roman" w:hAnsi="Times New Roman" w:cs="Times New Roman"/>
          <w:sz w:val="28"/>
          <w:szCs w:val="28"/>
          <w:lang w:val="en-US"/>
        </w:rPr>
        <w:t>ay prenatal support even in those states where children in prenatal stage are not recognised as persons before the law.</w:t>
      </w:r>
      <w:r w:rsidR="006B0FD5">
        <w:rPr>
          <w:rStyle w:val="a9"/>
          <w:rFonts w:ascii="Times New Roman" w:eastAsia="Times New Roman" w:hAnsi="Times New Roman" w:cs="Times New Roman"/>
          <w:sz w:val="28"/>
          <w:szCs w:val="28"/>
          <w:lang w:val="en-US"/>
        </w:rPr>
        <w:footnoteReference w:id="311"/>
      </w:r>
    </w:p>
    <w:p w:rsidR="007E0C16" w:rsidRPr="00A75BA4" w:rsidRDefault="000E44B3" w:rsidP="002A7165">
      <w:pPr>
        <w:pStyle w:val="normal"/>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Whenever the child in prenatal stage becomes a patient he needs subjective patient rights in order to be protected from non-professional medical treatment. Even where the objective criminal and civil laws allow for holding the medical practitioners responsible for their possible wrongdoings, </w:t>
      </w:r>
      <w:r w:rsidR="00A75BA4">
        <w:rPr>
          <w:rFonts w:ascii="Times New Roman" w:eastAsia="Times New Roman" w:hAnsi="Times New Roman" w:cs="Times New Roman"/>
          <w:sz w:val="28"/>
          <w:szCs w:val="28"/>
          <w:lang w:val="en-US"/>
        </w:rPr>
        <w:t>civil</w:t>
      </w:r>
      <w:r>
        <w:rPr>
          <w:rFonts w:ascii="Times New Roman" w:eastAsia="Times New Roman" w:hAnsi="Times New Roman" w:cs="Times New Roman"/>
          <w:sz w:val="28"/>
          <w:szCs w:val="28"/>
          <w:lang w:val="en-US"/>
        </w:rPr>
        <w:t xml:space="preserve"> </w:t>
      </w:r>
      <w:r w:rsidR="00A75BA4">
        <w:rPr>
          <w:rFonts w:ascii="Times New Roman" w:eastAsia="Times New Roman" w:hAnsi="Times New Roman" w:cs="Times New Roman"/>
          <w:sz w:val="28"/>
          <w:szCs w:val="28"/>
          <w:lang w:val="en-US"/>
        </w:rPr>
        <w:t xml:space="preserve">liability as regards the harm caused to a child is always retrospective and hinges upon (viable) live birth. </w:t>
      </w:r>
      <w:r w:rsidR="00D903FF">
        <w:rPr>
          <w:rFonts w:ascii="Times New Roman" w:eastAsia="Times New Roman" w:hAnsi="Times New Roman" w:cs="Times New Roman"/>
          <w:sz w:val="28"/>
          <w:szCs w:val="28"/>
          <w:lang w:val="en-US"/>
        </w:rPr>
        <w:t>It must be said, however, that in France this problem is solved by the means of administrative law</w:t>
      </w:r>
      <w:r w:rsidR="002A7165" w:rsidRPr="002A7165">
        <w:rPr>
          <w:rFonts w:ascii="Times New Roman" w:eastAsia="Times New Roman" w:hAnsi="Times New Roman" w:cs="Times New Roman"/>
          <w:sz w:val="28"/>
          <w:szCs w:val="28"/>
          <w:lang w:val="en-US"/>
        </w:rPr>
        <w:t>:</w:t>
      </w:r>
      <w:r w:rsidR="00D903FF">
        <w:rPr>
          <w:rFonts w:ascii="Times New Roman" w:eastAsia="Times New Roman" w:hAnsi="Times New Roman" w:cs="Times New Roman"/>
          <w:sz w:val="28"/>
          <w:szCs w:val="28"/>
          <w:lang w:val="en-US"/>
        </w:rPr>
        <w:t xml:space="preserve"> the medical practitioners can be ordered to pay compensation, including the cases where the victim is a child in prenatal stage</w:t>
      </w:r>
      <w:r w:rsidR="003A4171">
        <w:rPr>
          <w:rFonts w:ascii="Times New Roman" w:eastAsia="Times New Roman" w:hAnsi="Times New Roman" w:cs="Times New Roman"/>
          <w:sz w:val="28"/>
          <w:szCs w:val="28"/>
          <w:lang w:val="en-US"/>
        </w:rPr>
        <w:t>,</w:t>
      </w:r>
      <w:r w:rsidR="00D903FF">
        <w:rPr>
          <w:rFonts w:ascii="Times New Roman" w:eastAsia="Times New Roman" w:hAnsi="Times New Roman" w:cs="Times New Roman"/>
          <w:sz w:val="28"/>
          <w:szCs w:val="28"/>
          <w:lang w:val="en-US"/>
        </w:rPr>
        <w:t xml:space="preserve"> regardless of the live birth.</w:t>
      </w:r>
    </w:p>
    <w:p w:rsidR="007E0C16" w:rsidRPr="0033186C" w:rsidRDefault="003A4171" w:rsidP="009F23A5">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en-US"/>
        </w:rPr>
        <w:t xml:space="preserve">Finally, as long as children in prenatal stage are </w:t>
      </w:r>
      <w:r w:rsidR="00135C8B">
        <w:rPr>
          <w:rFonts w:asciiTheme="majorBidi" w:hAnsiTheme="majorBidi" w:cstheme="majorBidi"/>
          <w:sz w:val="28"/>
          <w:szCs w:val="28"/>
          <w:lang w:val="en-US"/>
        </w:rPr>
        <w:t xml:space="preserve">only </w:t>
      </w:r>
      <w:r>
        <w:rPr>
          <w:rFonts w:asciiTheme="majorBidi" w:hAnsiTheme="majorBidi" w:cstheme="majorBidi"/>
          <w:sz w:val="28"/>
          <w:szCs w:val="28"/>
          <w:lang w:val="en-US"/>
        </w:rPr>
        <w:t xml:space="preserve">objects of protection and not subjects, they have no standing before the human rights </w:t>
      </w:r>
      <w:r w:rsidR="000865A3">
        <w:rPr>
          <w:rFonts w:asciiTheme="majorBidi" w:hAnsiTheme="majorBidi" w:cstheme="majorBidi"/>
          <w:sz w:val="28"/>
          <w:szCs w:val="28"/>
          <w:lang w:val="en-US"/>
        </w:rPr>
        <w:t>courts.</w:t>
      </w:r>
      <w:r w:rsidR="00135C8B">
        <w:rPr>
          <w:rFonts w:asciiTheme="majorBidi" w:hAnsiTheme="majorBidi" w:cstheme="majorBidi"/>
          <w:sz w:val="28"/>
          <w:szCs w:val="28"/>
          <w:lang w:val="en-US"/>
        </w:rPr>
        <w:t xml:space="preserve"> </w:t>
      </w:r>
      <w:r w:rsidR="00C032FE">
        <w:rPr>
          <w:rFonts w:asciiTheme="majorBidi" w:hAnsiTheme="majorBidi" w:cstheme="majorBidi"/>
          <w:sz w:val="28"/>
          <w:szCs w:val="28"/>
          <w:lang w:val="en-US"/>
        </w:rPr>
        <w:t xml:space="preserve">In order for an application to the ECtHR to be considered admissible, </w:t>
      </w:r>
      <w:r w:rsidR="009B1F70">
        <w:rPr>
          <w:rFonts w:asciiTheme="majorBidi" w:hAnsiTheme="majorBidi" w:cstheme="majorBidi"/>
          <w:sz w:val="28"/>
          <w:szCs w:val="28"/>
          <w:lang w:val="en-US"/>
        </w:rPr>
        <w:t xml:space="preserve">legal </w:t>
      </w:r>
      <w:r w:rsidR="00C1471F">
        <w:rPr>
          <w:rFonts w:asciiTheme="majorBidi" w:hAnsiTheme="majorBidi" w:cstheme="majorBidi"/>
          <w:sz w:val="28"/>
          <w:szCs w:val="28"/>
          <w:lang w:val="en-US"/>
        </w:rPr>
        <w:t xml:space="preserve">capacity of an applicant is not important; however, </w:t>
      </w:r>
      <w:r w:rsidR="00C032FE">
        <w:rPr>
          <w:rFonts w:asciiTheme="majorBidi" w:hAnsiTheme="majorBidi" w:cstheme="majorBidi"/>
          <w:sz w:val="28"/>
          <w:szCs w:val="28"/>
          <w:lang w:val="en-US"/>
        </w:rPr>
        <w:t>it must be filed by a physical person</w:t>
      </w:r>
      <w:r w:rsidR="00C1471F">
        <w:rPr>
          <w:rFonts w:asciiTheme="majorBidi" w:hAnsiTheme="majorBidi" w:cstheme="majorBidi"/>
          <w:sz w:val="28"/>
          <w:szCs w:val="28"/>
          <w:lang w:val="en-US"/>
        </w:rPr>
        <w:t>,</w:t>
      </w:r>
      <w:r w:rsidR="00C1471F">
        <w:rPr>
          <w:rStyle w:val="a9"/>
          <w:rFonts w:asciiTheme="majorBidi" w:hAnsiTheme="majorBidi" w:cstheme="majorBidi"/>
          <w:sz w:val="28"/>
          <w:szCs w:val="28"/>
          <w:lang w:val="en-US"/>
        </w:rPr>
        <w:footnoteReference w:id="312"/>
      </w:r>
      <w:r w:rsidR="00C1471F">
        <w:rPr>
          <w:rFonts w:asciiTheme="majorBidi" w:hAnsiTheme="majorBidi" w:cstheme="majorBidi"/>
          <w:sz w:val="28"/>
          <w:szCs w:val="28"/>
          <w:lang w:val="en-US"/>
        </w:rPr>
        <w:t xml:space="preserve"> and not just a human being. There </w:t>
      </w:r>
      <w:r w:rsidR="00FB43BF">
        <w:rPr>
          <w:rFonts w:asciiTheme="majorBidi" w:hAnsiTheme="majorBidi" w:cstheme="majorBidi"/>
          <w:sz w:val="28"/>
          <w:szCs w:val="28"/>
          <w:lang w:val="en-US"/>
        </w:rPr>
        <w:t>were</w:t>
      </w:r>
      <w:r w:rsidR="00C1471F">
        <w:rPr>
          <w:rFonts w:asciiTheme="majorBidi" w:hAnsiTheme="majorBidi" w:cstheme="majorBidi"/>
          <w:sz w:val="28"/>
          <w:szCs w:val="28"/>
          <w:lang w:val="en-US"/>
        </w:rPr>
        <w:t xml:space="preserve"> a number of cases considered by the</w:t>
      </w:r>
      <w:r w:rsidR="00920090">
        <w:rPr>
          <w:rFonts w:asciiTheme="majorBidi" w:hAnsiTheme="majorBidi" w:cstheme="majorBidi"/>
          <w:sz w:val="28"/>
          <w:szCs w:val="28"/>
          <w:lang w:val="en-US"/>
        </w:rPr>
        <w:t xml:space="preserve"> Commission or the</w:t>
      </w:r>
      <w:r w:rsidR="00C1471F">
        <w:rPr>
          <w:rFonts w:asciiTheme="majorBidi" w:hAnsiTheme="majorBidi" w:cstheme="majorBidi"/>
          <w:sz w:val="28"/>
          <w:szCs w:val="28"/>
          <w:lang w:val="en-US"/>
        </w:rPr>
        <w:t xml:space="preserve"> ECtHR where a father or a mother of </w:t>
      </w:r>
      <w:r w:rsidR="006F2BB7">
        <w:rPr>
          <w:rFonts w:asciiTheme="majorBidi" w:hAnsiTheme="majorBidi" w:cstheme="majorBidi"/>
          <w:sz w:val="28"/>
          <w:szCs w:val="28"/>
          <w:lang w:val="en-US"/>
        </w:rPr>
        <w:t>a child in prenatal stage had been recognised as indirect victims,</w:t>
      </w:r>
      <w:r w:rsidR="006F2BB7">
        <w:rPr>
          <w:rStyle w:val="a9"/>
          <w:rFonts w:asciiTheme="majorBidi" w:hAnsiTheme="majorBidi" w:cstheme="majorBidi"/>
          <w:sz w:val="28"/>
          <w:szCs w:val="28"/>
          <w:lang w:val="en-US"/>
        </w:rPr>
        <w:footnoteReference w:id="313"/>
      </w:r>
      <w:r w:rsidR="006F2BB7">
        <w:rPr>
          <w:rFonts w:asciiTheme="majorBidi" w:hAnsiTheme="majorBidi" w:cstheme="majorBidi"/>
          <w:sz w:val="28"/>
          <w:szCs w:val="28"/>
          <w:lang w:val="en-US"/>
        </w:rPr>
        <w:t xml:space="preserve"> but it was never explicitly acknowledged that a child in prenatal stage, who actually had suffered from a violation, is a direct victim. </w:t>
      </w:r>
      <w:r w:rsidR="00920090">
        <w:rPr>
          <w:rFonts w:asciiTheme="majorBidi" w:hAnsiTheme="majorBidi" w:cstheme="majorBidi"/>
          <w:sz w:val="28"/>
          <w:szCs w:val="28"/>
          <w:lang w:val="en-US"/>
        </w:rPr>
        <w:t xml:space="preserve">The ECtHR takes into account the objective law when </w:t>
      </w:r>
      <w:r w:rsidR="00FB43BF">
        <w:rPr>
          <w:rFonts w:asciiTheme="majorBidi" w:hAnsiTheme="majorBidi" w:cstheme="majorBidi"/>
          <w:sz w:val="28"/>
          <w:szCs w:val="28"/>
          <w:lang w:val="en-US"/>
        </w:rPr>
        <w:t xml:space="preserve">deciding on whether there was a violation or not. However, it is consistently cautious of </w:t>
      </w:r>
      <w:r w:rsidR="000F034E">
        <w:rPr>
          <w:rFonts w:asciiTheme="majorBidi" w:hAnsiTheme="majorBidi" w:cstheme="majorBidi"/>
          <w:sz w:val="28"/>
          <w:szCs w:val="28"/>
          <w:lang w:val="en-US"/>
        </w:rPr>
        <w:t xml:space="preserve">its own </w:t>
      </w:r>
      <w:r w:rsidR="00FB43BF">
        <w:rPr>
          <w:rFonts w:asciiTheme="majorBidi" w:hAnsiTheme="majorBidi" w:cstheme="majorBidi"/>
          <w:sz w:val="28"/>
          <w:szCs w:val="28"/>
          <w:lang w:val="en-US"/>
        </w:rPr>
        <w:t xml:space="preserve">qualification </w:t>
      </w:r>
      <w:r w:rsidR="000F034E">
        <w:rPr>
          <w:rFonts w:asciiTheme="majorBidi" w:hAnsiTheme="majorBidi" w:cstheme="majorBidi"/>
          <w:sz w:val="28"/>
          <w:szCs w:val="28"/>
          <w:lang w:val="en-US"/>
        </w:rPr>
        <w:t xml:space="preserve">of a child in prenatal stage as a person within the meaning of </w:t>
      </w:r>
      <w:r w:rsidR="009F23A5">
        <w:rPr>
          <w:rFonts w:asciiTheme="majorBidi" w:hAnsiTheme="majorBidi" w:cstheme="majorBidi"/>
          <w:sz w:val="28"/>
          <w:szCs w:val="28"/>
          <w:lang w:val="en-US"/>
        </w:rPr>
        <w:t>EC</w:t>
      </w:r>
      <w:r w:rsidR="002440D3">
        <w:rPr>
          <w:rFonts w:asciiTheme="majorBidi" w:hAnsiTheme="majorBidi" w:cstheme="majorBidi"/>
          <w:sz w:val="28"/>
          <w:szCs w:val="28"/>
          <w:lang w:val="en-US"/>
        </w:rPr>
        <w:t>t</w:t>
      </w:r>
      <w:r w:rsidR="009F23A5">
        <w:rPr>
          <w:rFonts w:asciiTheme="majorBidi" w:hAnsiTheme="majorBidi" w:cstheme="majorBidi"/>
          <w:sz w:val="28"/>
          <w:szCs w:val="28"/>
          <w:lang w:val="en-US"/>
        </w:rPr>
        <w:t>HR</w:t>
      </w:r>
      <w:r w:rsidR="000F034E">
        <w:rPr>
          <w:rFonts w:asciiTheme="majorBidi" w:hAnsiTheme="majorBidi" w:cstheme="majorBidi"/>
          <w:sz w:val="28"/>
          <w:szCs w:val="28"/>
          <w:lang w:val="en-US"/>
        </w:rPr>
        <w:t xml:space="preserve">, leaving the </w:t>
      </w:r>
      <w:r w:rsidR="009B1F70">
        <w:rPr>
          <w:rFonts w:asciiTheme="majorBidi" w:hAnsiTheme="majorBidi" w:cstheme="majorBidi"/>
          <w:sz w:val="28"/>
          <w:szCs w:val="28"/>
          <w:lang w:val="en-US"/>
        </w:rPr>
        <w:t>issue to the discretion of the member s</w:t>
      </w:r>
      <w:r w:rsidR="000F034E">
        <w:rPr>
          <w:rFonts w:asciiTheme="majorBidi" w:hAnsiTheme="majorBidi" w:cstheme="majorBidi"/>
          <w:sz w:val="28"/>
          <w:szCs w:val="28"/>
          <w:lang w:val="en-US"/>
        </w:rPr>
        <w:t xml:space="preserve">tates. Apparently this approach will remain unchanged unless and until there will be an </w:t>
      </w:r>
      <w:r w:rsidR="009B1F70">
        <w:rPr>
          <w:rFonts w:asciiTheme="majorBidi" w:hAnsiTheme="majorBidi" w:cstheme="majorBidi"/>
          <w:sz w:val="28"/>
          <w:szCs w:val="28"/>
          <w:lang w:val="en-US"/>
        </w:rPr>
        <w:t xml:space="preserve">emerging consensus between the </w:t>
      </w:r>
      <w:r w:rsidR="00EE054C">
        <w:rPr>
          <w:rFonts w:asciiTheme="majorBidi" w:hAnsiTheme="majorBidi" w:cstheme="majorBidi"/>
          <w:sz w:val="28"/>
          <w:szCs w:val="28"/>
          <w:lang w:val="en-US"/>
        </w:rPr>
        <w:t xml:space="preserve">Council of Europe (hereinafter – </w:t>
      </w:r>
      <w:r w:rsidR="009B1F70">
        <w:rPr>
          <w:rFonts w:asciiTheme="majorBidi" w:hAnsiTheme="majorBidi" w:cstheme="majorBidi"/>
          <w:sz w:val="28"/>
          <w:szCs w:val="28"/>
          <w:lang w:val="en-US"/>
        </w:rPr>
        <w:t>CoE</w:t>
      </w:r>
      <w:r w:rsidR="00EE054C">
        <w:rPr>
          <w:rFonts w:asciiTheme="majorBidi" w:hAnsiTheme="majorBidi" w:cstheme="majorBidi"/>
          <w:sz w:val="28"/>
          <w:szCs w:val="28"/>
          <w:lang w:val="en-US"/>
        </w:rPr>
        <w:t>)</w:t>
      </w:r>
      <w:r w:rsidR="009B1F70">
        <w:rPr>
          <w:rFonts w:asciiTheme="majorBidi" w:hAnsiTheme="majorBidi" w:cstheme="majorBidi"/>
          <w:sz w:val="28"/>
          <w:szCs w:val="28"/>
          <w:lang w:val="en-US"/>
        </w:rPr>
        <w:t xml:space="preserve"> member s</w:t>
      </w:r>
      <w:r w:rsidR="000F034E">
        <w:rPr>
          <w:rFonts w:asciiTheme="majorBidi" w:hAnsiTheme="majorBidi" w:cstheme="majorBidi"/>
          <w:sz w:val="28"/>
          <w:szCs w:val="28"/>
          <w:lang w:val="en-US"/>
        </w:rPr>
        <w:t xml:space="preserve">tates as regards the personhood of children in prenatal stage. In the Inter-American Human Rights system, despite the fact that ACHR expressly provides for protection of the right to life from the moment of conception, </w:t>
      </w:r>
      <w:r w:rsidR="0033186C">
        <w:rPr>
          <w:rFonts w:asciiTheme="majorBidi" w:hAnsiTheme="majorBidi" w:cstheme="majorBidi"/>
          <w:sz w:val="28"/>
          <w:szCs w:val="28"/>
          <w:lang w:val="en-US"/>
        </w:rPr>
        <w:t xml:space="preserve">in practice this right cannot be </w:t>
      </w:r>
      <w:r w:rsidR="0009611D">
        <w:rPr>
          <w:rFonts w:asciiTheme="majorBidi" w:hAnsiTheme="majorBidi" w:cstheme="majorBidi"/>
          <w:sz w:val="28"/>
          <w:szCs w:val="28"/>
          <w:lang w:val="en-US"/>
        </w:rPr>
        <w:t>defended</w:t>
      </w:r>
      <w:r w:rsidR="0033186C">
        <w:rPr>
          <w:rFonts w:asciiTheme="majorBidi" w:hAnsiTheme="majorBidi" w:cstheme="majorBidi"/>
          <w:sz w:val="28"/>
          <w:szCs w:val="28"/>
          <w:lang w:val="en-US"/>
        </w:rPr>
        <w:t xml:space="preserve"> before </w:t>
      </w:r>
      <w:proofErr w:type="gramStart"/>
      <w:r w:rsidR="0033186C">
        <w:rPr>
          <w:rFonts w:asciiTheme="majorBidi" w:hAnsiTheme="majorBidi" w:cstheme="majorBidi"/>
          <w:sz w:val="28"/>
          <w:szCs w:val="28"/>
          <w:lang w:val="en-US"/>
        </w:rPr>
        <w:t xml:space="preserve">the </w:t>
      </w:r>
      <w:r w:rsidR="0033186C">
        <w:rPr>
          <w:rFonts w:ascii="Times New Roman" w:eastAsia="Times New Roman" w:hAnsi="Times New Roman" w:cs="Times New Roman"/>
          <w:sz w:val="28"/>
          <w:szCs w:val="28"/>
        </w:rPr>
        <w:t>I</w:t>
      </w:r>
      <w:proofErr w:type="gramEnd"/>
      <w:r w:rsidR="0033186C">
        <w:rPr>
          <w:rFonts w:ascii="Times New Roman" w:eastAsia="Times New Roman" w:hAnsi="Times New Roman" w:cs="Times New Roman"/>
          <w:sz w:val="28"/>
          <w:szCs w:val="28"/>
        </w:rPr>
        <w:t>/A Court</w:t>
      </w:r>
      <w:r w:rsidR="0033186C">
        <w:rPr>
          <w:rFonts w:ascii="Times New Roman" w:eastAsia="Times New Roman" w:hAnsi="Times New Roman" w:cs="Times New Roman"/>
          <w:sz w:val="28"/>
          <w:szCs w:val="28"/>
          <w:lang w:val="uk-UA"/>
        </w:rPr>
        <w:t xml:space="preserve"> </w:t>
      </w:r>
      <w:r w:rsidR="0033186C">
        <w:rPr>
          <w:rFonts w:ascii="Times New Roman" w:eastAsia="Times New Roman" w:hAnsi="Times New Roman" w:cs="Times New Roman"/>
          <w:sz w:val="28"/>
          <w:szCs w:val="28"/>
          <w:lang w:val="en-US"/>
        </w:rPr>
        <w:t xml:space="preserve">if a violation took place in prenatal </w:t>
      </w:r>
      <w:r w:rsidR="0033186C">
        <w:rPr>
          <w:rFonts w:ascii="Times New Roman" w:eastAsia="Times New Roman" w:hAnsi="Times New Roman" w:cs="Times New Roman"/>
          <w:sz w:val="28"/>
          <w:szCs w:val="28"/>
          <w:lang w:val="en-US"/>
        </w:rPr>
        <w:lastRenderedPageBreak/>
        <w:t>period</w:t>
      </w:r>
      <w:r w:rsidR="0033186C">
        <w:rPr>
          <w:rFonts w:ascii="Times New Roman" w:eastAsia="Times New Roman" w:hAnsi="Times New Roman" w:cs="Times New Roman"/>
          <w:sz w:val="28"/>
          <w:szCs w:val="28"/>
        </w:rPr>
        <w:t>.</w:t>
      </w:r>
      <w:r w:rsidR="0033186C">
        <w:rPr>
          <w:rStyle w:val="a9"/>
          <w:rFonts w:ascii="Times New Roman" w:eastAsia="Times New Roman" w:hAnsi="Times New Roman" w:cs="Times New Roman"/>
          <w:sz w:val="28"/>
          <w:szCs w:val="28"/>
        </w:rPr>
        <w:footnoteReference w:id="314"/>
      </w:r>
      <w:r w:rsidR="0033186C">
        <w:rPr>
          <w:rFonts w:ascii="Times New Roman" w:eastAsia="Times New Roman" w:hAnsi="Times New Roman" w:cs="Times New Roman"/>
          <w:sz w:val="28"/>
          <w:szCs w:val="28"/>
        </w:rPr>
        <w:t xml:space="preserve"> It is evident that human rights arrived to be enjoyed by persons </w:t>
      </w:r>
      <w:r w:rsidR="0033186C">
        <w:rPr>
          <w:rFonts w:ascii="Times New Roman" w:eastAsia="Times New Roman" w:hAnsi="Times New Roman" w:cs="Times New Roman"/>
          <w:sz w:val="28"/>
          <w:szCs w:val="28"/>
        </w:rPr>
        <w:sym w:font="Symbol" w:char="F02D"/>
      </w:r>
      <w:r w:rsidR="0033186C">
        <w:rPr>
          <w:rFonts w:ascii="Times New Roman" w:eastAsia="Times New Roman" w:hAnsi="Times New Roman" w:cs="Times New Roman"/>
          <w:sz w:val="28"/>
          <w:szCs w:val="28"/>
        </w:rPr>
        <w:t xml:space="preserve"> human and legal, but not by all human beings. </w:t>
      </w:r>
    </w:p>
    <w:p w:rsidR="00E30C3E" w:rsidRPr="005A46E6" w:rsidRDefault="00EF67C7" w:rsidP="006A6526">
      <w:pPr>
        <w:pStyle w:val="2"/>
        <w:spacing w:after="240"/>
        <w:rPr>
          <w:lang w:val="uk-UA"/>
        </w:rPr>
      </w:pPr>
      <w:r>
        <w:rPr>
          <w:lang w:val="en-US"/>
        </w:rPr>
        <w:t xml:space="preserve"> </w:t>
      </w:r>
      <w:bookmarkStart w:id="51" w:name="_Toc81233971"/>
      <w:r w:rsidR="00E30C3E" w:rsidRPr="005A46E6">
        <w:rPr>
          <w:lang w:val="uk-UA"/>
        </w:rPr>
        <w:t xml:space="preserve">2.3. </w:t>
      </w:r>
      <w:r w:rsidR="006A6526">
        <w:t>P</w:t>
      </w:r>
      <w:r w:rsidR="00E30C3E">
        <w:t>renatal</w:t>
      </w:r>
      <w:r w:rsidR="00E30C3E" w:rsidRPr="005A46E6">
        <w:rPr>
          <w:lang w:val="uk-UA"/>
        </w:rPr>
        <w:t xml:space="preserve"> </w:t>
      </w:r>
      <w:r w:rsidR="00E30C3E">
        <w:t>personhood</w:t>
      </w:r>
      <w:bookmarkEnd w:id="51"/>
      <w:r w:rsidR="00E30C3E" w:rsidRPr="005A46E6">
        <w:rPr>
          <w:lang w:val="uk-UA"/>
        </w:rPr>
        <w:t xml:space="preserve"> </w:t>
      </w:r>
    </w:p>
    <w:p w:rsidR="005A46E6" w:rsidRPr="0042568A" w:rsidRDefault="00D2530F" w:rsidP="00D15EF3">
      <w:pPr>
        <w:spacing w:line="360" w:lineRule="auto"/>
        <w:ind w:firstLine="720"/>
        <w:jc w:val="both"/>
        <w:rPr>
          <w:lang w:val="en-US"/>
        </w:rPr>
      </w:pPr>
      <w:r>
        <w:rPr>
          <w:lang w:val="en-US"/>
        </w:rPr>
        <w:t>The subjective rights are always preceded by legal personhood.</w:t>
      </w:r>
      <w:r>
        <w:rPr>
          <w:rStyle w:val="a9"/>
          <w:lang w:val="en-US"/>
        </w:rPr>
        <w:footnoteReference w:id="315"/>
      </w:r>
      <w:r>
        <w:rPr>
          <w:lang w:val="en-US"/>
        </w:rPr>
        <w:t xml:space="preserve"> </w:t>
      </w:r>
      <w:r w:rsidR="005A46E6" w:rsidRPr="00DF5018">
        <w:rPr>
          <w:lang w:val="fr-FR"/>
        </w:rPr>
        <w:t>Although</w:t>
      </w:r>
      <w:r w:rsidR="005A46E6" w:rsidRPr="005A46E6">
        <w:rPr>
          <w:lang w:val="uk-UA"/>
        </w:rPr>
        <w:t xml:space="preserve"> </w:t>
      </w:r>
      <w:r w:rsidR="005A46E6" w:rsidRPr="00DF5018">
        <w:rPr>
          <w:lang w:val="fr-FR"/>
        </w:rPr>
        <w:t>Aude</w:t>
      </w:r>
      <w:r w:rsidR="005A46E6" w:rsidRPr="005A46E6">
        <w:rPr>
          <w:lang w:val="uk-UA"/>
        </w:rPr>
        <w:t xml:space="preserve"> </w:t>
      </w:r>
      <w:r w:rsidR="005A46E6" w:rsidRPr="00DF5018">
        <w:rPr>
          <w:lang w:val="fr-FR"/>
        </w:rPr>
        <w:t>Bertrand</w:t>
      </w:r>
      <w:r w:rsidR="00635C62">
        <w:rPr>
          <w:lang w:val="fr-FR"/>
        </w:rPr>
        <w:t>-</w:t>
      </w:r>
      <w:r w:rsidR="005A46E6" w:rsidRPr="00DF5018">
        <w:rPr>
          <w:lang w:val="fr-FR"/>
        </w:rPr>
        <w:t>Mirkovic</w:t>
      </w:r>
      <w:r w:rsidR="005A46E6" w:rsidRPr="005A46E6">
        <w:rPr>
          <w:lang w:val="uk-UA"/>
        </w:rPr>
        <w:t xml:space="preserve"> </w:t>
      </w:r>
      <w:r w:rsidR="005A46E6" w:rsidRPr="00DF5018">
        <w:rPr>
          <w:lang w:val="fr-FR"/>
        </w:rPr>
        <w:t>herself</w:t>
      </w:r>
      <w:r w:rsidR="005A46E6" w:rsidRPr="005A46E6">
        <w:rPr>
          <w:lang w:val="uk-UA"/>
        </w:rPr>
        <w:t xml:space="preserve"> </w:t>
      </w:r>
      <w:r w:rsidR="005A46E6" w:rsidRPr="00DF5018">
        <w:rPr>
          <w:lang w:val="fr-FR"/>
        </w:rPr>
        <w:t>suggested</w:t>
      </w:r>
      <w:r w:rsidR="005A46E6" w:rsidRPr="005A46E6">
        <w:rPr>
          <w:lang w:val="uk-UA"/>
        </w:rPr>
        <w:t xml:space="preserve"> </w:t>
      </w:r>
      <w:r w:rsidR="005A46E6" w:rsidRPr="00DF5018">
        <w:rPr>
          <w:lang w:val="fr-FR"/>
        </w:rPr>
        <w:t>the</w:t>
      </w:r>
      <w:r w:rsidR="005A46E6" w:rsidRPr="005A46E6">
        <w:rPr>
          <w:lang w:val="uk-UA"/>
        </w:rPr>
        <w:t xml:space="preserve"> </w:t>
      </w:r>
      <w:r w:rsidR="005A46E6" w:rsidRPr="00DF5018">
        <w:rPr>
          <w:lang w:val="fr-FR"/>
        </w:rPr>
        <w:t>notion</w:t>
      </w:r>
      <w:r w:rsidR="005A46E6" w:rsidRPr="005A46E6">
        <w:rPr>
          <w:lang w:val="uk-UA"/>
        </w:rPr>
        <w:t xml:space="preserve"> </w:t>
      </w:r>
      <w:r w:rsidR="005A46E6" w:rsidRPr="00DF5018">
        <w:rPr>
          <w:lang w:val="fr-FR"/>
        </w:rPr>
        <w:t>of</w:t>
      </w:r>
      <w:r w:rsidR="005A46E6" w:rsidRPr="005A46E6">
        <w:rPr>
          <w:lang w:val="uk-UA"/>
        </w:rPr>
        <w:t xml:space="preserve"> ‘</w:t>
      </w:r>
      <w:r w:rsidR="005A46E6" w:rsidRPr="00DF5018">
        <w:rPr>
          <w:lang w:val="fr-FR"/>
        </w:rPr>
        <w:t>future</w:t>
      </w:r>
      <w:r w:rsidR="005A46E6" w:rsidRPr="005A46E6">
        <w:rPr>
          <w:lang w:val="uk-UA"/>
        </w:rPr>
        <w:t xml:space="preserve"> </w:t>
      </w:r>
      <w:r w:rsidR="005A46E6" w:rsidRPr="00DF5018">
        <w:rPr>
          <w:lang w:val="fr-FR"/>
        </w:rPr>
        <w:t>legal</w:t>
      </w:r>
      <w:r w:rsidR="005A46E6" w:rsidRPr="005A46E6">
        <w:rPr>
          <w:lang w:val="uk-UA"/>
        </w:rPr>
        <w:t xml:space="preserve"> </w:t>
      </w:r>
      <w:r w:rsidR="005A46E6" w:rsidRPr="00DF5018">
        <w:rPr>
          <w:lang w:val="fr-FR"/>
        </w:rPr>
        <w:t>personhood</w:t>
      </w:r>
      <w:r w:rsidR="005A46E6" w:rsidRPr="005A46E6">
        <w:rPr>
          <w:lang w:val="uk-UA"/>
        </w:rPr>
        <w:t>’</w:t>
      </w:r>
      <w:r w:rsidR="005A46E6">
        <w:rPr>
          <w:rStyle w:val="a9"/>
          <w:lang w:val="en-US"/>
        </w:rPr>
        <w:footnoteReference w:id="316"/>
      </w:r>
      <w:r w:rsidR="005A46E6" w:rsidRPr="005A46E6">
        <w:rPr>
          <w:lang w:val="uk-UA"/>
        </w:rPr>
        <w:t xml:space="preserve"> </w:t>
      </w:r>
      <w:r w:rsidR="005A46E6" w:rsidRPr="00DF5018">
        <w:rPr>
          <w:lang w:val="fr-FR"/>
        </w:rPr>
        <w:t>of</w:t>
      </w:r>
      <w:r w:rsidR="005A46E6" w:rsidRPr="005A46E6">
        <w:rPr>
          <w:lang w:val="uk-UA"/>
        </w:rPr>
        <w:t xml:space="preserve"> </w:t>
      </w:r>
      <w:r w:rsidR="005A46E6" w:rsidRPr="00DF5018">
        <w:rPr>
          <w:lang w:val="fr-FR"/>
        </w:rPr>
        <w:t>the</w:t>
      </w:r>
      <w:r w:rsidR="005A46E6" w:rsidRPr="005A46E6">
        <w:rPr>
          <w:lang w:val="uk-UA"/>
        </w:rPr>
        <w:t xml:space="preserve"> </w:t>
      </w:r>
      <w:r w:rsidR="005A46E6" w:rsidRPr="00DF5018">
        <w:rPr>
          <w:lang w:val="fr-FR"/>
        </w:rPr>
        <w:t>child</w:t>
      </w:r>
      <w:r w:rsidR="005A46E6" w:rsidRPr="005A46E6">
        <w:rPr>
          <w:lang w:val="uk-UA"/>
        </w:rPr>
        <w:t xml:space="preserve"> </w:t>
      </w:r>
      <w:r w:rsidR="005A46E6" w:rsidRPr="00DF5018">
        <w:rPr>
          <w:lang w:val="fr-FR"/>
        </w:rPr>
        <w:t>in</w:t>
      </w:r>
      <w:r w:rsidR="005A46E6" w:rsidRPr="005A46E6">
        <w:rPr>
          <w:lang w:val="uk-UA"/>
        </w:rPr>
        <w:t xml:space="preserve"> </w:t>
      </w:r>
      <w:r w:rsidR="005A46E6" w:rsidRPr="00DF5018">
        <w:rPr>
          <w:lang w:val="fr-FR"/>
        </w:rPr>
        <w:t>prenatal</w:t>
      </w:r>
      <w:r w:rsidR="005A46E6" w:rsidRPr="005A46E6">
        <w:rPr>
          <w:lang w:val="uk-UA"/>
        </w:rPr>
        <w:t xml:space="preserve"> </w:t>
      </w:r>
      <w:r w:rsidR="005A46E6" w:rsidRPr="00DF5018">
        <w:rPr>
          <w:lang w:val="fr-FR"/>
        </w:rPr>
        <w:t>stage</w:t>
      </w:r>
      <w:r w:rsidR="005A46E6" w:rsidRPr="005A46E6">
        <w:rPr>
          <w:lang w:val="uk-UA"/>
        </w:rPr>
        <w:t xml:space="preserve">, </w:t>
      </w:r>
      <w:r w:rsidR="005A46E6" w:rsidRPr="00DF5018">
        <w:rPr>
          <w:lang w:val="fr-FR"/>
        </w:rPr>
        <w:t>she</w:t>
      </w:r>
      <w:r w:rsidR="005A46E6" w:rsidRPr="005A46E6">
        <w:rPr>
          <w:lang w:val="uk-UA"/>
        </w:rPr>
        <w:t xml:space="preserve"> </w:t>
      </w:r>
      <w:r w:rsidR="005A46E6" w:rsidRPr="00DF5018">
        <w:rPr>
          <w:lang w:val="fr-FR"/>
        </w:rPr>
        <w:t>admitted</w:t>
      </w:r>
      <w:r w:rsidR="005A46E6" w:rsidRPr="005A46E6">
        <w:rPr>
          <w:lang w:val="uk-UA"/>
        </w:rPr>
        <w:t xml:space="preserve"> </w:t>
      </w:r>
      <w:r w:rsidR="005A46E6" w:rsidRPr="00DF5018">
        <w:rPr>
          <w:lang w:val="fr-FR"/>
        </w:rPr>
        <w:t>that</w:t>
      </w:r>
      <w:r w:rsidR="005A46E6" w:rsidRPr="005A46E6">
        <w:rPr>
          <w:lang w:val="uk-UA"/>
        </w:rPr>
        <w:t xml:space="preserve"> ‘</w:t>
      </w:r>
      <w:r w:rsidR="005A46E6" w:rsidRPr="00DF5018">
        <w:rPr>
          <w:lang w:val="fr-FR"/>
        </w:rPr>
        <w:t>mises</w:t>
      </w:r>
      <w:r w:rsidR="005A46E6" w:rsidRPr="005A46E6">
        <w:rPr>
          <w:lang w:val="uk-UA"/>
        </w:rPr>
        <w:t xml:space="preserve"> à </w:t>
      </w:r>
      <w:r w:rsidR="005A46E6" w:rsidRPr="00DF5018">
        <w:rPr>
          <w:lang w:val="fr-FR"/>
        </w:rPr>
        <w:t>part</w:t>
      </w:r>
      <w:r w:rsidR="005A46E6" w:rsidRPr="005A46E6">
        <w:rPr>
          <w:lang w:val="uk-UA"/>
        </w:rPr>
        <w:t xml:space="preserve"> </w:t>
      </w:r>
      <w:r w:rsidR="005A46E6" w:rsidRPr="00DF5018">
        <w:rPr>
          <w:lang w:val="fr-FR"/>
        </w:rPr>
        <w:t>les</w:t>
      </w:r>
      <w:r w:rsidR="005A46E6" w:rsidRPr="005A46E6">
        <w:rPr>
          <w:lang w:val="uk-UA"/>
        </w:rPr>
        <w:t xml:space="preserve"> </w:t>
      </w:r>
      <w:r w:rsidR="005A46E6" w:rsidRPr="00DF5018">
        <w:rPr>
          <w:lang w:val="fr-FR"/>
        </w:rPr>
        <w:t>difficult</w:t>
      </w:r>
      <w:r w:rsidR="005A46E6" w:rsidRPr="005A46E6">
        <w:rPr>
          <w:lang w:val="uk-UA"/>
        </w:rPr>
        <w:t>é</w:t>
      </w:r>
      <w:r w:rsidR="005A46E6" w:rsidRPr="00DF5018">
        <w:rPr>
          <w:lang w:val="fr-FR"/>
        </w:rPr>
        <w:t>s</w:t>
      </w:r>
      <w:r w:rsidR="005A46E6" w:rsidRPr="005A46E6">
        <w:rPr>
          <w:lang w:val="uk-UA"/>
        </w:rPr>
        <w:t xml:space="preserve"> </w:t>
      </w:r>
      <w:r w:rsidR="005A46E6" w:rsidRPr="00DF5018">
        <w:rPr>
          <w:lang w:val="fr-FR"/>
        </w:rPr>
        <w:t>pratiques</w:t>
      </w:r>
      <w:r w:rsidR="005A46E6" w:rsidRPr="005A46E6">
        <w:rPr>
          <w:lang w:val="uk-UA"/>
        </w:rPr>
        <w:t xml:space="preserve">, </w:t>
      </w:r>
      <w:r w:rsidR="005A46E6" w:rsidRPr="00DF5018">
        <w:rPr>
          <w:lang w:val="fr-FR"/>
        </w:rPr>
        <w:t>on</w:t>
      </w:r>
      <w:r w:rsidR="005A46E6" w:rsidRPr="005A46E6">
        <w:rPr>
          <w:lang w:val="uk-UA"/>
        </w:rPr>
        <w:t xml:space="preserve"> </w:t>
      </w:r>
      <w:r w:rsidR="005A46E6" w:rsidRPr="00DF5018">
        <w:rPr>
          <w:lang w:val="fr-FR"/>
        </w:rPr>
        <w:t>peut</w:t>
      </w:r>
      <w:r w:rsidR="005A46E6" w:rsidRPr="005A46E6">
        <w:rPr>
          <w:lang w:val="uk-UA"/>
        </w:rPr>
        <w:t xml:space="preserve"> </w:t>
      </w:r>
      <w:r w:rsidR="005A46E6" w:rsidRPr="00DF5018">
        <w:rPr>
          <w:lang w:val="fr-FR"/>
        </w:rPr>
        <w:t>tr</w:t>
      </w:r>
      <w:r w:rsidR="005A46E6" w:rsidRPr="005A46E6">
        <w:rPr>
          <w:lang w:val="uk-UA"/>
        </w:rPr>
        <w:t>è</w:t>
      </w:r>
      <w:r w:rsidR="005A46E6" w:rsidRPr="00DF5018">
        <w:rPr>
          <w:lang w:val="fr-FR"/>
        </w:rPr>
        <w:t>s</w:t>
      </w:r>
      <w:r w:rsidR="005A46E6" w:rsidRPr="005A46E6">
        <w:rPr>
          <w:lang w:val="uk-UA"/>
        </w:rPr>
        <w:t xml:space="preserve"> </w:t>
      </w:r>
      <w:r w:rsidR="005A46E6" w:rsidRPr="00DF5018">
        <w:rPr>
          <w:lang w:val="fr-FR"/>
        </w:rPr>
        <w:t>bien</w:t>
      </w:r>
      <w:r w:rsidR="005A46E6" w:rsidRPr="005A46E6">
        <w:rPr>
          <w:lang w:val="uk-UA"/>
        </w:rPr>
        <w:t xml:space="preserve"> </w:t>
      </w:r>
      <w:r w:rsidR="005A46E6" w:rsidRPr="00DF5018">
        <w:rPr>
          <w:lang w:val="fr-FR"/>
        </w:rPr>
        <w:t>imaginer</w:t>
      </w:r>
      <w:r w:rsidR="005A46E6" w:rsidRPr="005A46E6">
        <w:rPr>
          <w:lang w:val="uk-UA"/>
        </w:rPr>
        <w:t xml:space="preserve"> </w:t>
      </w:r>
      <w:r w:rsidR="005A46E6" w:rsidRPr="00DF5018">
        <w:rPr>
          <w:lang w:val="fr-FR"/>
        </w:rPr>
        <w:t>un</w:t>
      </w:r>
      <w:r w:rsidR="005A46E6" w:rsidRPr="005A46E6">
        <w:rPr>
          <w:lang w:val="uk-UA"/>
        </w:rPr>
        <w:t xml:space="preserve"> </w:t>
      </w:r>
      <w:r w:rsidR="005A46E6" w:rsidRPr="00DF5018">
        <w:rPr>
          <w:lang w:val="fr-FR"/>
        </w:rPr>
        <w:t>syst</w:t>
      </w:r>
      <w:r w:rsidR="005A46E6" w:rsidRPr="005A46E6">
        <w:rPr>
          <w:lang w:val="uk-UA"/>
        </w:rPr>
        <w:t>è</w:t>
      </w:r>
      <w:r w:rsidR="005A46E6" w:rsidRPr="00DF5018">
        <w:rPr>
          <w:lang w:val="fr-FR"/>
        </w:rPr>
        <w:t>me</w:t>
      </w:r>
      <w:r w:rsidR="005A46E6" w:rsidRPr="005A46E6">
        <w:rPr>
          <w:lang w:val="uk-UA"/>
        </w:rPr>
        <w:t xml:space="preserve"> </w:t>
      </w:r>
      <w:r w:rsidR="005A46E6" w:rsidRPr="00DF5018">
        <w:rPr>
          <w:lang w:val="fr-FR"/>
        </w:rPr>
        <w:t>juridique</w:t>
      </w:r>
      <w:r w:rsidR="005A46E6" w:rsidRPr="005A46E6">
        <w:rPr>
          <w:lang w:val="uk-UA"/>
        </w:rPr>
        <w:t xml:space="preserve"> </w:t>
      </w:r>
      <w:r w:rsidR="005A46E6" w:rsidRPr="00DF5018">
        <w:rPr>
          <w:lang w:val="fr-FR"/>
        </w:rPr>
        <w:t>qui</w:t>
      </w:r>
      <w:r w:rsidR="005A46E6" w:rsidRPr="005A46E6">
        <w:rPr>
          <w:lang w:val="uk-UA"/>
        </w:rPr>
        <w:t xml:space="preserve"> </w:t>
      </w:r>
      <w:r w:rsidR="005A46E6" w:rsidRPr="00DF5018">
        <w:rPr>
          <w:lang w:val="fr-FR"/>
        </w:rPr>
        <w:t>reconna</w:t>
      </w:r>
      <w:r w:rsidR="005A46E6" w:rsidRPr="005A46E6">
        <w:rPr>
          <w:lang w:val="uk-UA"/>
        </w:rPr>
        <w:t>î</w:t>
      </w:r>
      <w:r w:rsidR="005A46E6" w:rsidRPr="00DF5018">
        <w:rPr>
          <w:lang w:val="fr-FR"/>
        </w:rPr>
        <w:t>trait</w:t>
      </w:r>
      <w:r w:rsidR="005A46E6" w:rsidRPr="005A46E6">
        <w:rPr>
          <w:lang w:val="uk-UA"/>
        </w:rPr>
        <w:t xml:space="preserve"> </w:t>
      </w:r>
      <w:r w:rsidR="005A46E6" w:rsidRPr="00DF5018">
        <w:rPr>
          <w:lang w:val="fr-FR"/>
        </w:rPr>
        <w:t>la</w:t>
      </w:r>
      <w:r w:rsidR="005A46E6" w:rsidRPr="005A46E6">
        <w:rPr>
          <w:lang w:val="uk-UA"/>
        </w:rPr>
        <w:t xml:space="preserve"> </w:t>
      </w:r>
      <w:r w:rsidR="005A46E6" w:rsidRPr="00DF5018">
        <w:rPr>
          <w:lang w:val="fr-FR"/>
        </w:rPr>
        <w:t>personnalit</w:t>
      </w:r>
      <w:r w:rsidR="005A46E6" w:rsidRPr="005A46E6">
        <w:rPr>
          <w:lang w:val="uk-UA"/>
        </w:rPr>
        <w:t xml:space="preserve">é </w:t>
      </w:r>
      <w:r w:rsidR="005A46E6" w:rsidRPr="00DF5018">
        <w:rPr>
          <w:lang w:val="fr-FR"/>
        </w:rPr>
        <w:t>juridique</w:t>
      </w:r>
      <w:r w:rsidR="005A46E6" w:rsidRPr="005A46E6">
        <w:rPr>
          <w:lang w:val="uk-UA"/>
        </w:rPr>
        <w:t xml:space="preserve"> à </w:t>
      </w:r>
      <w:r w:rsidR="005A46E6" w:rsidRPr="00DF5018">
        <w:rPr>
          <w:lang w:val="fr-FR"/>
        </w:rPr>
        <w:t>l</w:t>
      </w:r>
      <w:r w:rsidR="005A46E6" w:rsidRPr="005A46E6">
        <w:rPr>
          <w:lang w:val="uk-UA"/>
        </w:rPr>
        <w:t>’</w:t>
      </w:r>
      <w:r w:rsidR="005A46E6" w:rsidRPr="00DF5018">
        <w:rPr>
          <w:lang w:val="fr-FR"/>
        </w:rPr>
        <w:t>enfant</w:t>
      </w:r>
      <w:r w:rsidR="005A46E6" w:rsidRPr="005A46E6">
        <w:rPr>
          <w:lang w:val="uk-UA"/>
        </w:rPr>
        <w:t xml:space="preserve"> </w:t>
      </w:r>
      <w:r w:rsidR="005A46E6" w:rsidRPr="00DF5018">
        <w:rPr>
          <w:lang w:val="fr-FR"/>
        </w:rPr>
        <w:t>non</w:t>
      </w:r>
      <w:r w:rsidR="005A46E6" w:rsidRPr="005A46E6">
        <w:rPr>
          <w:lang w:val="uk-UA"/>
        </w:rPr>
        <w:t xml:space="preserve"> </w:t>
      </w:r>
      <w:r w:rsidR="005A46E6" w:rsidRPr="00DF5018">
        <w:rPr>
          <w:lang w:val="fr-FR"/>
        </w:rPr>
        <w:t>n</w:t>
      </w:r>
      <w:r w:rsidR="005A46E6" w:rsidRPr="005A46E6">
        <w:rPr>
          <w:lang w:val="uk-UA"/>
        </w:rPr>
        <w:t>é’</w:t>
      </w:r>
      <w:r w:rsidR="005A46E6">
        <w:rPr>
          <w:rStyle w:val="a9"/>
          <w:lang w:val="fr-FR"/>
        </w:rPr>
        <w:footnoteReference w:id="317"/>
      </w:r>
      <w:r w:rsidR="005A46E6" w:rsidRPr="005A46E6">
        <w:rPr>
          <w:lang w:val="uk-UA"/>
        </w:rPr>
        <w:t>.</w:t>
      </w:r>
      <w:r w:rsidRPr="00D2530F">
        <w:rPr>
          <w:lang w:val="fr-FR"/>
        </w:rPr>
        <w:t xml:space="preserve"> </w:t>
      </w:r>
      <w:r w:rsidR="0042568A">
        <w:rPr>
          <w:lang w:val="en-US"/>
        </w:rPr>
        <w:t xml:space="preserve">As objective law can only partially meet the needs which arise when the rights of the child in prenatal stage are jeopardised, </w:t>
      </w:r>
      <w:r w:rsidR="00A3153F">
        <w:rPr>
          <w:lang w:val="en-US"/>
        </w:rPr>
        <w:t xml:space="preserve">we should consider whether there can </w:t>
      </w:r>
      <w:r w:rsidR="0097799F">
        <w:rPr>
          <w:lang w:val="en-US"/>
        </w:rPr>
        <w:t xml:space="preserve">be </w:t>
      </w:r>
      <w:r w:rsidR="00A3153F">
        <w:rPr>
          <w:lang w:val="en-US"/>
        </w:rPr>
        <w:t>any personhood in prenatal period and if yes, what it should be like.</w:t>
      </w:r>
    </w:p>
    <w:p w:rsidR="006B258E" w:rsidRDefault="007A4EC7" w:rsidP="008811A2">
      <w:pPr>
        <w:pStyle w:val="3"/>
        <w:rPr>
          <w:lang w:val="en-US"/>
        </w:rPr>
      </w:pPr>
      <w:bookmarkStart w:id="52" w:name="_Toc81233972"/>
      <w:r w:rsidRPr="007A4EC7">
        <w:rPr>
          <w:lang w:val="en-US"/>
        </w:rPr>
        <w:t xml:space="preserve">2.3.1. </w:t>
      </w:r>
      <w:r w:rsidR="008811A2">
        <w:rPr>
          <w:lang w:val="en-US"/>
        </w:rPr>
        <w:t>The concept of personhood</w:t>
      </w:r>
      <w:bookmarkEnd w:id="52"/>
    </w:p>
    <w:p w:rsidR="00A3153F" w:rsidRPr="006F0839" w:rsidRDefault="00A3153F" w:rsidP="006F0839">
      <w:pPr>
        <w:pStyle w:val="normal"/>
        <w:spacing w:line="360" w:lineRule="auto"/>
        <w:jc w:val="both"/>
        <w:rPr>
          <w:rFonts w:ascii="Times New Roman" w:hAnsi="Times New Roman"/>
          <w:sz w:val="28"/>
          <w:lang w:val="en-US"/>
        </w:rPr>
      </w:pPr>
      <w:r w:rsidRPr="006F0839">
        <w:rPr>
          <w:rFonts w:ascii="Times New Roman" w:hAnsi="Times New Roman"/>
          <w:sz w:val="28"/>
          <w:lang w:val="en-US"/>
        </w:rPr>
        <w:tab/>
      </w:r>
      <w:r w:rsidR="006F0839">
        <w:rPr>
          <w:rFonts w:ascii="Times New Roman" w:hAnsi="Times New Roman"/>
          <w:sz w:val="28"/>
          <w:lang w:val="en-US"/>
        </w:rPr>
        <w:t>It was already</w:t>
      </w:r>
      <w:r w:rsidR="006F0839" w:rsidRPr="006F0839">
        <w:rPr>
          <w:rFonts w:ascii="Times New Roman" w:hAnsi="Times New Roman"/>
          <w:sz w:val="28"/>
          <w:lang w:val="en-US"/>
        </w:rPr>
        <w:t xml:space="preserve"> extensively explored </w:t>
      </w:r>
      <w:r w:rsidR="006F0839">
        <w:rPr>
          <w:rFonts w:ascii="Times New Roman" w:hAnsi="Times New Roman"/>
          <w:sz w:val="28"/>
          <w:lang w:val="en-US"/>
        </w:rPr>
        <w:t xml:space="preserve">in legal literature </w:t>
      </w:r>
      <w:r w:rsidR="006F0839" w:rsidRPr="006F0839">
        <w:rPr>
          <w:rFonts w:ascii="Times New Roman" w:hAnsi="Times New Roman"/>
          <w:sz w:val="28"/>
          <w:lang w:val="en-US"/>
        </w:rPr>
        <w:t xml:space="preserve">that human personhood and legal personhood is not the same. </w:t>
      </w:r>
      <w:r w:rsidR="006F0839">
        <w:rPr>
          <w:rFonts w:ascii="Times New Roman" w:hAnsi="Times New Roman"/>
          <w:sz w:val="28"/>
          <w:lang w:val="en-US"/>
        </w:rPr>
        <w:t>Legal personhood implies that a pers</w:t>
      </w:r>
      <w:r w:rsidR="00D15EF3">
        <w:rPr>
          <w:rFonts w:ascii="Times New Roman" w:hAnsi="Times New Roman"/>
          <w:sz w:val="28"/>
          <w:lang w:val="en-US"/>
        </w:rPr>
        <w:t>on is recognised as such by law,</w:t>
      </w:r>
      <w:r w:rsidR="006F0839">
        <w:rPr>
          <w:rFonts w:ascii="Times New Roman" w:hAnsi="Times New Roman"/>
          <w:sz w:val="28"/>
          <w:lang w:val="en-US"/>
        </w:rPr>
        <w:t xml:space="preserve"> and it is not necessary that such person is human. Furthermore, being human does not automatically mean recognition as </w:t>
      </w:r>
      <w:r w:rsidR="00742AA9">
        <w:rPr>
          <w:rFonts w:ascii="Times New Roman" w:hAnsi="Times New Roman"/>
          <w:sz w:val="28"/>
          <w:lang w:val="en-US"/>
        </w:rPr>
        <w:t xml:space="preserve">a </w:t>
      </w:r>
      <w:r w:rsidR="006F0839">
        <w:rPr>
          <w:rFonts w:ascii="Times New Roman" w:hAnsi="Times New Roman"/>
          <w:sz w:val="28"/>
          <w:lang w:val="en-US"/>
        </w:rPr>
        <w:t>person before the law.</w:t>
      </w:r>
    </w:p>
    <w:p w:rsidR="007A4EC7" w:rsidRPr="008811A2" w:rsidRDefault="007A4EC7" w:rsidP="008811A2">
      <w:pPr>
        <w:pStyle w:val="4"/>
        <w:rPr>
          <w:lang w:val="en-US"/>
        </w:rPr>
      </w:pPr>
      <w:bookmarkStart w:id="53" w:name="_Toc81233973"/>
      <w:r w:rsidRPr="004158AA">
        <w:rPr>
          <w:lang w:val="en-US"/>
        </w:rPr>
        <w:t xml:space="preserve">2.3.1.1. </w:t>
      </w:r>
      <w:r w:rsidR="008811A2" w:rsidRPr="008811A2">
        <w:rPr>
          <w:lang w:val="en-US"/>
        </w:rPr>
        <w:t>Legal personhood</w:t>
      </w:r>
      <w:bookmarkEnd w:id="53"/>
      <w:r w:rsidR="008811A2" w:rsidRPr="008811A2">
        <w:rPr>
          <w:lang w:val="en-US"/>
        </w:rPr>
        <w:t xml:space="preserve"> </w:t>
      </w:r>
    </w:p>
    <w:p w:rsidR="00D2530F" w:rsidRPr="008811A2" w:rsidRDefault="00D2530F" w:rsidP="00D2530F">
      <w:pPr>
        <w:pStyle w:val="normal"/>
        <w:jc w:val="both"/>
        <w:rPr>
          <w:rFonts w:ascii="Times New Roman" w:eastAsia="Times New Roman" w:hAnsi="Times New Roman" w:cs="Times New Roman"/>
          <w:sz w:val="28"/>
          <w:szCs w:val="28"/>
          <w:lang w:val="en-US"/>
        </w:rPr>
      </w:pPr>
    </w:p>
    <w:p w:rsidR="008811A2" w:rsidRPr="00E555F8" w:rsidRDefault="008811A2" w:rsidP="000978AE">
      <w:pPr>
        <w:pStyle w:val="normal"/>
        <w:spacing w:line="360" w:lineRule="auto"/>
        <w:jc w:val="both"/>
        <w:rPr>
          <w:rFonts w:ascii="Times New Roman" w:eastAsia="Times New Roman" w:hAnsi="Times New Roman" w:cs="Times New Roman"/>
          <w:sz w:val="28"/>
          <w:szCs w:val="28"/>
          <w:lang w:val="fr-FR"/>
        </w:rPr>
      </w:pPr>
      <w:r w:rsidRPr="004158AA">
        <w:rPr>
          <w:rFonts w:ascii="Times New Roman" w:eastAsia="Times New Roman" w:hAnsi="Times New Roman" w:cs="Times New Roman"/>
          <w:sz w:val="28"/>
          <w:szCs w:val="28"/>
          <w:lang w:val="en-US"/>
        </w:rPr>
        <w:tab/>
      </w:r>
      <w:r w:rsidR="00E555F8" w:rsidRPr="004158AA">
        <w:rPr>
          <w:rFonts w:ascii="Times New Roman" w:eastAsia="Times New Roman" w:hAnsi="Times New Roman" w:cs="Times New Roman"/>
          <w:sz w:val="28"/>
          <w:szCs w:val="28"/>
          <w:lang w:val="en-US"/>
        </w:rPr>
        <w:t xml:space="preserve">Obtaining a certain range of qualities is not sufficient to count as </w:t>
      </w:r>
      <w:r w:rsidR="00742AA9">
        <w:rPr>
          <w:rFonts w:ascii="Times New Roman" w:eastAsia="Times New Roman" w:hAnsi="Times New Roman" w:cs="Times New Roman"/>
          <w:sz w:val="28"/>
          <w:szCs w:val="28"/>
          <w:lang w:val="en-US"/>
        </w:rPr>
        <w:t xml:space="preserve">a </w:t>
      </w:r>
      <w:r w:rsidR="00E555F8" w:rsidRPr="004158AA">
        <w:rPr>
          <w:rFonts w:ascii="Times New Roman" w:eastAsia="Times New Roman" w:hAnsi="Times New Roman" w:cs="Times New Roman"/>
          <w:sz w:val="28"/>
          <w:szCs w:val="28"/>
          <w:lang w:val="en-US"/>
        </w:rPr>
        <w:t>person before the law, because</w:t>
      </w:r>
      <w:r w:rsidRPr="004158AA">
        <w:rPr>
          <w:rFonts w:ascii="Times New Roman" w:eastAsia="Times New Roman" w:hAnsi="Times New Roman" w:cs="Times New Roman"/>
          <w:sz w:val="28"/>
          <w:szCs w:val="28"/>
          <w:lang w:val="en-US"/>
        </w:rPr>
        <w:t xml:space="preserve"> </w:t>
      </w:r>
      <w:r w:rsidR="00E555F8" w:rsidRPr="004158AA">
        <w:rPr>
          <w:rFonts w:ascii="Times New Roman" w:eastAsia="Times New Roman" w:hAnsi="Times New Roman" w:cs="Times New Roman"/>
          <w:sz w:val="28"/>
          <w:szCs w:val="28"/>
          <w:lang w:val="en-US"/>
        </w:rPr>
        <w:t>‘[</w:t>
      </w:r>
      <w:r w:rsidR="00E555F8" w:rsidRPr="00607A31">
        <w:rPr>
          <w:rFonts w:ascii="Times New Roman" w:eastAsia="Times New Roman" w:hAnsi="Times New Roman" w:cs="Times New Roman"/>
          <w:sz w:val="28"/>
          <w:szCs w:val="28"/>
          <w:lang w:val="en-US"/>
        </w:rPr>
        <w:t>l]</w:t>
      </w:r>
      <w:r w:rsidRPr="00607A31">
        <w:rPr>
          <w:rFonts w:ascii="Times New Roman" w:eastAsia="Times New Roman" w:hAnsi="Times New Roman" w:cs="Times New Roman"/>
          <w:sz w:val="28"/>
          <w:szCs w:val="28"/>
          <w:lang w:val="en-US"/>
        </w:rPr>
        <w:t>’individu n’est sujet de droit que si le droit le dit</w:t>
      </w:r>
      <w:r w:rsidR="00E555F8" w:rsidRPr="00607A31">
        <w:rPr>
          <w:rFonts w:ascii="Times New Roman" w:eastAsia="Times New Roman" w:hAnsi="Times New Roman" w:cs="Times New Roman"/>
          <w:sz w:val="28"/>
          <w:szCs w:val="28"/>
          <w:lang w:val="en-US"/>
        </w:rPr>
        <w:t>’</w:t>
      </w:r>
      <w:r>
        <w:rPr>
          <w:rStyle w:val="a9"/>
          <w:rFonts w:ascii="Times New Roman" w:eastAsia="Times New Roman" w:hAnsi="Times New Roman" w:cs="Times New Roman"/>
          <w:sz w:val="28"/>
          <w:szCs w:val="28"/>
          <w:lang w:val="fr-FR"/>
        </w:rPr>
        <w:footnoteReference w:id="318"/>
      </w:r>
      <w:r w:rsidR="00E555F8" w:rsidRPr="004158AA">
        <w:rPr>
          <w:rFonts w:ascii="Times New Roman" w:eastAsia="Times New Roman" w:hAnsi="Times New Roman" w:cs="Times New Roman"/>
          <w:sz w:val="28"/>
          <w:szCs w:val="28"/>
          <w:lang w:val="en-US"/>
        </w:rPr>
        <w:t xml:space="preserve"> </w:t>
      </w:r>
      <w:r w:rsidR="00865D23">
        <w:rPr>
          <w:rFonts w:ascii="Times New Roman" w:eastAsia="Times New Roman" w:hAnsi="Times New Roman" w:cs="Times New Roman"/>
          <w:sz w:val="28"/>
          <w:szCs w:val="28"/>
          <w:lang w:val="en-US"/>
        </w:rPr>
        <w:t xml:space="preserve">(individual is not a subject of law </w:t>
      </w:r>
      <w:r w:rsidR="000978AE">
        <w:rPr>
          <w:rFonts w:ascii="Times New Roman" w:eastAsia="Times New Roman" w:hAnsi="Times New Roman" w:cs="Times New Roman"/>
          <w:sz w:val="28"/>
          <w:szCs w:val="28"/>
          <w:lang w:val="en-US"/>
        </w:rPr>
        <w:t>only</w:t>
      </w:r>
      <w:r w:rsidR="00865D23">
        <w:rPr>
          <w:rFonts w:ascii="Times New Roman" w:eastAsia="Times New Roman" w:hAnsi="Times New Roman" w:cs="Times New Roman"/>
          <w:sz w:val="28"/>
          <w:szCs w:val="28"/>
          <w:lang w:val="en-US"/>
        </w:rPr>
        <w:t xml:space="preserve"> the law says otherwise). </w:t>
      </w:r>
      <w:r w:rsidR="00E24520" w:rsidRPr="00E24520">
        <w:rPr>
          <w:rFonts w:ascii="Times New Roman" w:eastAsia="Times New Roman" w:hAnsi="Times New Roman" w:cs="Times New Roman"/>
          <w:sz w:val="28"/>
          <w:szCs w:val="28"/>
          <w:lang w:val="en-US"/>
        </w:rPr>
        <w:t xml:space="preserve">Conventionality of legal personhood thus stems from the will of majority. The latter, personified in legislative authorities, decides who shall be recognised as </w:t>
      </w:r>
      <w:r w:rsidR="00742AA9">
        <w:rPr>
          <w:rFonts w:ascii="Times New Roman" w:eastAsia="Times New Roman" w:hAnsi="Times New Roman" w:cs="Times New Roman"/>
          <w:sz w:val="28"/>
          <w:szCs w:val="28"/>
          <w:lang w:val="en-US"/>
        </w:rPr>
        <w:t xml:space="preserve">a </w:t>
      </w:r>
      <w:r w:rsidR="00E24520" w:rsidRPr="00E24520">
        <w:rPr>
          <w:rFonts w:ascii="Times New Roman" w:eastAsia="Times New Roman" w:hAnsi="Times New Roman" w:cs="Times New Roman"/>
          <w:sz w:val="28"/>
          <w:szCs w:val="28"/>
          <w:lang w:val="en-US"/>
        </w:rPr>
        <w:t xml:space="preserve">person before the law. </w:t>
      </w:r>
      <w:r w:rsidR="00E555F8" w:rsidRPr="00E555F8">
        <w:rPr>
          <w:rFonts w:ascii="Times New Roman" w:eastAsia="Times New Roman" w:hAnsi="Times New Roman" w:cs="Times New Roman"/>
          <w:sz w:val="28"/>
          <w:szCs w:val="28"/>
          <w:lang w:val="en-US"/>
        </w:rPr>
        <w:t xml:space="preserve">At the heart of the concept of legal personhood </w:t>
      </w:r>
      <w:r w:rsidR="00E555F8">
        <w:rPr>
          <w:rFonts w:ascii="Times New Roman" w:eastAsia="Times New Roman" w:hAnsi="Times New Roman" w:cs="Times New Roman"/>
          <w:sz w:val="28"/>
          <w:szCs w:val="28"/>
          <w:lang w:val="en-US"/>
        </w:rPr>
        <w:t>in any legal system</w:t>
      </w:r>
      <w:r w:rsidR="00E555F8" w:rsidRPr="00E555F8">
        <w:rPr>
          <w:rFonts w:ascii="Times New Roman" w:eastAsia="Times New Roman" w:hAnsi="Times New Roman" w:cs="Times New Roman"/>
          <w:sz w:val="28"/>
          <w:szCs w:val="28"/>
          <w:lang w:val="en-US"/>
        </w:rPr>
        <w:t xml:space="preserve"> is the fact that </w:t>
      </w:r>
      <w:r w:rsidR="00E555F8">
        <w:rPr>
          <w:rFonts w:ascii="Times New Roman" w:eastAsia="Times New Roman" w:hAnsi="Times New Roman" w:cs="Times New Roman"/>
          <w:sz w:val="28"/>
          <w:szCs w:val="28"/>
          <w:lang w:val="en-US"/>
        </w:rPr>
        <w:lastRenderedPageBreak/>
        <w:t>it is</w:t>
      </w:r>
      <w:r w:rsidR="002E5575">
        <w:rPr>
          <w:rFonts w:ascii="Times New Roman" w:eastAsia="Times New Roman" w:hAnsi="Times New Roman" w:cs="Times New Roman"/>
          <w:sz w:val="28"/>
          <w:szCs w:val="28"/>
          <w:lang w:val="en-US"/>
        </w:rPr>
        <w:t xml:space="preserve"> synthetic, as it is</w:t>
      </w:r>
      <w:r w:rsidR="00E555F8">
        <w:rPr>
          <w:rFonts w:ascii="Times New Roman" w:eastAsia="Times New Roman" w:hAnsi="Times New Roman" w:cs="Times New Roman"/>
          <w:sz w:val="28"/>
          <w:szCs w:val="28"/>
          <w:lang w:val="en-US"/>
        </w:rPr>
        <w:t xml:space="preserve"> a purely</w:t>
      </w:r>
      <w:r w:rsidR="00E555F8" w:rsidRPr="00E555F8">
        <w:rPr>
          <w:rFonts w:ascii="Times New Roman" w:eastAsia="Times New Roman" w:hAnsi="Times New Roman" w:cs="Times New Roman"/>
          <w:sz w:val="28"/>
          <w:szCs w:val="28"/>
          <w:lang w:val="en-US"/>
        </w:rPr>
        <w:t xml:space="preserve"> intellectual construction</w:t>
      </w:r>
      <w:r w:rsidR="00E555F8">
        <w:rPr>
          <w:rFonts w:ascii="Times New Roman" w:eastAsia="Times New Roman" w:hAnsi="Times New Roman" w:cs="Times New Roman"/>
          <w:sz w:val="28"/>
          <w:szCs w:val="28"/>
          <w:lang w:val="en-US"/>
        </w:rPr>
        <w:t xml:space="preserve">. </w:t>
      </w:r>
      <w:r w:rsidR="00E555F8" w:rsidRPr="00E555F8">
        <w:rPr>
          <w:rFonts w:ascii="Times New Roman" w:eastAsia="Times New Roman" w:hAnsi="Times New Roman" w:cs="Times New Roman"/>
          <w:sz w:val="28"/>
          <w:szCs w:val="28"/>
          <w:lang w:val="fr-FR"/>
        </w:rPr>
        <w:t>Nathalie Massager observed:</w:t>
      </w:r>
    </w:p>
    <w:p w:rsidR="008811A2" w:rsidRPr="00763353" w:rsidRDefault="008811A2" w:rsidP="00AF3F1A">
      <w:pPr>
        <w:pStyle w:val="normal"/>
        <w:spacing w:line="360" w:lineRule="auto"/>
        <w:ind w:left="284" w:right="284"/>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C’est au </w:t>
      </w:r>
      <w:r w:rsidRPr="002D34A0">
        <w:rPr>
          <w:rFonts w:ascii="Times New Roman" w:eastAsia="Times New Roman" w:hAnsi="Times New Roman" w:cs="Times New Roman"/>
          <w:sz w:val="28"/>
          <w:szCs w:val="28"/>
          <w:lang w:val="fr-FR"/>
        </w:rPr>
        <w:t>législateur</w:t>
      </w:r>
      <w:r>
        <w:rPr>
          <w:rFonts w:ascii="Times New Roman" w:eastAsia="Times New Roman" w:hAnsi="Times New Roman" w:cs="Times New Roman"/>
          <w:sz w:val="28"/>
          <w:szCs w:val="28"/>
          <w:lang w:val="fr-FR"/>
        </w:rPr>
        <w:t xml:space="preserve"> qu’incombe la d</w:t>
      </w:r>
      <w:r w:rsidRPr="002D34A0">
        <w:rPr>
          <w:rFonts w:ascii="Times New Roman" w:eastAsia="Times New Roman" w:hAnsi="Times New Roman" w:cs="Times New Roman"/>
          <w:sz w:val="28"/>
          <w:szCs w:val="28"/>
          <w:lang w:val="fr-FR"/>
        </w:rPr>
        <w:t>é</w:t>
      </w:r>
      <w:r>
        <w:rPr>
          <w:rFonts w:ascii="Times New Roman" w:eastAsia="Times New Roman" w:hAnsi="Times New Roman" w:cs="Times New Roman"/>
          <w:sz w:val="28"/>
          <w:szCs w:val="28"/>
          <w:lang w:val="fr-FR"/>
        </w:rPr>
        <w:t>licate mission de d</w:t>
      </w:r>
      <w:r w:rsidRPr="002D34A0">
        <w:rPr>
          <w:rFonts w:ascii="Times New Roman" w:eastAsia="Times New Roman" w:hAnsi="Times New Roman" w:cs="Times New Roman"/>
          <w:sz w:val="28"/>
          <w:szCs w:val="28"/>
          <w:lang w:val="fr-FR"/>
        </w:rPr>
        <w:t>é</w:t>
      </w:r>
      <w:r>
        <w:rPr>
          <w:rFonts w:ascii="Times New Roman" w:eastAsia="Times New Roman" w:hAnsi="Times New Roman" w:cs="Times New Roman"/>
          <w:sz w:val="28"/>
          <w:szCs w:val="28"/>
          <w:lang w:val="fr-FR"/>
        </w:rPr>
        <w:t xml:space="preserve">terminer souverainement </w:t>
      </w:r>
      <w:r w:rsidRPr="002D34A0">
        <w:rPr>
          <w:rFonts w:ascii="Times New Roman" w:eastAsia="Times New Roman" w:hAnsi="Times New Roman" w:cs="Times New Roman"/>
          <w:sz w:val="28"/>
          <w:szCs w:val="28"/>
          <w:lang w:val="fr-FR"/>
        </w:rPr>
        <w:t xml:space="preserve">à quels êtres </w:t>
      </w:r>
      <w:r>
        <w:rPr>
          <w:rFonts w:ascii="Times New Roman" w:eastAsia="Times New Roman" w:hAnsi="Times New Roman" w:cs="Times New Roman"/>
          <w:sz w:val="28"/>
          <w:szCs w:val="28"/>
          <w:lang w:val="fr-FR"/>
        </w:rPr>
        <w:t xml:space="preserve">il octroie l’aptitude </w:t>
      </w:r>
      <w:r w:rsidRPr="002D34A0">
        <w:rPr>
          <w:rFonts w:ascii="Times New Roman" w:eastAsia="Times New Roman" w:hAnsi="Times New Roman" w:cs="Times New Roman"/>
          <w:sz w:val="28"/>
          <w:szCs w:val="28"/>
          <w:lang w:val="fr-FR"/>
        </w:rPr>
        <w:t>à</w:t>
      </w:r>
      <w:r>
        <w:rPr>
          <w:rFonts w:ascii="Times New Roman" w:eastAsia="Times New Roman" w:hAnsi="Times New Roman" w:cs="Times New Roman"/>
          <w:sz w:val="28"/>
          <w:szCs w:val="28"/>
          <w:lang w:val="fr-FR"/>
        </w:rPr>
        <w:t xml:space="preserve"> </w:t>
      </w:r>
      <w:r w:rsidRPr="002D34A0">
        <w:rPr>
          <w:rFonts w:ascii="Times New Roman" w:eastAsia="Times New Roman" w:hAnsi="Times New Roman" w:cs="Times New Roman"/>
          <w:sz w:val="28"/>
          <w:szCs w:val="28"/>
          <w:lang w:val="fr-FR"/>
        </w:rPr>
        <w:t>acquérir</w:t>
      </w:r>
      <w:r>
        <w:rPr>
          <w:rFonts w:ascii="Times New Roman" w:eastAsia="Times New Roman" w:hAnsi="Times New Roman" w:cs="Times New Roman"/>
          <w:sz w:val="28"/>
          <w:szCs w:val="28"/>
          <w:lang w:val="fr-FR"/>
        </w:rPr>
        <w:t xml:space="preserve"> des droits et des obligations, et </w:t>
      </w:r>
      <w:r w:rsidRPr="002D34A0">
        <w:rPr>
          <w:rFonts w:ascii="Times New Roman" w:eastAsia="Times New Roman" w:hAnsi="Times New Roman" w:cs="Times New Roman"/>
          <w:sz w:val="28"/>
          <w:szCs w:val="28"/>
          <w:lang w:val="fr-FR"/>
        </w:rPr>
        <w:t xml:space="preserve">à quels êtres </w:t>
      </w:r>
      <w:r>
        <w:rPr>
          <w:rFonts w:ascii="Times New Roman" w:eastAsia="Times New Roman" w:hAnsi="Times New Roman" w:cs="Times New Roman"/>
          <w:sz w:val="28"/>
          <w:szCs w:val="28"/>
          <w:lang w:val="fr-FR"/>
        </w:rPr>
        <w:t>il la refuse. La</w:t>
      </w:r>
      <w:r w:rsidR="00E555F8">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personnalit</w:t>
      </w:r>
      <w:r w:rsidRPr="002D34A0">
        <w:rPr>
          <w:rFonts w:ascii="Times New Roman" w:eastAsia="Times New Roman" w:hAnsi="Times New Roman" w:cs="Times New Roman"/>
          <w:sz w:val="28"/>
          <w:szCs w:val="28"/>
          <w:lang w:val="fr-FR"/>
        </w:rPr>
        <w:t>é</w:t>
      </w:r>
      <w:r>
        <w:rPr>
          <w:rFonts w:ascii="Times New Roman" w:eastAsia="Times New Roman" w:hAnsi="Times New Roman" w:cs="Times New Roman"/>
          <w:sz w:val="28"/>
          <w:szCs w:val="28"/>
          <w:lang w:val="fr-FR"/>
        </w:rPr>
        <w:t xml:space="preserve"> juridique est donc un « don de la loi ».</w:t>
      </w:r>
      <w:r>
        <w:rPr>
          <w:rStyle w:val="a9"/>
          <w:rFonts w:ascii="Times New Roman" w:eastAsia="Times New Roman" w:hAnsi="Times New Roman" w:cs="Times New Roman"/>
          <w:sz w:val="28"/>
          <w:szCs w:val="28"/>
          <w:lang w:val="fr-FR"/>
        </w:rPr>
        <w:footnoteReference w:id="319"/>
      </w:r>
    </w:p>
    <w:p w:rsidR="00E24520" w:rsidRDefault="00E555F8" w:rsidP="00AE4617">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fr-FR"/>
        </w:rPr>
        <w:tab/>
      </w:r>
      <w:r w:rsidR="00E24520" w:rsidRPr="00823C60">
        <w:rPr>
          <w:rFonts w:ascii="Times New Roman" w:eastAsia="Times New Roman" w:hAnsi="Times New Roman" w:cs="Times New Roman"/>
          <w:sz w:val="28"/>
          <w:szCs w:val="28"/>
          <w:lang w:val="en-US"/>
        </w:rPr>
        <w:t>Legal personhood</w:t>
      </w:r>
      <w:r w:rsidR="0097799F">
        <w:rPr>
          <w:rFonts w:ascii="Times New Roman" w:eastAsia="Times New Roman" w:hAnsi="Times New Roman" w:cs="Times New Roman"/>
          <w:sz w:val="28"/>
          <w:szCs w:val="28"/>
          <w:lang w:val="en-US"/>
        </w:rPr>
        <w:t xml:space="preserve"> </w:t>
      </w:r>
      <w:r w:rsidR="00823C60" w:rsidRPr="00823C60">
        <w:rPr>
          <w:rFonts w:ascii="Times New Roman" w:eastAsia="Times New Roman" w:hAnsi="Times New Roman" w:cs="Times New Roman"/>
          <w:sz w:val="28"/>
          <w:szCs w:val="28"/>
          <w:lang w:val="en-US"/>
        </w:rPr>
        <w:t xml:space="preserve">usually </w:t>
      </w:r>
      <w:r w:rsidR="00823C60">
        <w:rPr>
          <w:rFonts w:ascii="Times New Roman" w:eastAsia="Times New Roman" w:hAnsi="Times New Roman" w:cs="Times New Roman"/>
          <w:sz w:val="28"/>
          <w:szCs w:val="28"/>
          <w:lang w:val="en-US"/>
        </w:rPr>
        <w:t xml:space="preserve">even </w:t>
      </w:r>
      <w:r w:rsidR="00E24520" w:rsidRPr="00823C60">
        <w:rPr>
          <w:rFonts w:ascii="Times New Roman" w:eastAsia="Times New Roman" w:hAnsi="Times New Roman" w:cs="Times New Roman"/>
          <w:sz w:val="28"/>
          <w:szCs w:val="28"/>
          <w:lang w:val="en-US"/>
        </w:rPr>
        <w:t xml:space="preserve">does not have a definition in legislative acts. </w:t>
      </w:r>
      <w:r w:rsidR="00E24520" w:rsidRPr="00AB4C8D">
        <w:rPr>
          <w:rFonts w:ascii="Times New Roman" w:eastAsia="Times New Roman" w:hAnsi="Times New Roman" w:cs="Times New Roman"/>
          <w:sz w:val="28"/>
          <w:szCs w:val="28"/>
          <w:lang w:val="fr-FR"/>
        </w:rPr>
        <w:t>Aude Bertrand-Mirkovic</w:t>
      </w:r>
      <w:r w:rsidR="00E24520">
        <w:rPr>
          <w:rFonts w:ascii="Times New Roman" w:eastAsia="Times New Roman" w:hAnsi="Times New Roman" w:cs="Times New Roman"/>
          <w:sz w:val="28"/>
          <w:szCs w:val="28"/>
          <w:lang w:val="fr-FR"/>
        </w:rPr>
        <w:t xml:space="preserve"> assumed that this is because legal personhood is an evolutive concept</w:t>
      </w:r>
      <w:r w:rsidR="00823C60">
        <w:rPr>
          <w:rFonts w:ascii="Times New Roman" w:eastAsia="Times New Roman" w:hAnsi="Times New Roman" w:cs="Times New Roman"/>
          <w:sz w:val="28"/>
          <w:szCs w:val="28"/>
          <w:lang w:val="fr-FR"/>
        </w:rPr>
        <w:t>: ‘[i]l</w:t>
      </w:r>
      <w:r w:rsidR="00E24520" w:rsidRPr="00AB4C8D">
        <w:rPr>
          <w:rFonts w:ascii="Times New Roman" w:eastAsia="Times New Roman" w:hAnsi="Times New Roman" w:cs="Times New Roman"/>
          <w:sz w:val="28"/>
          <w:szCs w:val="28"/>
          <w:lang w:val="fr-FR"/>
        </w:rPr>
        <w:t xml:space="preserve"> n’y a p</w:t>
      </w:r>
      <w:r w:rsidR="00E24520">
        <w:rPr>
          <w:rFonts w:ascii="Times New Roman" w:eastAsia="Times New Roman" w:hAnsi="Times New Roman" w:cs="Times New Roman"/>
          <w:sz w:val="28"/>
          <w:szCs w:val="28"/>
          <w:lang w:val="fr-FR"/>
        </w:rPr>
        <w:t xml:space="preserve">as de </w:t>
      </w:r>
      <w:r w:rsidR="00E24520" w:rsidRPr="00AB4C8D">
        <w:rPr>
          <w:rFonts w:ascii="Times New Roman" w:eastAsia="Times New Roman" w:hAnsi="Times New Roman" w:cs="Times New Roman"/>
          <w:sz w:val="28"/>
          <w:szCs w:val="28"/>
          <w:lang w:val="fr-FR"/>
        </w:rPr>
        <w:t>définition légale</w:t>
      </w:r>
      <w:r w:rsidR="00E24520">
        <w:rPr>
          <w:rFonts w:ascii="Times New Roman" w:eastAsia="Times New Roman" w:hAnsi="Times New Roman" w:cs="Times New Roman"/>
          <w:sz w:val="28"/>
          <w:szCs w:val="28"/>
          <w:lang w:val="fr-FR"/>
        </w:rPr>
        <w:t xml:space="preserve"> de </w:t>
      </w:r>
      <w:r w:rsidR="00E24520" w:rsidRPr="00AB4C8D">
        <w:rPr>
          <w:rFonts w:ascii="Times New Roman" w:eastAsia="Times New Roman" w:hAnsi="Times New Roman" w:cs="Times New Roman"/>
          <w:sz w:val="28"/>
          <w:szCs w:val="28"/>
          <w:lang w:val="fr-FR"/>
        </w:rPr>
        <w:t>la personnalité juridique</w:t>
      </w:r>
      <w:r w:rsidR="00E24520">
        <w:rPr>
          <w:rFonts w:ascii="Times New Roman" w:eastAsia="Times New Roman" w:hAnsi="Times New Roman" w:cs="Times New Roman"/>
          <w:sz w:val="28"/>
          <w:szCs w:val="28"/>
          <w:lang w:val="fr-FR"/>
        </w:rPr>
        <w:t>, ce qui se comprend puisque l’</w:t>
      </w:r>
      <w:r w:rsidR="00E24520" w:rsidRPr="000942C7">
        <w:rPr>
          <w:lang w:val="fr-FR"/>
        </w:rPr>
        <w:t xml:space="preserve"> </w:t>
      </w:r>
      <w:r w:rsidR="00E24520" w:rsidRPr="000942C7">
        <w:rPr>
          <w:rFonts w:ascii="Times New Roman" w:eastAsia="Times New Roman" w:hAnsi="Times New Roman" w:cs="Times New Roman"/>
          <w:sz w:val="28"/>
          <w:szCs w:val="28"/>
          <w:lang w:val="fr-FR"/>
        </w:rPr>
        <w:t>émergence</w:t>
      </w:r>
      <w:r w:rsidR="002A2456">
        <w:rPr>
          <w:rFonts w:ascii="Times New Roman" w:eastAsia="Times New Roman" w:hAnsi="Times New Roman" w:cs="Times New Roman"/>
          <w:sz w:val="28"/>
          <w:szCs w:val="28"/>
          <w:lang w:val="fr-FR"/>
        </w:rPr>
        <w:t xml:space="preserve"> de</w:t>
      </w:r>
      <w:r w:rsidR="00E24520">
        <w:rPr>
          <w:rFonts w:ascii="Times New Roman" w:eastAsia="Times New Roman" w:hAnsi="Times New Roman" w:cs="Times New Roman"/>
          <w:sz w:val="28"/>
          <w:szCs w:val="28"/>
          <w:lang w:val="fr-FR"/>
        </w:rPr>
        <w:t xml:space="preserve"> cette notion comme concept juridique a </w:t>
      </w:r>
      <w:r w:rsidR="00E24520" w:rsidRPr="000942C7">
        <w:rPr>
          <w:rFonts w:ascii="Times New Roman" w:eastAsia="Times New Roman" w:hAnsi="Times New Roman" w:cs="Times New Roman"/>
          <w:sz w:val="28"/>
          <w:szCs w:val="28"/>
          <w:lang w:val="fr-FR"/>
        </w:rPr>
        <w:t>é</w:t>
      </w:r>
      <w:r w:rsidR="00E24520">
        <w:rPr>
          <w:rFonts w:ascii="Times New Roman" w:eastAsia="Times New Roman" w:hAnsi="Times New Roman" w:cs="Times New Roman"/>
          <w:sz w:val="28"/>
          <w:szCs w:val="28"/>
          <w:lang w:val="fr-FR"/>
        </w:rPr>
        <w:t>t</w:t>
      </w:r>
      <w:r w:rsidR="00E24520" w:rsidRPr="000942C7">
        <w:rPr>
          <w:rFonts w:ascii="Times New Roman" w:eastAsia="Times New Roman" w:hAnsi="Times New Roman" w:cs="Times New Roman"/>
          <w:sz w:val="28"/>
          <w:szCs w:val="28"/>
          <w:lang w:val="fr-FR"/>
        </w:rPr>
        <w:t>é</w:t>
      </w:r>
      <w:r w:rsidR="00E24520">
        <w:rPr>
          <w:rFonts w:ascii="Times New Roman" w:eastAsia="Times New Roman" w:hAnsi="Times New Roman" w:cs="Times New Roman"/>
          <w:sz w:val="28"/>
          <w:szCs w:val="28"/>
          <w:lang w:val="fr-FR"/>
        </w:rPr>
        <w:t>, ... le fruit d’une evolution progressive</w:t>
      </w:r>
      <w:r w:rsidR="00823C60">
        <w:rPr>
          <w:rFonts w:ascii="Times New Roman" w:eastAsia="Times New Roman" w:hAnsi="Times New Roman" w:cs="Times New Roman"/>
          <w:sz w:val="28"/>
          <w:szCs w:val="28"/>
          <w:lang w:val="fr-FR"/>
        </w:rPr>
        <w:t>’</w:t>
      </w:r>
      <w:r w:rsidR="00E24520">
        <w:rPr>
          <w:rStyle w:val="a9"/>
          <w:rFonts w:ascii="Times New Roman" w:eastAsia="Times New Roman" w:hAnsi="Times New Roman" w:cs="Times New Roman"/>
          <w:sz w:val="28"/>
          <w:szCs w:val="28"/>
          <w:lang w:val="fr-FR"/>
        </w:rPr>
        <w:footnoteReference w:id="320"/>
      </w:r>
      <w:r w:rsidR="00E24520">
        <w:rPr>
          <w:rFonts w:ascii="Times New Roman" w:eastAsia="Times New Roman" w:hAnsi="Times New Roman" w:cs="Times New Roman"/>
          <w:sz w:val="28"/>
          <w:szCs w:val="28"/>
          <w:lang w:val="fr-FR"/>
        </w:rPr>
        <w:t>.</w:t>
      </w:r>
      <w:r w:rsidR="00823C60">
        <w:rPr>
          <w:rFonts w:ascii="Times New Roman" w:eastAsia="Times New Roman" w:hAnsi="Times New Roman" w:cs="Times New Roman"/>
          <w:sz w:val="28"/>
          <w:szCs w:val="28"/>
          <w:lang w:val="fr-FR"/>
        </w:rPr>
        <w:t xml:space="preserve"> </w:t>
      </w:r>
      <w:r w:rsidR="003C433A" w:rsidRPr="003C433A">
        <w:rPr>
          <w:rFonts w:ascii="Times New Roman" w:eastAsia="Times New Roman" w:hAnsi="Times New Roman" w:cs="Times New Roman"/>
          <w:sz w:val="28"/>
          <w:szCs w:val="28"/>
          <w:lang w:val="en-US"/>
        </w:rPr>
        <w:t xml:space="preserve">Indeed, the range of beings and entities which are recognised as persons before the law </w:t>
      </w:r>
      <w:r w:rsidR="003C433A">
        <w:rPr>
          <w:rFonts w:ascii="Times New Roman" w:eastAsia="Times New Roman" w:hAnsi="Times New Roman" w:cs="Times New Roman"/>
          <w:sz w:val="28"/>
          <w:szCs w:val="28"/>
          <w:lang w:val="en-US"/>
        </w:rPr>
        <w:t>is gradually increasing.</w:t>
      </w:r>
      <w:r w:rsidR="00AE4617">
        <w:rPr>
          <w:rFonts w:ascii="Times New Roman" w:eastAsia="Times New Roman" w:hAnsi="Times New Roman" w:cs="Times New Roman"/>
          <w:sz w:val="28"/>
          <w:szCs w:val="28"/>
          <w:lang w:val="en-US"/>
        </w:rPr>
        <w:t xml:space="preserve"> Dmytro Gudyma</w:t>
      </w:r>
      <w:r w:rsidR="00AE4617" w:rsidRPr="00AE4617">
        <w:rPr>
          <w:rFonts w:ascii="Times New Roman" w:eastAsia="Times New Roman" w:hAnsi="Times New Roman" w:cs="Times New Roman"/>
          <w:sz w:val="28"/>
          <w:szCs w:val="28"/>
          <w:lang w:val="en-US"/>
        </w:rPr>
        <w:t xml:space="preserve"> </w:t>
      </w:r>
      <w:r w:rsidR="00AE4617">
        <w:rPr>
          <w:rFonts w:ascii="Times New Roman" w:eastAsia="Times New Roman" w:hAnsi="Times New Roman" w:cs="Times New Roman"/>
          <w:sz w:val="28"/>
          <w:szCs w:val="28"/>
          <w:lang w:val="en-US"/>
        </w:rPr>
        <w:t>noticed trends towards expansion of a concept “subject of law” by the means of inclusion of animals, robots and assignment of some rights to deceased people.</w:t>
      </w:r>
      <w:r w:rsidR="00AE4617">
        <w:rPr>
          <w:rStyle w:val="a9"/>
          <w:rFonts w:ascii="Times New Roman" w:eastAsia="Times New Roman" w:hAnsi="Times New Roman" w:cs="Times New Roman"/>
          <w:sz w:val="28"/>
          <w:szCs w:val="28"/>
          <w:lang w:val="en-US"/>
        </w:rPr>
        <w:footnoteReference w:id="321"/>
      </w:r>
      <w:r w:rsidR="003C433A">
        <w:rPr>
          <w:rFonts w:ascii="Times New Roman" w:eastAsia="Times New Roman" w:hAnsi="Times New Roman" w:cs="Times New Roman"/>
          <w:sz w:val="28"/>
          <w:szCs w:val="28"/>
          <w:lang w:val="en-US"/>
        </w:rPr>
        <w:t xml:space="preserve"> A recent development, by way of example, is recognition of dolphins as non-human persons in India.</w:t>
      </w:r>
      <w:r w:rsidR="003C433A">
        <w:rPr>
          <w:rStyle w:val="a9"/>
          <w:rFonts w:ascii="Times New Roman" w:eastAsia="Times New Roman" w:hAnsi="Times New Roman" w:cs="Times New Roman"/>
          <w:sz w:val="28"/>
          <w:szCs w:val="28"/>
          <w:lang w:val="en-US"/>
        </w:rPr>
        <w:footnoteReference w:id="322"/>
      </w:r>
    </w:p>
    <w:p w:rsidR="00D85B7A" w:rsidRPr="002025B5" w:rsidRDefault="00D85B7A" w:rsidP="00635C62">
      <w:pPr>
        <w:spacing w:line="360" w:lineRule="auto"/>
        <w:jc w:val="both"/>
        <w:rPr>
          <w:rFonts w:eastAsia="Times New Roman" w:cs="Times New Roman"/>
          <w:szCs w:val="28"/>
          <w:lang w:val="fr-FR"/>
        </w:rPr>
      </w:pPr>
      <w:r w:rsidRPr="004158AA">
        <w:rPr>
          <w:rFonts w:eastAsia="Times New Roman" w:cs="Times New Roman"/>
          <w:szCs w:val="28"/>
          <w:lang w:val="en-US"/>
        </w:rPr>
        <w:tab/>
      </w:r>
      <w:r>
        <w:rPr>
          <w:rFonts w:eastAsia="Times New Roman" w:cs="Times New Roman"/>
          <w:szCs w:val="28"/>
          <w:lang w:val="en-US"/>
        </w:rPr>
        <w:t xml:space="preserve">Another important dimension of legal personhood is that it is divisible. </w:t>
      </w:r>
      <w:r w:rsidRPr="00D85B7A">
        <w:rPr>
          <w:rFonts w:eastAsia="Times New Roman" w:cs="Times New Roman"/>
          <w:szCs w:val="28"/>
          <w:lang w:val="en-US"/>
        </w:rPr>
        <w:t xml:space="preserve">Aude Bertrand Mirkovic </w:t>
      </w:r>
      <w:r w:rsidR="00635C62">
        <w:rPr>
          <w:rFonts w:eastAsia="Times New Roman" w:cs="Times New Roman"/>
          <w:szCs w:val="28"/>
          <w:lang w:val="en-US"/>
        </w:rPr>
        <w:t>assumed</w:t>
      </w:r>
      <w:r w:rsidRPr="00D85B7A">
        <w:rPr>
          <w:rFonts w:eastAsia="Times New Roman" w:cs="Times New Roman"/>
          <w:szCs w:val="28"/>
          <w:lang w:val="en-US"/>
        </w:rPr>
        <w:t xml:space="preserve"> that although legal personhood can theoretically vary worldwide, i</w:t>
      </w:r>
      <w:r>
        <w:rPr>
          <w:rFonts w:eastAsia="Times New Roman" w:cs="Times New Roman"/>
          <w:szCs w:val="28"/>
          <w:lang w:val="en-US"/>
        </w:rPr>
        <w:t>n general it has two elements: ‘</w:t>
      </w:r>
      <w:r w:rsidRPr="00D85B7A">
        <w:rPr>
          <w:rFonts w:eastAsia="Times New Roman" w:cs="Times New Roman"/>
          <w:szCs w:val="28"/>
          <w:lang w:val="en-US"/>
        </w:rPr>
        <w:t>la capacité de jouissance et la capacité d’agir en justice</w:t>
      </w:r>
      <w:r>
        <w:rPr>
          <w:rFonts w:eastAsia="Times New Roman" w:cs="Times New Roman"/>
          <w:szCs w:val="28"/>
          <w:lang w:val="en-US"/>
        </w:rPr>
        <w:t>’</w:t>
      </w:r>
      <w:r>
        <w:rPr>
          <w:rStyle w:val="a9"/>
          <w:rFonts w:eastAsia="Times New Roman" w:cs="Times New Roman"/>
          <w:szCs w:val="28"/>
          <w:lang w:val="fr-FR"/>
        </w:rPr>
        <w:footnoteReference w:id="323"/>
      </w:r>
      <w:r w:rsidRPr="00D85B7A">
        <w:rPr>
          <w:rFonts w:eastAsia="Times New Roman" w:cs="Times New Roman"/>
          <w:szCs w:val="28"/>
          <w:lang w:val="en-US"/>
        </w:rPr>
        <w:t>.</w:t>
      </w:r>
      <w:r w:rsidR="002025B5">
        <w:rPr>
          <w:rFonts w:eastAsia="Times New Roman" w:cs="Times New Roman"/>
          <w:szCs w:val="28"/>
          <w:lang w:val="en-US"/>
        </w:rPr>
        <w:t xml:space="preserve"> </w:t>
      </w:r>
      <w:r w:rsidR="002025B5">
        <w:rPr>
          <w:rFonts w:eastAsia="Times New Roman" w:cs="Times New Roman"/>
          <w:szCs w:val="28"/>
          <w:lang w:val="fr-FR"/>
        </w:rPr>
        <w:t xml:space="preserve">In </w:t>
      </w:r>
      <w:r w:rsidR="002025B5" w:rsidRPr="002025B5">
        <w:rPr>
          <w:rFonts w:eastAsia="Times New Roman" w:cs="Times New Roman"/>
          <w:szCs w:val="28"/>
          <w:lang w:val="fr-FR"/>
        </w:rPr>
        <w:t>a similar vein, Nathalie Massager observed:</w:t>
      </w:r>
    </w:p>
    <w:p w:rsidR="002025B5" w:rsidRDefault="002025B5" w:rsidP="00AF3F1A">
      <w:pPr>
        <w:spacing w:line="360" w:lineRule="auto"/>
        <w:ind w:left="284" w:right="284"/>
        <w:jc w:val="both"/>
        <w:rPr>
          <w:rFonts w:eastAsia="Times New Roman" w:cs="Times New Roman"/>
          <w:szCs w:val="28"/>
          <w:lang w:val="fr-FR"/>
        </w:rPr>
      </w:pPr>
      <w:r w:rsidRPr="00E744AA">
        <w:rPr>
          <w:rFonts w:eastAsia="Times New Roman" w:cs="Times New Roman"/>
          <w:szCs w:val="28"/>
          <w:lang w:val="fr-FR"/>
        </w:rPr>
        <w:t xml:space="preserve">On distinge traditionnellement la </w:t>
      </w:r>
      <w:r w:rsidRPr="00E744AA">
        <w:rPr>
          <w:rFonts w:eastAsia="Times New Roman" w:cs="Times New Roman"/>
          <w:i/>
          <w:iCs/>
          <w:szCs w:val="28"/>
          <w:lang w:val="fr-FR"/>
        </w:rPr>
        <w:t>capacité de droit</w:t>
      </w:r>
      <w:r>
        <w:rPr>
          <w:rFonts w:eastAsia="Times New Roman" w:cs="Times New Roman"/>
          <w:szCs w:val="28"/>
          <w:lang w:val="fr-FR"/>
        </w:rPr>
        <w:t xml:space="preserve">, ou </w:t>
      </w:r>
      <w:r w:rsidRPr="00E744AA">
        <w:rPr>
          <w:rFonts w:eastAsia="Times New Roman" w:cs="Times New Roman"/>
          <w:szCs w:val="28"/>
          <w:lang w:val="fr-FR"/>
        </w:rPr>
        <w:t xml:space="preserve">capacité de joissance, qui est l’aptitude a devenir titulaire de droits subjectifs, et la </w:t>
      </w:r>
      <w:r w:rsidRPr="00FE6CF1">
        <w:rPr>
          <w:rFonts w:eastAsia="Times New Roman" w:cs="Times New Roman"/>
          <w:i/>
          <w:iCs/>
          <w:szCs w:val="28"/>
          <w:lang w:val="fr-FR"/>
        </w:rPr>
        <w:t>capacité</w:t>
      </w:r>
      <w:r>
        <w:rPr>
          <w:rFonts w:eastAsia="Times New Roman" w:cs="Times New Roman"/>
          <w:i/>
          <w:iCs/>
          <w:szCs w:val="28"/>
          <w:lang w:val="fr-FR"/>
        </w:rPr>
        <w:t xml:space="preserve"> de fait</w:t>
      </w:r>
      <w:r w:rsidRPr="00E744AA">
        <w:rPr>
          <w:rFonts w:eastAsia="Times New Roman" w:cs="Times New Roman"/>
          <w:szCs w:val="28"/>
          <w:lang w:val="fr-FR"/>
        </w:rPr>
        <w:t xml:space="preserve">, </w:t>
      </w:r>
      <w:r w:rsidRPr="00E744AA">
        <w:rPr>
          <w:rFonts w:eastAsia="Times New Roman" w:cs="Times New Roman"/>
          <w:szCs w:val="28"/>
          <w:lang w:val="fr-FR"/>
        </w:rPr>
        <w:lastRenderedPageBreak/>
        <w:t>ou capacité d’exercice, qui est l’aptitude a pouvoir exercer personallement et valablement les droits dont il est titulaire</w:t>
      </w:r>
      <w:r>
        <w:rPr>
          <w:rFonts w:eastAsia="Times New Roman" w:cs="Times New Roman"/>
          <w:szCs w:val="28"/>
          <w:lang w:val="fr-FR"/>
        </w:rPr>
        <w:t>.</w:t>
      </w:r>
      <w:r>
        <w:rPr>
          <w:rStyle w:val="a9"/>
          <w:rFonts w:eastAsia="Times New Roman" w:cs="Times New Roman"/>
          <w:szCs w:val="28"/>
          <w:lang w:val="fr-FR"/>
        </w:rPr>
        <w:footnoteReference w:id="324"/>
      </w:r>
    </w:p>
    <w:p w:rsidR="002025B5" w:rsidRDefault="00975E66" w:rsidP="002A2456">
      <w:pPr>
        <w:spacing w:line="360" w:lineRule="auto"/>
        <w:ind w:firstLine="567"/>
        <w:jc w:val="both"/>
        <w:rPr>
          <w:rFonts w:eastAsia="Times New Roman" w:cs="Times New Roman"/>
          <w:szCs w:val="28"/>
          <w:lang w:val="en-US"/>
        </w:rPr>
      </w:pPr>
      <w:r>
        <w:rPr>
          <w:rFonts w:eastAsia="Times New Roman" w:cs="Times New Roman"/>
          <w:szCs w:val="28"/>
          <w:lang w:val="en-US"/>
        </w:rPr>
        <w:t xml:space="preserve">In some legal systems, such as Ukrainian, Russian, German etc., legal personhood </w:t>
      </w:r>
      <w:r w:rsidR="002A2456">
        <w:rPr>
          <w:rFonts w:eastAsia="Times New Roman" w:cs="Times New Roman"/>
          <w:szCs w:val="28"/>
          <w:lang w:val="en-US"/>
        </w:rPr>
        <w:t xml:space="preserve">is </w:t>
      </w:r>
      <w:r w:rsidR="00920E8A" w:rsidRPr="00920E8A">
        <w:rPr>
          <w:rFonts w:eastAsia="Times New Roman" w:cs="Times New Roman"/>
          <w:szCs w:val="28"/>
          <w:lang w:val="en-US"/>
        </w:rPr>
        <w:t>t</w:t>
      </w:r>
      <w:r w:rsidR="00920E8A">
        <w:rPr>
          <w:rFonts w:eastAsia="Times New Roman" w:cs="Times New Roman"/>
          <w:szCs w:val="28"/>
          <w:lang w:val="en-US"/>
        </w:rPr>
        <w:t xml:space="preserve">raditionally </w:t>
      </w:r>
      <w:r w:rsidR="002A2456">
        <w:rPr>
          <w:rFonts w:eastAsia="Times New Roman" w:cs="Times New Roman"/>
          <w:szCs w:val="28"/>
          <w:lang w:val="en-US"/>
        </w:rPr>
        <w:t>considered to have</w:t>
      </w:r>
      <w:r>
        <w:rPr>
          <w:rFonts w:eastAsia="Times New Roman" w:cs="Times New Roman"/>
          <w:szCs w:val="28"/>
          <w:lang w:val="en-US"/>
        </w:rPr>
        <w:t xml:space="preserve"> three </w:t>
      </w:r>
      <w:r w:rsidR="00635C62">
        <w:rPr>
          <w:rFonts w:eastAsia="Times New Roman" w:cs="Times New Roman"/>
          <w:szCs w:val="28"/>
          <w:lang w:val="en-US"/>
        </w:rPr>
        <w:t>components</w:t>
      </w:r>
      <w:r>
        <w:rPr>
          <w:rFonts w:eastAsia="Times New Roman" w:cs="Times New Roman"/>
          <w:szCs w:val="28"/>
          <w:lang w:val="en-US"/>
        </w:rPr>
        <w:t>: ability to have rights</w:t>
      </w:r>
      <w:r w:rsidR="00920E8A">
        <w:rPr>
          <w:rFonts w:eastAsia="Times New Roman" w:cs="Times New Roman"/>
          <w:szCs w:val="28"/>
          <w:lang w:val="en-US"/>
        </w:rPr>
        <w:t xml:space="preserve"> and responsibilities</w:t>
      </w:r>
      <w:r>
        <w:rPr>
          <w:rFonts w:eastAsia="Times New Roman" w:cs="Times New Roman"/>
          <w:szCs w:val="28"/>
          <w:lang w:val="en-US"/>
        </w:rPr>
        <w:t>, capacity to act and ability to bear responsibility for wrongd</w:t>
      </w:r>
      <w:r w:rsidR="0022604E">
        <w:rPr>
          <w:rFonts w:eastAsia="Times New Roman" w:cs="Times New Roman"/>
          <w:szCs w:val="28"/>
          <w:lang w:val="en-US"/>
        </w:rPr>
        <w:t xml:space="preserve">oings. </w:t>
      </w:r>
      <w:r w:rsidR="004158AA">
        <w:rPr>
          <w:rFonts w:eastAsia="Times New Roman" w:cs="Times New Roman"/>
          <w:szCs w:val="28"/>
          <w:lang w:val="en-US"/>
        </w:rPr>
        <w:t>In most cases ability to be responsible for wrongs keeps up with capacity to act, that is, a person with capacity to act will be responsible for wrongs. In any event</w:t>
      </w:r>
      <w:r w:rsidR="0022604E">
        <w:rPr>
          <w:rFonts w:eastAsia="Times New Roman" w:cs="Times New Roman"/>
          <w:szCs w:val="28"/>
          <w:lang w:val="en-US"/>
        </w:rPr>
        <w:t xml:space="preserve">, similarly to other legal systems where legal personhood has two </w:t>
      </w:r>
      <w:r w:rsidR="00635C62">
        <w:rPr>
          <w:rFonts w:eastAsia="Times New Roman" w:cs="Times New Roman"/>
          <w:szCs w:val="28"/>
          <w:lang w:val="en-US"/>
        </w:rPr>
        <w:t>components</w:t>
      </w:r>
      <w:r w:rsidR="0022604E">
        <w:rPr>
          <w:rFonts w:eastAsia="Times New Roman" w:cs="Times New Roman"/>
          <w:szCs w:val="28"/>
          <w:lang w:val="en-US"/>
        </w:rPr>
        <w:t>, only ability to have or to enjoy rights is a necessary prerequisite to count as a subject endowed with subjective rights</w:t>
      </w:r>
      <w:r w:rsidR="009E2D3D">
        <w:rPr>
          <w:rFonts w:eastAsia="Times New Roman" w:cs="Times New Roman"/>
          <w:szCs w:val="28"/>
          <w:lang w:val="en-US"/>
        </w:rPr>
        <w:t>:</w:t>
      </w:r>
    </w:p>
    <w:p w:rsidR="009E2D3D" w:rsidRPr="004158AA" w:rsidRDefault="009E2D3D" w:rsidP="00AF3F1A">
      <w:pPr>
        <w:pStyle w:val="normal"/>
        <w:spacing w:line="360" w:lineRule="auto"/>
        <w:ind w:left="284" w:right="284"/>
        <w:jc w:val="both"/>
        <w:rPr>
          <w:rFonts w:asciiTheme="majorBidi" w:hAnsiTheme="majorBidi" w:cstheme="majorBidi"/>
          <w:sz w:val="28"/>
          <w:szCs w:val="28"/>
          <w:lang w:val="ru-RU"/>
        </w:rPr>
      </w:pPr>
      <w:r w:rsidRPr="009E2D3D">
        <w:rPr>
          <w:rFonts w:asciiTheme="majorBidi" w:hAnsiTheme="majorBidi" w:cstheme="majorBidi"/>
          <w:sz w:val="28"/>
          <w:szCs w:val="28"/>
          <w:lang w:val="uk-UA"/>
        </w:rPr>
        <w:t>Правоздатність лише підтверджує, що дана особа дійсно є суб’єктом права, що вона може мати певні права, гарантовані державним захист</w:t>
      </w:r>
      <w:r w:rsidR="002A2456">
        <w:rPr>
          <w:rFonts w:asciiTheme="majorBidi" w:hAnsiTheme="majorBidi" w:cstheme="majorBidi"/>
          <w:sz w:val="28"/>
          <w:szCs w:val="28"/>
          <w:lang w:val="uk-UA"/>
        </w:rPr>
        <w:t>ом. … Що ж до суб’єктивних прав</w:t>
      </w:r>
      <w:r w:rsidRPr="009E2D3D">
        <w:rPr>
          <w:rFonts w:asciiTheme="majorBidi" w:hAnsiTheme="majorBidi" w:cstheme="majorBidi"/>
          <w:sz w:val="28"/>
          <w:szCs w:val="28"/>
          <w:lang w:val="uk-UA"/>
        </w:rPr>
        <w:t xml:space="preserve"> правоздатність виступає як їх передумова, як абстрактна … можливість бути суб'єктом цих прав, що визнані і допущені об'єктивним правом для даного виду суб'єктів</w:t>
      </w:r>
      <w:r w:rsidRPr="009E2D3D">
        <w:rPr>
          <w:rFonts w:asciiTheme="majorBidi" w:hAnsiTheme="majorBidi" w:cstheme="majorBidi"/>
          <w:sz w:val="28"/>
          <w:szCs w:val="28"/>
          <w:lang w:val="ru-RU"/>
        </w:rPr>
        <w:t>.</w:t>
      </w:r>
      <w:r w:rsidRPr="009E2D3D">
        <w:rPr>
          <w:rFonts w:asciiTheme="majorBidi" w:hAnsiTheme="majorBidi" w:cstheme="majorBidi"/>
          <w:sz w:val="28"/>
          <w:szCs w:val="28"/>
          <w:vertAlign w:val="superscript"/>
        </w:rPr>
        <w:footnoteReference w:id="325"/>
      </w:r>
    </w:p>
    <w:p w:rsidR="00C53D2C" w:rsidRDefault="004158AA" w:rsidP="00C53D2C">
      <w:pPr>
        <w:spacing w:after="0" w:line="360" w:lineRule="auto"/>
        <w:ind w:firstLine="567"/>
        <w:jc w:val="both"/>
        <w:rPr>
          <w:rFonts w:eastAsia="Times New Roman" w:cs="Times New Roman"/>
          <w:szCs w:val="28"/>
          <w:lang w:val="en-US"/>
        </w:rPr>
      </w:pPr>
      <w:r>
        <w:rPr>
          <w:rFonts w:eastAsia="Times New Roman" w:cs="Times New Roman"/>
          <w:szCs w:val="28"/>
          <w:lang w:val="en-US"/>
        </w:rPr>
        <w:t xml:space="preserve">All subjects of law have ability to enjoy rights, but not all of them have capacity to act and ability to bear responsibility for wrongs. If someone or something falling into category of legal subjects lacks legal capacity and/or ability to be responsible for wrongs, s/he still will be </w:t>
      </w:r>
      <w:r w:rsidR="00F95571">
        <w:rPr>
          <w:rFonts w:eastAsia="Times New Roman" w:cs="Times New Roman"/>
          <w:szCs w:val="28"/>
          <w:lang w:val="en-US"/>
        </w:rPr>
        <w:t xml:space="preserve">recognised as </w:t>
      </w:r>
      <w:r w:rsidR="00742AA9">
        <w:rPr>
          <w:rFonts w:eastAsia="Times New Roman" w:cs="Times New Roman"/>
          <w:szCs w:val="28"/>
          <w:lang w:val="en-US"/>
        </w:rPr>
        <w:t xml:space="preserve">a </w:t>
      </w:r>
      <w:r w:rsidR="00F95571">
        <w:rPr>
          <w:rFonts w:eastAsia="Times New Roman" w:cs="Times New Roman"/>
          <w:szCs w:val="28"/>
          <w:lang w:val="en-US"/>
        </w:rPr>
        <w:t xml:space="preserve">person before the law. </w:t>
      </w:r>
    </w:p>
    <w:p w:rsidR="009E2D3D" w:rsidRDefault="00C53D2C" w:rsidP="002E5575">
      <w:pPr>
        <w:spacing w:line="360" w:lineRule="auto"/>
        <w:ind w:firstLine="567"/>
        <w:jc w:val="both"/>
        <w:rPr>
          <w:rFonts w:eastAsia="Times New Roman" w:cs="Times New Roman"/>
          <w:szCs w:val="28"/>
          <w:lang w:val="en-US"/>
        </w:rPr>
      </w:pPr>
      <w:r>
        <w:rPr>
          <w:rFonts w:eastAsia="Times New Roman" w:cs="Times New Roman"/>
          <w:szCs w:val="28"/>
          <w:lang w:val="en-US"/>
        </w:rPr>
        <w:t xml:space="preserve">Finally, </w:t>
      </w:r>
      <w:r w:rsidR="002E5575">
        <w:rPr>
          <w:rFonts w:eastAsia="Times New Roman" w:cs="Times New Roman"/>
          <w:szCs w:val="28"/>
          <w:lang w:val="en-US"/>
        </w:rPr>
        <w:t>legal personhood is variable. A</w:t>
      </w:r>
      <w:r>
        <w:rPr>
          <w:rFonts w:eastAsia="Times New Roman" w:cs="Times New Roman"/>
          <w:szCs w:val="28"/>
          <w:lang w:val="en-US"/>
        </w:rPr>
        <w:t>bstract ability to have rights does not automatically entail ability to have all rights</w:t>
      </w:r>
      <w:r w:rsidR="002A2456">
        <w:rPr>
          <w:rFonts w:eastAsia="Times New Roman" w:cs="Times New Roman"/>
          <w:szCs w:val="28"/>
          <w:lang w:val="en-US"/>
        </w:rPr>
        <w:t xml:space="preserve"> and the equal scope thereof</w:t>
      </w:r>
      <w:r>
        <w:rPr>
          <w:rFonts w:eastAsia="Times New Roman" w:cs="Times New Roman"/>
          <w:szCs w:val="28"/>
          <w:lang w:val="en-US"/>
        </w:rPr>
        <w:t>. Children do not have same rights as adults, legal entities do not have same rights as human persons, and dolphins in India do not have same rights as physical human persons and legal entities. Regulations of the range of subjects endowed with this or tha</w:t>
      </w:r>
      <w:r w:rsidR="006F76F0">
        <w:rPr>
          <w:rFonts w:eastAsia="Times New Roman" w:cs="Times New Roman"/>
          <w:szCs w:val="28"/>
          <w:lang w:val="en-US"/>
        </w:rPr>
        <w:t xml:space="preserve">t right </w:t>
      </w:r>
      <w:r w:rsidR="002A2456">
        <w:rPr>
          <w:rFonts w:eastAsia="Times New Roman" w:cs="Times New Roman"/>
          <w:szCs w:val="28"/>
          <w:lang w:val="en-US"/>
        </w:rPr>
        <w:t xml:space="preserve">and variation of its scope depending on the subject’s special situation </w:t>
      </w:r>
      <w:r w:rsidR="006F76F0">
        <w:rPr>
          <w:rFonts w:eastAsia="Times New Roman" w:cs="Times New Roman"/>
          <w:szCs w:val="28"/>
          <w:lang w:val="en-US"/>
        </w:rPr>
        <w:t xml:space="preserve">are </w:t>
      </w:r>
      <w:r w:rsidR="00AE1C74">
        <w:rPr>
          <w:rFonts w:eastAsia="Times New Roman" w:cs="Times New Roman"/>
          <w:szCs w:val="28"/>
          <w:lang w:val="en-US"/>
        </w:rPr>
        <w:t xml:space="preserve">far </w:t>
      </w:r>
      <w:r w:rsidR="00AE1C74">
        <w:rPr>
          <w:rFonts w:eastAsia="Times New Roman" w:cs="Times New Roman"/>
          <w:szCs w:val="28"/>
          <w:lang w:val="en-US"/>
        </w:rPr>
        <w:lastRenderedPageBreak/>
        <w:t xml:space="preserve">from </w:t>
      </w:r>
      <w:r w:rsidR="006F76F0">
        <w:rPr>
          <w:rFonts w:eastAsia="Times New Roman" w:cs="Times New Roman"/>
          <w:szCs w:val="28"/>
          <w:lang w:val="en-US"/>
        </w:rPr>
        <w:t>exceptional.</w:t>
      </w:r>
      <w:r w:rsidR="00635C62">
        <w:rPr>
          <w:rFonts w:eastAsia="Times New Roman" w:cs="Times New Roman"/>
          <w:szCs w:val="28"/>
          <w:lang w:val="en-US"/>
        </w:rPr>
        <w:t xml:space="preserve"> </w:t>
      </w:r>
      <w:r w:rsidR="00AE1C74">
        <w:rPr>
          <w:rFonts w:eastAsia="Times New Roman" w:cs="Times New Roman"/>
          <w:szCs w:val="28"/>
          <w:lang w:val="en-US"/>
        </w:rPr>
        <w:t>Legislator decides which categories of subjects can be endowed with which rights, and can limit exercise of some subjective rights where it is justified.</w:t>
      </w:r>
    </w:p>
    <w:p w:rsidR="007A4EC7" w:rsidRPr="00BA7379" w:rsidRDefault="007A4EC7" w:rsidP="00D9577C">
      <w:pPr>
        <w:pStyle w:val="4"/>
        <w:rPr>
          <w:lang w:val="uk-UA"/>
        </w:rPr>
      </w:pPr>
      <w:bookmarkStart w:id="54" w:name="_Toc81233974"/>
      <w:r>
        <w:rPr>
          <w:lang w:val="en-US"/>
        </w:rPr>
        <w:t xml:space="preserve">2.3.1.2. </w:t>
      </w:r>
      <w:r w:rsidR="006F76F0">
        <w:rPr>
          <w:lang w:val="en-US"/>
        </w:rPr>
        <w:t>Human personhood</w:t>
      </w:r>
      <w:r w:rsidR="00D9577C">
        <w:rPr>
          <w:lang w:val="en-US"/>
        </w:rPr>
        <w:t xml:space="preserve">, </w:t>
      </w:r>
      <w:r w:rsidR="00AE1C74">
        <w:rPr>
          <w:lang w:val="en-US"/>
        </w:rPr>
        <w:t>human beinghood</w:t>
      </w:r>
      <w:r w:rsidR="00D9577C">
        <w:rPr>
          <w:lang w:val="en-US"/>
        </w:rPr>
        <w:t>, human rights</w:t>
      </w:r>
      <w:bookmarkEnd w:id="54"/>
    </w:p>
    <w:p w:rsidR="00AE1C74" w:rsidRDefault="00AE1C74" w:rsidP="00AE1C74">
      <w:pPr>
        <w:spacing w:line="360" w:lineRule="auto"/>
        <w:jc w:val="both"/>
        <w:rPr>
          <w:rFonts w:eastAsia="Times New Roman" w:cs="Times New Roman"/>
          <w:szCs w:val="28"/>
          <w:lang w:val="en-US"/>
        </w:rPr>
      </w:pPr>
    </w:p>
    <w:p w:rsidR="00B72012" w:rsidRDefault="00AE1C74" w:rsidP="00B72012">
      <w:pPr>
        <w:spacing w:after="0" w:line="360" w:lineRule="auto"/>
        <w:jc w:val="both"/>
        <w:rPr>
          <w:rFonts w:eastAsia="Times New Roman" w:cs="Times New Roman"/>
          <w:szCs w:val="28"/>
          <w:lang w:val="en-US"/>
        </w:rPr>
      </w:pPr>
      <w:r>
        <w:rPr>
          <w:rFonts w:eastAsia="Times New Roman" w:cs="Times New Roman"/>
          <w:szCs w:val="28"/>
          <w:lang w:val="en-US"/>
        </w:rPr>
        <w:tab/>
      </w:r>
      <w:r w:rsidR="00FD4C17">
        <w:rPr>
          <w:rFonts w:eastAsia="Times New Roman" w:cs="Times New Roman"/>
          <w:szCs w:val="28"/>
          <w:lang w:val="en-US"/>
        </w:rPr>
        <w:t>Whereas</w:t>
      </w:r>
      <w:r>
        <w:rPr>
          <w:rFonts w:eastAsia="Times New Roman" w:cs="Times New Roman"/>
          <w:szCs w:val="28"/>
          <w:lang w:val="en-US"/>
        </w:rPr>
        <w:t xml:space="preserve"> legal personhood means being a person in the eyes of law, human personhood </w:t>
      </w:r>
      <w:r w:rsidR="00B72012">
        <w:rPr>
          <w:rFonts w:eastAsia="Times New Roman" w:cs="Times New Roman"/>
          <w:szCs w:val="28"/>
          <w:lang w:val="en-US"/>
        </w:rPr>
        <w:t xml:space="preserve">is autonomous and </w:t>
      </w:r>
      <w:r>
        <w:rPr>
          <w:rFonts w:eastAsia="Times New Roman" w:cs="Times New Roman"/>
          <w:szCs w:val="28"/>
          <w:lang w:val="en-US"/>
        </w:rPr>
        <w:t xml:space="preserve">does not require legal appraisal. </w:t>
      </w:r>
      <w:r w:rsidR="00B72012">
        <w:rPr>
          <w:rFonts w:eastAsia="Times New Roman" w:cs="Times New Roman"/>
          <w:szCs w:val="28"/>
          <w:lang w:val="en-US"/>
        </w:rPr>
        <w:t>We can well imagine a human person not being recognised as</w:t>
      </w:r>
      <w:r w:rsidR="00742AA9">
        <w:rPr>
          <w:rFonts w:eastAsia="Times New Roman" w:cs="Times New Roman"/>
          <w:szCs w:val="28"/>
          <w:lang w:val="en-US"/>
        </w:rPr>
        <w:t xml:space="preserve"> a</w:t>
      </w:r>
      <w:r w:rsidR="00B72012">
        <w:rPr>
          <w:rFonts w:eastAsia="Times New Roman" w:cs="Times New Roman"/>
          <w:szCs w:val="28"/>
          <w:lang w:val="en-US"/>
        </w:rPr>
        <w:t xml:space="preserve"> person before the law, especially when referring to historical examples, such as slavery. Nowadays all born human beings must be recognised as persons before the law</w:t>
      </w:r>
      <w:r w:rsidR="00FD4C17">
        <w:rPr>
          <w:rFonts w:eastAsia="Times New Roman" w:cs="Times New Roman"/>
          <w:szCs w:val="28"/>
          <w:lang w:val="en-US"/>
        </w:rPr>
        <w:t xml:space="preserve"> regardless of other criteria</w:t>
      </w:r>
      <w:r w:rsidR="00B72012">
        <w:rPr>
          <w:rFonts w:eastAsia="Times New Roman" w:cs="Times New Roman"/>
          <w:szCs w:val="28"/>
          <w:lang w:val="en-US"/>
        </w:rPr>
        <w:t>. However, does being human automatically entail human personhood? Is it conditional or absolute?</w:t>
      </w:r>
    </w:p>
    <w:p w:rsidR="004942E7" w:rsidRPr="004942E7" w:rsidRDefault="00544AC0" w:rsidP="00E472DC">
      <w:pPr>
        <w:spacing w:after="0" w:line="360" w:lineRule="auto"/>
        <w:ind w:firstLine="720"/>
        <w:jc w:val="both"/>
        <w:rPr>
          <w:rFonts w:eastAsia="Times New Roman" w:cs="Times New Roman"/>
          <w:szCs w:val="28"/>
          <w:lang w:val="en-US"/>
        </w:rPr>
      </w:pPr>
      <w:r>
        <w:rPr>
          <w:rFonts w:eastAsia="Times New Roman" w:cs="Times New Roman"/>
          <w:szCs w:val="28"/>
          <w:lang w:val="en-US"/>
        </w:rPr>
        <w:t>Aude Bertrand-Mir</w:t>
      </w:r>
      <w:r w:rsidR="008C67C4">
        <w:rPr>
          <w:rFonts w:eastAsia="Times New Roman" w:cs="Times New Roman"/>
          <w:szCs w:val="28"/>
          <w:lang w:val="en-US"/>
        </w:rPr>
        <w:t>k</w:t>
      </w:r>
      <w:r>
        <w:rPr>
          <w:rFonts w:eastAsia="Times New Roman" w:cs="Times New Roman"/>
          <w:szCs w:val="28"/>
          <w:lang w:val="en-US"/>
        </w:rPr>
        <w:t xml:space="preserve">ovic compartmentalised notions ‘legal person’ (in the sense of a person-in-law, </w:t>
      </w:r>
      <w:r w:rsidRPr="00544AC0">
        <w:rPr>
          <w:rFonts w:eastAsia="Times New Roman" w:cs="Times New Roman"/>
          <w:i/>
          <w:iCs/>
          <w:szCs w:val="28"/>
          <w:lang w:val="en-US"/>
        </w:rPr>
        <w:t>personne juridique</w:t>
      </w:r>
      <w:r>
        <w:rPr>
          <w:rFonts w:eastAsia="Times New Roman" w:cs="Times New Roman"/>
          <w:szCs w:val="28"/>
          <w:lang w:val="en-US"/>
        </w:rPr>
        <w:t xml:space="preserve">), ‘human person’ and ‘human being’. </w:t>
      </w:r>
      <w:r w:rsidR="00B72012" w:rsidRPr="00857917">
        <w:rPr>
          <w:rFonts w:eastAsia="Times New Roman" w:cs="Times New Roman"/>
          <w:szCs w:val="28"/>
          <w:lang w:val="fr-FR"/>
        </w:rPr>
        <w:t>She found that ‘</w:t>
      </w:r>
      <w:r w:rsidR="009E101A" w:rsidRPr="009E101A">
        <w:rPr>
          <w:rFonts w:eastAsia="Times New Roman" w:cs="Times New Roman"/>
          <w:szCs w:val="28"/>
          <w:lang w:val="fr-FR"/>
        </w:rPr>
        <w:t xml:space="preserve">la personnalité </w:t>
      </w:r>
      <w:r w:rsidR="00B72012" w:rsidRPr="00857917">
        <w:rPr>
          <w:rFonts w:eastAsia="Times New Roman" w:cs="Times New Roman"/>
          <w:szCs w:val="28"/>
          <w:lang w:val="fr-FR"/>
        </w:rPr>
        <w:t xml:space="preserve">ne se limite pas a </w:t>
      </w:r>
      <w:r w:rsidR="009E101A" w:rsidRPr="009E101A">
        <w:rPr>
          <w:rFonts w:eastAsia="Times New Roman" w:cs="Times New Roman"/>
          <w:szCs w:val="28"/>
          <w:lang w:val="fr-FR"/>
        </w:rPr>
        <w:t xml:space="preserve">la personnalité </w:t>
      </w:r>
      <w:r w:rsidR="00B72012" w:rsidRPr="00857917">
        <w:rPr>
          <w:rFonts w:eastAsia="Times New Roman" w:cs="Times New Roman"/>
          <w:szCs w:val="28"/>
          <w:lang w:val="fr-FR"/>
        </w:rPr>
        <w:t>juridique’</w:t>
      </w:r>
      <w:r w:rsidR="00857917" w:rsidRPr="00857917">
        <w:rPr>
          <w:rFonts w:eastAsia="Times New Roman" w:cs="Times New Roman"/>
          <w:szCs w:val="28"/>
          <w:lang w:val="fr-FR"/>
        </w:rPr>
        <w:t>.</w:t>
      </w:r>
      <w:r w:rsidR="00B72012">
        <w:rPr>
          <w:rStyle w:val="a9"/>
          <w:rFonts w:eastAsia="Times New Roman" w:cs="Times New Roman"/>
          <w:szCs w:val="28"/>
          <w:lang w:val="fr-FR"/>
        </w:rPr>
        <w:footnoteReference w:id="326"/>
      </w:r>
      <w:r w:rsidR="00B72012" w:rsidRPr="00857917">
        <w:rPr>
          <w:rFonts w:eastAsia="Times New Roman" w:cs="Times New Roman"/>
          <w:szCs w:val="28"/>
          <w:lang w:val="fr-FR"/>
        </w:rPr>
        <w:t xml:space="preserve"> </w:t>
      </w:r>
      <w:r w:rsidR="002A2456" w:rsidRPr="00E65CA6">
        <w:rPr>
          <w:rFonts w:eastAsia="Times New Roman" w:cs="Times New Roman"/>
          <w:szCs w:val="28"/>
          <w:lang w:val="en-US"/>
        </w:rPr>
        <w:t xml:space="preserve">Her </w:t>
      </w:r>
      <w:r w:rsidR="00857917" w:rsidRPr="00E65CA6">
        <w:rPr>
          <w:rFonts w:eastAsia="Times New Roman" w:cs="Times New Roman"/>
          <w:szCs w:val="28"/>
          <w:lang w:val="en-US"/>
        </w:rPr>
        <w:t xml:space="preserve">other important finding was </w:t>
      </w:r>
      <w:r w:rsidR="00B72012" w:rsidRPr="00E65CA6">
        <w:rPr>
          <w:rFonts w:eastAsia="Times New Roman" w:cs="Times New Roman"/>
          <w:szCs w:val="28"/>
          <w:lang w:val="en-US"/>
        </w:rPr>
        <w:t xml:space="preserve">that all </w:t>
      </w:r>
      <w:r w:rsidR="00FD4C17" w:rsidRPr="00E65CA6">
        <w:rPr>
          <w:rFonts w:eastAsia="Times New Roman" w:cs="Times New Roman"/>
          <w:szCs w:val="28"/>
          <w:lang w:val="en-US"/>
        </w:rPr>
        <w:t>human beings are human persons, that is, tha</w:t>
      </w:r>
      <w:r w:rsidR="004942E7" w:rsidRPr="00E65CA6">
        <w:rPr>
          <w:rFonts w:eastAsia="Times New Roman" w:cs="Times New Roman"/>
          <w:szCs w:val="28"/>
          <w:lang w:val="en-US"/>
        </w:rPr>
        <w:t xml:space="preserve">t human personhood is absolute. </w:t>
      </w:r>
      <w:r w:rsidR="004942E7" w:rsidRPr="004942E7">
        <w:rPr>
          <w:rFonts w:eastAsia="Times New Roman" w:cs="Times New Roman"/>
          <w:szCs w:val="28"/>
          <w:lang w:val="en-US"/>
        </w:rPr>
        <w:t xml:space="preserve">She </w:t>
      </w:r>
      <w:r w:rsidR="00E472DC">
        <w:rPr>
          <w:rFonts w:eastAsia="Times New Roman" w:cs="Times New Roman"/>
          <w:szCs w:val="28"/>
          <w:lang w:val="en-US"/>
        </w:rPr>
        <w:t>distinguished</w:t>
      </w:r>
      <w:r w:rsidR="004942E7">
        <w:rPr>
          <w:rFonts w:eastAsia="Times New Roman" w:cs="Times New Roman"/>
          <w:szCs w:val="28"/>
        </w:rPr>
        <w:t xml:space="preserve"> 4 aspects of personhood: physical, psychical, moral and ontological</w:t>
      </w:r>
      <w:r w:rsidR="004942E7">
        <w:rPr>
          <w:rFonts w:eastAsia="Times New Roman" w:cs="Times New Roman"/>
          <w:szCs w:val="28"/>
          <w:vertAlign w:val="superscript"/>
        </w:rPr>
        <w:footnoteReference w:id="327"/>
      </w:r>
      <w:r w:rsidR="004942E7">
        <w:rPr>
          <w:rFonts w:eastAsia="Times New Roman" w:cs="Times New Roman"/>
          <w:szCs w:val="28"/>
        </w:rPr>
        <w:t xml:space="preserve"> and came to a conclusion that only dignity is the quality that makes human being a human person</w:t>
      </w:r>
      <w:r w:rsidR="004942E7">
        <w:rPr>
          <w:rFonts w:eastAsia="Times New Roman" w:cs="Times New Roman"/>
          <w:szCs w:val="28"/>
          <w:vertAlign w:val="superscript"/>
        </w:rPr>
        <w:footnoteReference w:id="328"/>
      </w:r>
      <w:r w:rsidR="004942E7">
        <w:rPr>
          <w:rFonts w:eastAsia="Times New Roman" w:cs="Times New Roman"/>
          <w:szCs w:val="28"/>
        </w:rPr>
        <w:t>.</w:t>
      </w:r>
    </w:p>
    <w:p w:rsidR="00BA7379" w:rsidRDefault="00FD4C17" w:rsidP="002A2456">
      <w:pPr>
        <w:spacing w:after="0" w:line="360" w:lineRule="auto"/>
        <w:ind w:firstLine="720"/>
        <w:jc w:val="both"/>
        <w:rPr>
          <w:rFonts w:eastAsia="Times New Roman" w:cs="Times New Roman"/>
          <w:szCs w:val="28"/>
          <w:lang w:val="uk-UA"/>
        </w:rPr>
      </w:pPr>
      <w:r>
        <w:rPr>
          <w:rFonts w:eastAsia="Times New Roman" w:cs="Times New Roman"/>
          <w:szCs w:val="28"/>
          <w:lang w:val="en-US"/>
        </w:rPr>
        <w:t>The intent behind her fundamental research could be that human rights must be extended to all humans without requirement of them being recognised as subjects of law.</w:t>
      </w:r>
      <w:r>
        <w:rPr>
          <w:rStyle w:val="a9"/>
          <w:rFonts w:eastAsia="Times New Roman" w:cs="Times New Roman"/>
          <w:szCs w:val="28"/>
          <w:lang w:val="fr-FR"/>
        </w:rPr>
        <w:footnoteReference w:id="329"/>
      </w:r>
      <w:r>
        <w:rPr>
          <w:rFonts w:eastAsia="Times New Roman" w:cs="Times New Roman"/>
          <w:szCs w:val="28"/>
          <w:lang w:val="en-US"/>
        </w:rPr>
        <w:t xml:space="preserve"> However, the reality is that </w:t>
      </w:r>
      <w:r w:rsidR="00D9577C">
        <w:rPr>
          <w:rFonts w:eastAsia="Times New Roman" w:cs="Times New Roman"/>
          <w:szCs w:val="28"/>
          <w:lang w:val="en-US"/>
        </w:rPr>
        <w:t xml:space="preserve">these are subjects of law who are entitled with </w:t>
      </w:r>
      <w:r>
        <w:rPr>
          <w:rFonts w:eastAsia="Times New Roman" w:cs="Times New Roman"/>
          <w:szCs w:val="28"/>
          <w:lang w:val="en-US"/>
        </w:rPr>
        <w:t>human rights</w:t>
      </w:r>
      <w:r w:rsidR="00D9577C">
        <w:rPr>
          <w:rFonts w:eastAsia="Times New Roman" w:cs="Times New Roman"/>
          <w:szCs w:val="28"/>
          <w:lang w:val="en-US"/>
        </w:rPr>
        <w:t>, even if such subjects of law are not human persons but are legal entities or other non-human persons.</w:t>
      </w:r>
      <w:r w:rsidR="00F27CF0">
        <w:rPr>
          <w:rStyle w:val="a9"/>
          <w:rFonts w:eastAsia="Times New Roman" w:cs="Times New Roman"/>
          <w:szCs w:val="28"/>
          <w:lang w:val="en-US"/>
        </w:rPr>
        <w:footnoteReference w:id="330"/>
      </w:r>
      <w:r w:rsidR="00D9577C">
        <w:rPr>
          <w:rFonts w:eastAsia="Times New Roman" w:cs="Times New Roman"/>
          <w:szCs w:val="28"/>
          <w:lang w:val="en-US"/>
        </w:rPr>
        <w:t xml:space="preserve"> Not being human, but being a subject is law is what required for a being to be endowed with human rights. </w:t>
      </w:r>
    </w:p>
    <w:p w:rsidR="00BA7379" w:rsidRPr="00075B4A" w:rsidRDefault="002A2456" w:rsidP="007914B5">
      <w:pPr>
        <w:pStyle w:val="afe"/>
        <w:spacing w:line="360" w:lineRule="auto"/>
        <w:ind w:firstLine="720"/>
        <w:jc w:val="both"/>
        <w:rPr>
          <w:lang w:val="en-US"/>
        </w:rPr>
      </w:pPr>
      <w:r w:rsidRPr="00AD4FF0">
        <w:lastRenderedPageBreak/>
        <w:t>Admittedly,</w:t>
      </w:r>
      <w:r w:rsidR="00BA7379" w:rsidRPr="00AD4FF0">
        <w:t xml:space="preserve"> </w:t>
      </w:r>
      <w:r w:rsidR="00A4172E" w:rsidRPr="00AD4FF0">
        <w:t>inference</w:t>
      </w:r>
      <w:r w:rsidR="00BA7379" w:rsidRPr="00AD4FF0">
        <w:t xml:space="preserve"> made by Aude Bertrand-</w:t>
      </w:r>
      <w:r w:rsidR="008C67C4">
        <w:t>Mirkovic</w:t>
      </w:r>
      <w:r w:rsidR="00BA7379" w:rsidRPr="00AD4FF0">
        <w:t xml:space="preserve"> </w:t>
      </w:r>
      <w:r w:rsidR="00A4172E" w:rsidRPr="00AD4FF0">
        <w:t xml:space="preserve">that </w:t>
      </w:r>
      <w:r w:rsidR="00AD4FF0" w:rsidRPr="00AD4FF0">
        <w:t xml:space="preserve">from the moment of fertilisation </w:t>
      </w:r>
      <w:r w:rsidR="00A4172E" w:rsidRPr="00AD4FF0">
        <w:t xml:space="preserve">all human beings are human persons is not indisputable. A person with other mindset would quite possibly come to other conclusion. For example, </w:t>
      </w:r>
      <w:r w:rsidR="00AD4FF0" w:rsidRPr="00AD4FF0">
        <w:t xml:space="preserve">Suliman M.K. Ibrahim studied this issue from the Islamic perspective and concluded, that in Islam the nature of human being is dualistic, comprising of two elements </w:t>
      </w:r>
      <w:r w:rsidR="00AD4FF0" w:rsidRPr="00AD4FF0">
        <w:sym w:font="Symbol" w:char="F02D"/>
      </w:r>
      <w:r w:rsidR="00AD4FF0" w:rsidRPr="00AD4FF0">
        <w:t xml:space="preserve"> body and soul.</w:t>
      </w:r>
      <w:r w:rsidR="00AD4FF0" w:rsidRPr="00AD4FF0">
        <w:rPr>
          <w:rStyle w:val="a9"/>
          <w:rFonts w:eastAsia="Times New Roman" w:cs="Times New Roman"/>
          <w:szCs w:val="28"/>
        </w:rPr>
        <w:footnoteReference w:id="331"/>
      </w:r>
      <w:r w:rsidR="00AD4FF0" w:rsidRPr="00AD4FF0">
        <w:t xml:space="preserve"> </w:t>
      </w:r>
      <w:r w:rsidR="00AD4FF0">
        <w:t xml:space="preserve">As the prevailing view in Islam is that ensoulment is delayed, that is, it happens not at conception but later, approximately in the middle of prenatal development, </w:t>
      </w:r>
      <w:r w:rsidR="0017786A">
        <w:t>before that moment, from the Islamic perspective, the child in prenatal stage is not a human being and has an interim status.</w:t>
      </w:r>
      <w:r w:rsidR="0017786A">
        <w:rPr>
          <w:rStyle w:val="a9"/>
          <w:rFonts w:eastAsia="Times New Roman" w:cs="Times New Roman"/>
          <w:szCs w:val="28"/>
        </w:rPr>
        <w:footnoteReference w:id="332"/>
      </w:r>
      <w:r w:rsidR="0017786A">
        <w:t xml:space="preserve"> However, starting from the moment of ensoulment, which in Islamic belief system happens around the 20</w:t>
      </w:r>
      <w:r w:rsidR="0017786A" w:rsidRPr="0017786A">
        <w:rPr>
          <w:vertAlign w:val="superscript"/>
        </w:rPr>
        <w:t>th</w:t>
      </w:r>
      <w:r w:rsidR="0017786A">
        <w:t xml:space="preserve"> week of gestational development, the child in prenatal stage </w:t>
      </w:r>
      <w:r w:rsidR="007914B5">
        <w:t>becomes</w:t>
      </w:r>
      <w:r w:rsidR="0017786A">
        <w:t xml:space="preserve"> a human being and a full-fledged human person.</w:t>
      </w:r>
      <w:r w:rsidR="0017786A">
        <w:rPr>
          <w:rStyle w:val="a9"/>
          <w:rFonts w:eastAsia="Times New Roman" w:cs="Times New Roman"/>
          <w:szCs w:val="28"/>
        </w:rPr>
        <w:footnoteReference w:id="333"/>
      </w:r>
      <w:r w:rsidR="0017786A">
        <w:t xml:space="preserve"> </w:t>
      </w:r>
      <w:r w:rsidR="004942E7">
        <w:t>Thus from the Islamic perspective human personhood is also absolute</w:t>
      </w:r>
      <w:r w:rsidR="007914B5">
        <w:t>,</w:t>
      </w:r>
      <w:r w:rsidR="004942E7">
        <w:rPr>
          <w:lang w:val="en-US"/>
        </w:rPr>
        <w:t xml:space="preserve"> meaning that</w:t>
      </w:r>
      <w:r w:rsidR="004942E7" w:rsidRPr="004942E7">
        <w:rPr>
          <w:lang w:val="en-US"/>
        </w:rPr>
        <w:t xml:space="preserve"> </w:t>
      </w:r>
      <w:r w:rsidR="004942E7">
        <w:rPr>
          <w:lang w:val="en-US"/>
        </w:rPr>
        <w:t>it does not hinge on any condition</w:t>
      </w:r>
      <w:r w:rsidR="004942E7">
        <w:t xml:space="preserve"> and is inherent in all human beings. However, the starting point where being is started to be considered human is ensoulment and not fertilisation.</w:t>
      </w:r>
    </w:p>
    <w:p w:rsidR="00857917" w:rsidRDefault="002A5588" w:rsidP="0099639A">
      <w:pPr>
        <w:pStyle w:val="afe"/>
        <w:spacing w:line="360" w:lineRule="auto"/>
        <w:ind w:firstLine="720"/>
        <w:jc w:val="both"/>
        <w:rPr>
          <w:lang w:val="en-US"/>
        </w:rPr>
      </w:pPr>
      <w:r>
        <w:t xml:space="preserve">As it was considered in 2.1.1., </w:t>
      </w:r>
      <w:r w:rsidR="00EF143F">
        <w:t xml:space="preserve">biologically </w:t>
      </w:r>
      <w:r>
        <w:t xml:space="preserve">human life starts from </w:t>
      </w:r>
      <w:r w:rsidR="00EF143F">
        <w:t xml:space="preserve">fertilisation. </w:t>
      </w:r>
      <w:r w:rsidR="00EF143F">
        <w:rPr>
          <w:lang w:val="en-US"/>
        </w:rPr>
        <w:t>Consequently, from this moment we are definitely dealing with a human being</w:t>
      </w:r>
      <w:r w:rsidR="007914B5">
        <w:rPr>
          <w:lang w:val="en-US"/>
        </w:rPr>
        <w:t xml:space="preserve"> in biological sense</w:t>
      </w:r>
      <w:r w:rsidR="00EF143F">
        <w:rPr>
          <w:lang w:val="en-US"/>
        </w:rPr>
        <w:t>. In general and apart from Islamic perspective, this fact is not being contested. What can indeed be and is contested is whether being human is sufficient to count as a human person. Personhood, separated from its legal meaning, can be attached to some developmental landmark, most commonly consciousness.</w:t>
      </w:r>
      <w:r w:rsidR="00EF143F" w:rsidRPr="00EF143F">
        <w:rPr>
          <w:lang w:val="en-US"/>
        </w:rPr>
        <w:t xml:space="preserve"> I</w:t>
      </w:r>
      <w:r w:rsidR="00EF143F">
        <w:rPr>
          <w:lang w:val="en-US"/>
        </w:rPr>
        <w:t xml:space="preserve">t was, however, already revealed in 2.1.2.5. </w:t>
      </w:r>
      <w:proofErr w:type="gramStart"/>
      <w:r w:rsidR="00EF143F">
        <w:rPr>
          <w:lang w:val="en-US"/>
        </w:rPr>
        <w:t>that</w:t>
      </w:r>
      <w:proofErr w:type="gramEnd"/>
      <w:r w:rsidR="00EF143F">
        <w:rPr>
          <w:lang w:val="en-US"/>
        </w:rPr>
        <w:t xml:space="preserve"> </w:t>
      </w:r>
      <w:r w:rsidR="001B0507">
        <w:rPr>
          <w:lang w:val="en-US"/>
        </w:rPr>
        <w:t>consciousness is a quality that must be mo</w:t>
      </w:r>
      <w:r w:rsidR="0099639A">
        <w:rPr>
          <w:lang w:val="en-US"/>
        </w:rPr>
        <w:t xml:space="preserve">re </w:t>
      </w:r>
      <w:r w:rsidR="001B0507">
        <w:rPr>
          <w:lang w:val="en-US"/>
        </w:rPr>
        <w:t>pertinently linked to capacity rather than</w:t>
      </w:r>
      <w:r w:rsidR="0099639A">
        <w:rPr>
          <w:lang w:val="en-US"/>
        </w:rPr>
        <w:t xml:space="preserve"> to</w:t>
      </w:r>
      <w:r w:rsidR="001B0507">
        <w:rPr>
          <w:lang w:val="en-US"/>
        </w:rPr>
        <w:t xml:space="preserve"> personhood.</w:t>
      </w:r>
    </w:p>
    <w:p w:rsidR="001B0507" w:rsidRPr="001B0507" w:rsidRDefault="001B0507" w:rsidP="00EF143F">
      <w:pPr>
        <w:pStyle w:val="afe"/>
        <w:spacing w:line="360" w:lineRule="auto"/>
        <w:ind w:firstLine="720"/>
        <w:jc w:val="both"/>
      </w:pPr>
      <w:r>
        <w:rPr>
          <w:lang w:val="en-US"/>
        </w:rPr>
        <w:t xml:space="preserve">In any event, choosing any quality as decisive in the matter of attribution of personhood to a human being is always subject to a certain degree of arbitrariness. </w:t>
      </w:r>
      <w:r>
        <w:rPr>
          <w:lang w:val="en-US"/>
        </w:rPr>
        <w:lastRenderedPageBreak/>
        <w:t xml:space="preserve">It is sufficient to admit that human being </w:t>
      </w:r>
      <w:r w:rsidRPr="001B0507">
        <w:rPr>
          <w:i/>
          <w:iCs/>
          <w:lang w:val="en-US"/>
        </w:rPr>
        <w:t>can</w:t>
      </w:r>
      <w:r>
        <w:rPr>
          <w:lang w:val="en-US"/>
        </w:rPr>
        <w:t xml:space="preserve"> be seen as human person from the moment of </w:t>
      </w:r>
      <w:r w:rsidRPr="001B0507">
        <w:t xml:space="preserve">fertilisation </w:t>
      </w:r>
      <w:r>
        <w:t>for the sake of proper protection.</w:t>
      </w:r>
    </w:p>
    <w:p w:rsidR="001B0507" w:rsidRPr="001B0507" w:rsidRDefault="001B0507" w:rsidP="00857917">
      <w:pPr>
        <w:pStyle w:val="normal"/>
        <w:rPr>
          <w:rFonts w:ascii="Arial" w:eastAsia="Arial" w:hAnsi="Arial" w:cs="Arial"/>
          <w:color w:val="353535"/>
          <w:sz w:val="21"/>
          <w:szCs w:val="21"/>
          <w:highlight w:val="white"/>
        </w:rPr>
      </w:pPr>
    </w:p>
    <w:p w:rsidR="001B0507" w:rsidRDefault="006B258E" w:rsidP="001B0507">
      <w:pPr>
        <w:pStyle w:val="3"/>
        <w:rPr>
          <w:lang w:val="en-US"/>
        </w:rPr>
      </w:pPr>
      <w:bookmarkStart w:id="55" w:name="_Toc81233975"/>
      <w:r>
        <w:rPr>
          <w:lang w:val="en-US"/>
        </w:rPr>
        <w:t xml:space="preserve">2.3.2. Extension of </w:t>
      </w:r>
      <w:r w:rsidR="00C534D4">
        <w:rPr>
          <w:lang w:val="en-US"/>
        </w:rPr>
        <w:t xml:space="preserve">legal </w:t>
      </w:r>
      <w:r>
        <w:rPr>
          <w:lang w:val="en-US"/>
        </w:rPr>
        <w:t>personhood to prenatal stage</w:t>
      </w:r>
      <w:bookmarkEnd w:id="55"/>
    </w:p>
    <w:p w:rsidR="007D5DB5" w:rsidRDefault="009C643F" w:rsidP="007D5DB5">
      <w:pPr>
        <w:pStyle w:val="normal"/>
        <w:spacing w:line="360" w:lineRule="auto"/>
        <w:jc w:val="both"/>
        <w:rPr>
          <w:rFonts w:ascii="Times New Roman" w:hAnsi="Times New Roman"/>
          <w:sz w:val="28"/>
          <w:lang w:val="en-US"/>
        </w:rPr>
      </w:pPr>
      <w:r>
        <w:rPr>
          <w:lang w:val="en-US"/>
        </w:rPr>
        <w:tab/>
      </w:r>
      <w:r w:rsidR="0008017F">
        <w:rPr>
          <w:rFonts w:ascii="Times New Roman" w:hAnsi="Times New Roman"/>
          <w:sz w:val="28"/>
        </w:rPr>
        <w:t xml:space="preserve">We have already found that </w:t>
      </w:r>
      <w:r w:rsidR="00C534D4" w:rsidRPr="0008017F">
        <w:rPr>
          <w:rFonts w:ascii="Times New Roman" w:hAnsi="Times New Roman"/>
          <w:sz w:val="28"/>
        </w:rPr>
        <w:t xml:space="preserve">human being is most generally considered as such from the moment of </w:t>
      </w:r>
      <w:r w:rsidR="0008017F" w:rsidRPr="0008017F">
        <w:rPr>
          <w:rFonts w:ascii="Times New Roman" w:hAnsi="Times New Roman"/>
          <w:sz w:val="28"/>
        </w:rPr>
        <w:t>fertilis</w:t>
      </w:r>
      <w:r w:rsidR="00C534D4" w:rsidRPr="0008017F">
        <w:rPr>
          <w:rFonts w:ascii="Times New Roman" w:hAnsi="Times New Roman"/>
          <w:sz w:val="28"/>
        </w:rPr>
        <w:t>ation and can be seen as human person</w:t>
      </w:r>
      <w:r w:rsidR="0008017F">
        <w:rPr>
          <w:rFonts w:ascii="Times New Roman" w:hAnsi="Times New Roman"/>
          <w:sz w:val="28"/>
        </w:rPr>
        <w:t xml:space="preserve">. We have also found in 2.2.2. </w:t>
      </w:r>
      <w:proofErr w:type="gramStart"/>
      <w:r w:rsidR="0008017F">
        <w:rPr>
          <w:rFonts w:ascii="Times New Roman" w:hAnsi="Times New Roman"/>
          <w:sz w:val="28"/>
        </w:rPr>
        <w:t>that</w:t>
      </w:r>
      <w:proofErr w:type="gramEnd"/>
      <w:r w:rsidR="0008017F">
        <w:rPr>
          <w:rFonts w:ascii="Times New Roman" w:hAnsi="Times New Roman"/>
          <w:sz w:val="28"/>
        </w:rPr>
        <w:t xml:space="preserve"> protection by objective la</w:t>
      </w:r>
      <w:r w:rsidR="0008017F">
        <w:rPr>
          <w:rFonts w:ascii="Times New Roman" w:hAnsi="Times New Roman"/>
          <w:sz w:val="28"/>
          <w:lang w:val="en-US"/>
        </w:rPr>
        <w:t xml:space="preserve">w has deficiencies, which are few but fundamental, and that recognition as </w:t>
      </w:r>
      <w:r w:rsidR="004E3ED4">
        <w:rPr>
          <w:rFonts w:ascii="Times New Roman" w:hAnsi="Times New Roman"/>
          <w:sz w:val="28"/>
          <w:lang w:val="en-US"/>
        </w:rPr>
        <w:t xml:space="preserve">a </w:t>
      </w:r>
      <w:r w:rsidR="0008017F">
        <w:rPr>
          <w:rFonts w:ascii="Times New Roman" w:hAnsi="Times New Roman"/>
          <w:sz w:val="28"/>
          <w:lang w:val="en-US"/>
        </w:rPr>
        <w:t xml:space="preserve">person before the law would be substantial for proper legal protection of the child in prenatal stage. </w:t>
      </w:r>
      <w:proofErr w:type="gramStart"/>
      <w:r w:rsidR="0008017F">
        <w:rPr>
          <w:rFonts w:ascii="Times New Roman" w:hAnsi="Times New Roman"/>
          <w:sz w:val="28"/>
          <w:lang w:val="en-US"/>
        </w:rPr>
        <w:t>In 2.3.1.</w:t>
      </w:r>
      <w:proofErr w:type="gramEnd"/>
      <w:r w:rsidR="0008017F">
        <w:rPr>
          <w:rFonts w:ascii="Times New Roman" w:hAnsi="Times New Roman"/>
          <w:sz w:val="28"/>
          <w:lang w:val="en-US"/>
        </w:rPr>
        <w:t xml:space="preserve"> </w:t>
      </w:r>
      <w:proofErr w:type="gramStart"/>
      <w:r w:rsidR="0008017F">
        <w:rPr>
          <w:rFonts w:ascii="Times New Roman" w:hAnsi="Times New Roman"/>
          <w:sz w:val="28"/>
          <w:lang w:val="en-US"/>
        </w:rPr>
        <w:t>it</w:t>
      </w:r>
      <w:proofErr w:type="gramEnd"/>
      <w:r w:rsidR="0008017F">
        <w:rPr>
          <w:rFonts w:ascii="Times New Roman" w:hAnsi="Times New Roman"/>
          <w:sz w:val="28"/>
          <w:lang w:val="en-US"/>
        </w:rPr>
        <w:t xml:space="preserve"> was recalled that legal personhood is</w:t>
      </w:r>
      <w:r w:rsidR="0008017F" w:rsidRPr="0008017F">
        <w:rPr>
          <w:rFonts w:ascii="Times New Roman" w:hAnsi="Times New Roman"/>
          <w:sz w:val="28"/>
          <w:lang w:val="en-US"/>
        </w:rPr>
        <w:t xml:space="preserve"> </w:t>
      </w:r>
      <w:r w:rsidR="0008017F">
        <w:rPr>
          <w:rFonts w:ascii="Times New Roman" w:hAnsi="Times New Roman"/>
          <w:sz w:val="28"/>
          <w:lang w:val="en-US"/>
        </w:rPr>
        <w:t>conferred by positive law based on the political will to do so, and that legal personhood is divisible: t</w:t>
      </w:r>
      <w:r w:rsidR="007D5DB5">
        <w:rPr>
          <w:rFonts w:ascii="Times New Roman" w:hAnsi="Times New Roman"/>
          <w:sz w:val="28"/>
          <w:lang w:val="en-US"/>
        </w:rPr>
        <w:t>o</w:t>
      </w:r>
      <w:r w:rsidR="0008017F">
        <w:rPr>
          <w:rFonts w:ascii="Times New Roman" w:hAnsi="Times New Roman"/>
          <w:sz w:val="28"/>
          <w:lang w:val="en-US"/>
        </w:rPr>
        <w:t xml:space="preserve"> count as person before the law it is sufficient to be </w:t>
      </w:r>
      <w:r w:rsidR="0099639A">
        <w:rPr>
          <w:rFonts w:ascii="Times New Roman" w:hAnsi="Times New Roman"/>
          <w:sz w:val="28"/>
          <w:lang w:val="en-US"/>
        </w:rPr>
        <w:t>recognised able to enjoy rights;</w:t>
      </w:r>
      <w:r w:rsidR="0008017F">
        <w:rPr>
          <w:rFonts w:ascii="Times New Roman" w:hAnsi="Times New Roman"/>
          <w:sz w:val="28"/>
          <w:lang w:val="en-US"/>
        </w:rPr>
        <w:t xml:space="preserve"> legal capacity or ability to be held responsible for wrongs</w:t>
      </w:r>
      <w:r w:rsidR="007D5DB5">
        <w:rPr>
          <w:rFonts w:ascii="Times New Roman" w:hAnsi="Times New Roman"/>
          <w:sz w:val="28"/>
          <w:lang w:val="en-US"/>
        </w:rPr>
        <w:t xml:space="preserve"> are</w:t>
      </w:r>
      <w:r w:rsidR="0008017F">
        <w:rPr>
          <w:rFonts w:ascii="Times New Roman" w:hAnsi="Times New Roman"/>
          <w:sz w:val="28"/>
          <w:lang w:val="en-US"/>
        </w:rPr>
        <w:t xml:space="preserve"> only auxiliary. Finally, </w:t>
      </w:r>
      <w:r w:rsidR="007D5DB5">
        <w:rPr>
          <w:rFonts w:ascii="Times New Roman" w:hAnsi="Times New Roman"/>
          <w:sz w:val="28"/>
          <w:lang w:val="en-US"/>
        </w:rPr>
        <w:t>the number of rights and their scope can vary depending on a particular situation of the subject of law. In light of these findings, it is not surprising that some states have already pioneered recognition of legal personhood in prenatal period.</w:t>
      </w:r>
    </w:p>
    <w:p w:rsidR="006B258E" w:rsidRDefault="00635C62" w:rsidP="00F30624">
      <w:pPr>
        <w:pStyle w:val="4"/>
        <w:rPr>
          <w:lang w:val="en-US"/>
        </w:rPr>
      </w:pPr>
      <w:bookmarkStart w:id="56" w:name="_Toc81233976"/>
      <w:r w:rsidRPr="00635C62">
        <w:rPr>
          <w:lang w:val="en-US"/>
        </w:rPr>
        <w:t>2.3.2.</w:t>
      </w:r>
      <w:r w:rsidR="00F30624">
        <w:rPr>
          <w:lang w:val="en-US"/>
        </w:rPr>
        <w:t>1</w:t>
      </w:r>
      <w:r w:rsidRPr="00635C62">
        <w:rPr>
          <w:lang w:val="en-US"/>
        </w:rPr>
        <w:t xml:space="preserve">. </w:t>
      </w:r>
      <w:r w:rsidR="00030776">
        <w:rPr>
          <w:lang w:val="en-US"/>
        </w:rPr>
        <w:t>S</w:t>
      </w:r>
      <w:r w:rsidR="006B258E">
        <w:rPr>
          <w:lang w:val="en-US"/>
        </w:rPr>
        <w:t>tates which have pioneered personhood prenatally</w:t>
      </w:r>
      <w:r w:rsidR="00030776">
        <w:rPr>
          <w:lang w:val="en-US"/>
        </w:rPr>
        <w:t xml:space="preserve"> (selected examples)</w:t>
      </w:r>
      <w:bookmarkEnd w:id="56"/>
    </w:p>
    <w:p w:rsidR="001B0507" w:rsidRPr="00030776" w:rsidRDefault="001B0507" w:rsidP="001B0507">
      <w:pPr>
        <w:pStyle w:val="normal"/>
        <w:rPr>
          <w:sz w:val="28"/>
          <w:szCs w:val="28"/>
          <w:lang w:val="en-US"/>
        </w:rPr>
      </w:pPr>
    </w:p>
    <w:p w:rsidR="007E3670" w:rsidRPr="00B17727" w:rsidRDefault="002D2563" w:rsidP="00277C3D">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There are</w:t>
      </w:r>
      <w:r w:rsidR="007E3670">
        <w:rPr>
          <w:rFonts w:ascii="Times New Roman" w:hAnsi="Times New Roman"/>
          <w:sz w:val="28"/>
          <w:lang w:val="en-US"/>
        </w:rPr>
        <w:t xml:space="preserve"> a number of states which officially declare that they recognise legal personhood of children in prenatal stage. </w:t>
      </w:r>
      <w:r w:rsidR="00B17727">
        <w:rPr>
          <w:rFonts w:ascii="Times New Roman" w:hAnsi="Times New Roman"/>
          <w:sz w:val="28"/>
          <w:lang w:val="en-US"/>
        </w:rPr>
        <w:t>However, this does not mean automatically that children in prenatal stage</w:t>
      </w:r>
      <w:r w:rsidR="00277C3D">
        <w:rPr>
          <w:rFonts w:ascii="Times New Roman" w:hAnsi="Times New Roman"/>
          <w:sz w:val="28"/>
          <w:lang w:val="en-US"/>
        </w:rPr>
        <w:t xml:space="preserve"> in these states</w:t>
      </w:r>
      <w:r w:rsidR="00B17727">
        <w:rPr>
          <w:rFonts w:ascii="Times New Roman" w:hAnsi="Times New Roman"/>
          <w:sz w:val="28"/>
          <w:lang w:val="en-US"/>
        </w:rPr>
        <w:t xml:space="preserve"> are given</w:t>
      </w:r>
      <w:r w:rsidR="00DC3052">
        <w:rPr>
          <w:rFonts w:ascii="Times New Roman" w:hAnsi="Times New Roman"/>
          <w:sz w:val="28"/>
          <w:lang w:val="en-US"/>
        </w:rPr>
        <w:t xml:space="preserve"> a </w:t>
      </w:r>
      <w:r w:rsidR="00B17727">
        <w:rPr>
          <w:rFonts w:ascii="Times New Roman" w:hAnsi="Times New Roman"/>
          <w:sz w:val="28"/>
          <w:lang w:val="en-US"/>
        </w:rPr>
        <w:t xml:space="preserve">status of a </w:t>
      </w:r>
      <w:r w:rsidR="00DC3052">
        <w:rPr>
          <w:rFonts w:ascii="Times New Roman" w:hAnsi="Times New Roman"/>
          <w:sz w:val="28"/>
          <w:lang w:val="en-US"/>
        </w:rPr>
        <w:t xml:space="preserve">full-fledged </w:t>
      </w:r>
      <w:r w:rsidR="00B17727">
        <w:rPr>
          <w:rFonts w:ascii="Times New Roman" w:hAnsi="Times New Roman"/>
          <w:sz w:val="28"/>
          <w:lang w:val="en-US"/>
        </w:rPr>
        <w:t>natural person</w:t>
      </w:r>
      <w:r w:rsidR="00DC3052">
        <w:rPr>
          <w:rFonts w:ascii="Times New Roman" w:hAnsi="Times New Roman"/>
          <w:sz w:val="28"/>
          <w:lang w:val="en-US"/>
        </w:rPr>
        <w:t xml:space="preserve"> in civil law</w:t>
      </w:r>
      <w:r w:rsidR="00B17727">
        <w:rPr>
          <w:rFonts w:ascii="Times New Roman" w:hAnsi="Times New Roman"/>
          <w:sz w:val="28"/>
          <w:lang w:val="en-US"/>
        </w:rPr>
        <w:t>, nor does it always mean a total ban of abortions.</w:t>
      </w:r>
    </w:p>
    <w:p w:rsidR="00421E93" w:rsidRDefault="00421E93" w:rsidP="00A613DF">
      <w:pPr>
        <w:pStyle w:val="normal"/>
        <w:spacing w:after="0" w:line="360" w:lineRule="auto"/>
        <w:ind w:firstLine="720"/>
        <w:jc w:val="both"/>
        <w:rPr>
          <w:rFonts w:ascii="Times New Roman" w:hAnsi="Times New Roman"/>
          <w:sz w:val="28"/>
        </w:rPr>
      </w:pPr>
      <w:r>
        <w:rPr>
          <w:rFonts w:ascii="Times New Roman" w:hAnsi="Times New Roman"/>
          <w:sz w:val="28"/>
          <w:lang w:val="en-US"/>
        </w:rPr>
        <w:t xml:space="preserve">Article 1 of the Constitution of El Salvador </w:t>
      </w:r>
      <w:r w:rsidR="009D06C3">
        <w:rPr>
          <w:rFonts w:ascii="Times New Roman" w:hAnsi="Times New Roman"/>
          <w:sz w:val="28"/>
          <w:lang w:val="en-US"/>
        </w:rPr>
        <w:t>provides that the state</w:t>
      </w:r>
      <w:r w:rsidR="00D40B5E">
        <w:rPr>
          <w:rFonts w:ascii="Times New Roman" w:hAnsi="Times New Roman"/>
          <w:sz w:val="28"/>
          <w:lang w:val="en-US"/>
        </w:rPr>
        <w:t xml:space="preserve"> recognises as a human person every human being from the moment</w:t>
      </w:r>
      <w:r w:rsidR="007D0B9E">
        <w:rPr>
          <w:rFonts w:ascii="Times New Roman" w:hAnsi="Times New Roman"/>
          <w:sz w:val="28"/>
          <w:lang w:val="en-US"/>
        </w:rPr>
        <w:t xml:space="preserve"> of conception</w:t>
      </w:r>
      <w:r w:rsidR="00BD4C4B">
        <w:rPr>
          <w:rFonts w:ascii="Times New Roman" w:hAnsi="Times New Roman"/>
          <w:sz w:val="28"/>
          <w:lang w:val="en-US"/>
        </w:rPr>
        <w:t>.</w:t>
      </w:r>
      <w:r w:rsidR="009D06C3">
        <w:rPr>
          <w:rStyle w:val="a9"/>
          <w:rFonts w:ascii="Times New Roman" w:hAnsi="Times New Roman"/>
          <w:sz w:val="28"/>
          <w:lang w:val="en-US"/>
        </w:rPr>
        <w:footnoteReference w:id="334"/>
      </w:r>
      <w:r>
        <w:rPr>
          <w:rFonts w:ascii="Times New Roman" w:hAnsi="Times New Roman"/>
          <w:sz w:val="28"/>
          <w:lang w:val="en-US"/>
        </w:rPr>
        <w:t xml:space="preserve"> </w:t>
      </w:r>
      <w:r w:rsidR="00F90871">
        <w:rPr>
          <w:rFonts w:ascii="Times New Roman" w:hAnsi="Times New Roman"/>
          <w:sz w:val="28"/>
          <w:lang w:val="en-US"/>
        </w:rPr>
        <w:t>The Article</w:t>
      </w:r>
      <w:r w:rsidR="005D62B1">
        <w:rPr>
          <w:rFonts w:ascii="Times New Roman" w:hAnsi="Times New Roman"/>
          <w:sz w:val="28"/>
          <w:lang w:val="en-US"/>
        </w:rPr>
        <w:t>s</w:t>
      </w:r>
      <w:r w:rsidR="00F90871">
        <w:rPr>
          <w:rFonts w:ascii="Times New Roman" w:hAnsi="Times New Roman"/>
          <w:sz w:val="28"/>
          <w:lang w:val="en-US"/>
        </w:rPr>
        <w:t xml:space="preserve"> 3</w:t>
      </w:r>
      <w:r w:rsidR="005D62B1">
        <w:rPr>
          <w:rFonts w:ascii="Times New Roman" w:hAnsi="Times New Roman"/>
          <w:sz w:val="28"/>
          <w:lang w:val="en-US"/>
        </w:rPr>
        <w:t xml:space="preserve"> and 5</w:t>
      </w:r>
      <w:r w:rsidR="00F90871">
        <w:rPr>
          <w:rFonts w:ascii="Times New Roman" w:hAnsi="Times New Roman"/>
          <w:sz w:val="28"/>
          <w:lang w:val="en-US"/>
        </w:rPr>
        <w:t xml:space="preserve"> of the Law on Integral Protection of Children and Ad</w:t>
      </w:r>
      <w:r w:rsidR="009848A2">
        <w:rPr>
          <w:rFonts w:ascii="Times New Roman" w:hAnsi="Times New Roman"/>
          <w:sz w:val="28"/>
          <w:lang w:val="en-US"/>
        </w:rPr>
        <w:t>olescents define conception as a starting moment for children’s personhood</w:t>
      </w:r>
      <w:r w:rsidR="005D62B1">
        <w:rPr>
          <w:rFonts w:ascii="Times New Roman" w:hAnsi="Times New Roman"/>
          <w:sz w:val="28"/>
          <w:lang w:val="en-US"/>
        </w:rPr>
        <w:t xml:space="preserve"> and establish </w:t>
      </w:r>
      <w:r w:rsidR="005D62B1">
        <w:rPr>
          <w:rFonts w:ascii="Times New Roman" w:hAnsi="Times New Roman"/>
          <w:sz w:val="28"/>
          <w:lang w:val="en-US"/>
        </w:rPr>
        <w:lastRenderedPageBreak/>
        <w:t>unequivocally that all children, including those in prenatal stage, are full subjects of rights</w:t>
      </w:r>
      <w:r w:rsidR="009848A2">
        <w:rPr>
          <w:rFonts w:ascii="Times New Roman" w:hAnsi="Times New Roman"/>
          <w:sz w:val="28"/>
          <w:lang w:val="en-US"/>
        </w:rPr>
        <w:t>.</w:t>
      </w:r>
      <w:r w:rsidR="009848A2">
        <w:rPr>
          <w:rStyle w:val="a9"/>
          <w:rFonts w:ascii="Times New Roman" w:hAnsi="Times New Roman"/>
          <w:sz w:val="28"/>
          <w:lang w:val="en-US"/>
        </w:rPr>
        <w:footnoteReference w:id="335"/>
      </w:r>
      <w:r w:rsidR="009848A2">
        <w:rPr>
          <w:rFonts w:ascii="Times New Roman" w:hAnsi="Times New Roman"/>
          <w:sz w:val="28"/>
          <w:lang w:val="en-US"/>
        </w:rPr>
        <w:t xml:space="preserve"> </w:t>
      </w:r>
      <w:r w:rsidR="00F90871">
        <w:rPr>
          <w:rFonts w:ascii="Times New Roman" w:hAnsi="Times New Roman"/>
          <w:sz w:val="28"/>
          <w:lang w:val="en-US"/>
        </w:rPr>
        <w:t>In line with these provisions</w:t>
      </w:r>
      <w:r w:rsidR="00DC3052">
        <w:rPr>
          <w:rFonts w:ascii="Times New Roman" w:hAnsi="Times New Roman"/>
          <w:sz w:val="28"/>
          <w:lang w:val="en-US"/>
        </w:rPr>
        <w:t>, t</w:t>
      </w:r>
      <w:r w:rsidR="002D2563">
        <w:rPr>
          <w:rFonts w:ascii="Times New Roman" w:hAnsi="Times New Roman"/>
          <w:sz w:val="28"/>
          <w:lang w:val="en-US"/>
        </w:rPr>
        <w:t>he Article 52 of the Civil Code</w:t>
      </w:r>
      <w:r w:rsidR="00B17727">
        <w:rPr>
          <w:rFonts w:ascii="Times New Roman" w:hAnsi="Times New Roman"/>
          <w:sz w:val="28"/>
          <w:lang w:val="en-US"/>
        </w:rPr>
        <w:t xml:space="preserve"> of</w:t>
      </w:r>
      <w:r w:rsidR="00DC3052">
        <w:rPr>
          <w:rFonts w:ascii="Times New Roman" w:hAnsi="Times New Roman"/>
          <w:sz w:val="28"/>
          <w:lang w:val="en-US"/>
        </w:rPr>
        <w:t xml:space="preserve"> the Republic of El </w:t>
      </w:r>
      <w:r w:rsidR="002D2563">
        <w:rPr>
          <w:rFonts w:ascii="Times New Roman" w:hAnsi="Times New Roman"/>
          <w:sz w:val="28"/>
          <w:lang w:val="en-US"/>
        </w:rPr>
        <w:t xml:space="preserve">Salvador </w:t>
      </w:r>
      <w:r w:rsidR="00DC3052">
        <w:rPr>
          <w:rFonts w:ascii="Times New Roman" w:hAnsi="Times New Roman"/>
          <w:sz w:val="28"/>
          <w:lang w:val="en-US"/>
        </w:rPr>
        <w:t>establishes that all the individuals of human species fall into the category of natural persons.</w:t>
      </w:r>
      <w:r w:rsidR="00DC3052">
        <w:rPr>
          <w:rStyle w:val="a9"/>
          <w:rFonts w:ascii="Times New Roman" w:hAnsi="Times New Roman"/>
          <w:sz w:val="28"/>
          <w:lang w:val="en-US"/>
        </w:rPr>
        <w:footnoteReference w:id="336"/>
      </w:r>
      <w:r w:rsidR="00DC3052">
        <w:rPr>
          <w:rFonts w:ascii="Times New Roman" w:hAnsi="Times New Roman"/>
          <w:sz w:val="28"/>
          <w:lang w:val="en-US"/>
        </w:rPr>
        <w:t xml:space="preserve"> There is no requirement of being born to qualify as a natural person; however, it is not specified expressly that children in prenatal stage are also included</w:t>
      </w:r>
      <w:r w:rsidR="005D62B1">
        <w:rPr>
          <w:rFonts w:ascii="Times New Roman" w:hAnsi="Times New Roman"/>
          <w:sz w:val="28"/>
          <w:lang w:val="en-US"/>
        </w:rPr>
        <w:t xml:space="preserve"> into this category</w:t>
      </w:r>
      <w:r w:rsidR="00DC3052">
        <w:rPr>
          <w:rFonts w:ascii="Times New Roman" w:hAnsi="Times New Roman"/>
          <w:sz w:val="28"/>
          <w:lang w:val="en-US"/>
        </w:rPr>
        <w:t xml:space="preserve">. </w:t>
      </w:r>
      <w:r w:rsidR="005D62B1">
        <w:rPr>
          <w:rFonts w:ascii="Times New Roman" w:hAnsi="Times New Roman"/>
          <w:sz w:val="28"/>
          <w:lang w:val="en-US"/>
        </w:rPr>
        <w:t xml:space="preserve">Further Civil Code provisions indicate that civil law status of children in prenatal stage in El Salvador </w:t>
      </w:r>
      <w:r w:rsidR="00086BBA">
        <w:rPr>
          <w:rFonts w:ascii="Times New Roman" w:hAnsi="Times New Roman"/>
          <w:sz w:val="28"/>
          <w:lang w:val="en-US"/>
        </w:rPr>
        <w:t>is still not identical to that of already born persons: legal existence is said to begin at birth with separation from the mother’s body and in case of the child’s death before that moment it shall be deemed that such child has never existed (Article 72).</w:t>
      </w:r>
      <w:r w:rsidR="00001CAC" w:rsidRPr="00001CAC">
        <w:rPr>
          <w:rFonts w:ascii="Times New Roman" w:hAnsi="Times New Roman"/>
          <w:sz w:val="28"/>
          <w:lang w:val="en-US"/>
        </w:rPr>
        <w:t xml:space="preserve"> </w:t>
      </w:r>
      <w:r w:rsidR="00277C3D">
        <w:rPr>
          <w:rFonts w:ascii="Times New Roman" w:hAnsi="Times New Roman"/>
          <w:sz w:val="28"/>
          <w:lang w:val="en-US"/>
        </w:rPr>
        <w:t xml:space="preserve">The law, however, provides for a number of protective measures aimed at guaranteeing rights of the child in prenatal stage, with a particular emphasis on the right to life and the right to health. By way of example, </w:t>
      </w:r>
      <w:r w:rsidR="00A553F9">
        <w:rPr>
          <w:rFonts w:ascii="Times New Roman" w:hAnsi="Times New Roman"/>
          <w:sz w:val="28"/>
          <w:lang w:val="en-US"/>
        </w:rPr>
        <w:t>Article 73 of the Civil Code of the Republic of El Salvador empowers a judge to take measures which s/he deems appropriate for protection of the existence of a child in prenatal stage whenever s/he believes it is put in danger</w:t>
      </w:r>
      <w:r w:rsidR="00AE5E9A">
        <w:rPr>
          <w:rFonts w:ascii="Times New Roman" w:hAnsi="Times New Roman"/>
          <w:sz w:val="28"/>
          <w:lang w:val="en-US"/>
        </w:rPr>
        <w:t>. Another example of provision which benefit child during prenatal stage and not only after birth is the positive obligation of the state, enshrined in the Article 17 of the Law on Integral Protection of Children and Adolescents, to provide free health and psychological care to pregnant women and their children who are in special health or poverty conditions.</w:t>
      </w:r>
      <w:r w:rsidR="00AE5E9A">
        <w:rPr>
          <w:rStyle w:val="a9"/>
          <w:rFonts w:ascii="Times New Roman" w:hAnsi="Times New Roman"/>
          <w:sz w:val="28"/>
          <w:lang w:val="en-US"/>
        </w:rPr>
        <w:footnoteReference w:id="337"/>
      </w:r>
      <w:r w:rsidR="005F5770">
        <w:rPr>
          <w:rFonts w:ascii="Times New Roman" w:hAnsi="Times New Roman"/>
          <w:sz w:val="28"/>
          <w:lang w:val="en-US"/>
        </w:rPr>
        <w:t xml:space="preserve"> </w:t>
      </w:r>
      <w:r w:rsidR="005F5770" w:rsidRPr="005F5770">
        <w:rPr>
          <w:rFonts w:ascii="Times New Roman" w:hAnsi="Times New Roman"/>
          <w:sz w:val="28"/>
        </w:rPr>
        <w:t>All types of abortions</w:t>
      </w:r>
      <w:r w:rsidR="005F5770">
        <w:rPr>
          <w:rFonts w:ascii="Times New Roman" w:hAnsi="Times New Roman"/>
          <w:sz w:val="28"/>
        </w:rPr>
        <w:t>, incitement to abortion and causing injuries to</w:t>
      </w:r>
      <w:r w:rsidR="00A613DF">
        <w:rPr>
          <w:rFonts w:ascii="Times New Roman" w:hAnsi="Times New Roman"/>
          <w:sz w:val="28"/>
        </w:rPr>
        <w:t xml:space="preserve"> a child in prenatal stage</w:t>
      </w:r>
      <w:r w:rsidR="005F5770">
        <w:rPr>
          <w:rFonts w:ascii="Times New Roman" w:hAnsi="Times New Roman"/>
          <w:sz w:val="28"/>
        </w:rPr>
        <w:t xml:space="preserve"> </w:t>
      </w:r>
      <w:r w:rsidR="005F5770" w:rsidRPr="005F5770">
        <w:rPr>
          <w:rFonts w:ascii="Times New Roman" w:hAnsi="Times New Roman"/>
          <w:sz w:val="28"/>
        </w:rPr>
        <w:t>in El Salvador are prohibited and criminalised</w:t>
      </w:r>
      <w:r w:rsidR="005F5770">
        <w:rPr>
          <w:rFonts w:ascii="Times New Roman" w:hAnsi="Times New Roman"/>
          <w:sz w:val="28"/>
        </w:rPr>
        <w:t xml:space="preserve">. </w:t>
      </w:r>
      <w:r w:rsidR="00A613DF">
        <w:rPr>
          <w:rFonts w:ascii="Times New Roman" w:hAnsi="Times New Roman"/>
          <w:sz w:val="28"/>
        </w:rPr>
        <w:t>However, a woman is not criminally responsible for causing miscarriage to herself, nor is she responsible for negligently causing injuries to her child in prenatal stage.</w:t>
      </w:r>
      <w:r w:rsidR="00A613DF">
        <w:rPr>
          <w:rStyle w:val="a9"/>
          <w:rFonts w:ascii="Times New Roman" w:hAnsi="Times New Roman"/>
          <w:sz w:val="28"/>
        </w:rPr>
        <w:footnoteReference w:id="338"/>
      </w:r>
    </w:p>
    <w:p w:rsidR="007530D8" w:rsidRPr="00CC21F8" w:rsidRDefault="00CC21F8" w:rsidP="00F62C8E">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In</w:t>
      </w:r>
      <w:r w:rsidR="003A7BC4">
        <w:rPr>
          <w:rFonts w:ascii="Times New Roman" w:hAnsi="Times New Roman"/>
          <w:sz w:val="28"/>
          <w:lang w:val="en-US"/>
        </w:rPr>
        <w:t xml:space="preserve"> Peru</w:t>
      </w:r>
      <w:r w:rsidR="007530D8">
        <w:rPr>
          <w:rFonts w:ascii="Times New Roman" w:hAnsi="Times New Roman"/>
          <w:sz w:val="28"/>
          <w:lang w:val="en-US"/>
        </w:rPr>
        <w:t xml:space="preserve"> children in prenatal stage are</w:t>
      </w:r>
      <w:r w:rsidR="003A7BC4">
        <w:rPr>
          <w:rFonts w:ascii="Times New Roman" w:hAnsi="Times New Roman"/>
          <w:sz w:val="28"/>
          <w:lang w:val="en-US"/>
        </w:rPr>
        <w:t xml:space="preserve"> </w:t>
      </w:r>
      <w:r>
        <w:rPr>
          <w:rFonts w:ascii="Times New Roman" w:hAnsi="Times New Roman"/>
          <w:sz w:val="28"/>
          <w:lang w:val="en-US"/>
        </w:rPr>
        <w:t xml:space="preserve">also </w:t>
      </w:r>
      <w:r w:rsidR="007530D8">
        <w:rPr>
          <w:rFonts w:ascii="Times New Roman" w:hAnsi="Times New Roman"/>
          <w:sz w:val="28"/>
          <w:lang w:val="en-US"/>
        </w:rPr>
        <w:t>recogn</w:t>
      </w:r>
      <w:r>
        <w:rPr>
          <w:rFonts w:ascii="Times New Roman" w:hAnsi="Times New Roman"/>
          <w:sz w:val="28"/>
          <w:lang w:val="en-US"/>
        </w:rPr>
        <w:t xml:space="preserve">ised as persons before the law. </w:t>
      </w:r>
      <w:r w:rsidR="00C35DC0">
        <w:rPr>
          <w:rFonts w:ascii="Times New Roman" w:hAnsi="Times New Roman"/>
          <w:sz w:val="28"/>
          <w:lang w:val="en-US"/>
        </w:rPr>
        <w:t>The Article 2</w:t>
      </w:r>
      <w:r w:rsidR="00F47646">
        <w:rPr>
          <w:rFonts w:ascii="Times New Roman" w:hAnsi="Times New Roman"/>
          <w:sz w:val="28"/>
          <w:lang w:val="en-US"/>
        </w:rPr>
        <w:t xml:space="preserve">(1) of the Political Constitution of Peru proclaims outright that </w:t>
      </w:r>
      <w:r w:rsidR="00F47646">
        <w:rPr>
          <w:rFonts w:ascii="Times New Roman" w:hAnsi="Times New Roman"/>
          <w:sz w:val="28"/>
          <w:lang w:val="en-US"/>
        </w:rPr>
        <w:lastRenderedPageBreak/>
        <w:t>‘[t]he unborn child is a rights-bearing subject in all cases that benefit him’</w:t>
      </w:r>
      <w:r w:rsidR="00171106">
        <w:rPr>
          <w:rFonts w:ascii="Times New Roman" w:hAnsi="Times New Roman"/>
          <w:sz w:val="28"/>
          <w:lang w:val="en-US"/>
        </w:rPr>
        <w:t>.</w:t>
      </w:r>
      <w:r w:rsidR="00F47646">
        <w:rPr>
          <w:rStyle w:val="a9"/>
          <w:rFonts w:ascii="Times New Roman" w:hAnsi="Times New Roman"/>
          <w:sz w:val="28"/>
          <w:lang w:val="en-US"/>
        </w:rPr>
        <w:footnoteReference w:id="339"/>
      </w:r>
      <w:r w:rsidR="00171106">
        <w:rPr>
          <w:rFonts w:ascii="Times New Roman" w:hAnsi="Times New Roman"/>
          <w:sz w:val="28"/>
          <w:lang w:val="en-US"/>
        </w:rPr>
        <w:t xml:space="preserve"> </w:t>
      </w:r>
      <w:r w:rsidR="00B82354">
        <w:rPr>
          <w:rFonts w:ascii="Times New Roman" w:hAnsi="Times New Roman"/>
          <w:sz w:val="28"/>
          <w:lang w:val="en-US"/>
        </w:rPr>
        <w:t xml:space="preserve">However, in civil matters Peruvian legislator also resorts to the </w:t>
      </w:r>
      <w:r w:rsidR="00B82354" w:rsidRPr="00B82354">
        <w:rPr>
          <w:rFonts w:ascii="Times New Roman" w:hAnsi="Times New Roman"/>
          <w:i/>
          <w:iCs/>
          <w:sz w:val="28"/>
          <w:lang w:val="en-US"/>
        </w:rPr>
        <w:t>infans conceptus</w:t>
      </w:r>
      <w:r w:rsidR="00B82354">
        <w:rPr>
          <w:rFonts w:ascii="Times New Roman" w:hAnsi="Times New Roman"/>
          <w:i/>
          <w:iCs/>
          <w:sz w:val="28"/>
          <w:lang w:val="en-US"/>
        </w:rPr>
        <w:t xml:space="preserve"> </w:t>
      </w:r>
      <w:r w:rsidR="00B82354">
        <w:rPr>
          <w:rFonts w:ascii="Times New Roman" w:hAnsi="Times New Roman"/>
          <w:sz w:val="28"/>
          <w:lang w:val="en-US"/>
        </w:rPr>
        <w:t>fiction: the Article 1 of the Peruvian Civil Code establishes that personality is determined by birth, whereas the unborn is said to be born always when this is favourable to him, provided that he is born alive.</w:t>
      </w:r>
      <w:r w:rsidR="00B82354">
        <w:rPr>
          <w:rStyle w:val="a9"/>
          <w:rFonts w:ascii="Times New Roman" w:hAnsi="Times New Roman"/>
          <w:sz w:val="28"/>
          <w:lang w:val="en-US"/>
        </w:rPr>
        <w:footnoteReference w:id="340"/>
      </w:r>
      <w:r>
        <w:rPr>
          <w:rFonts w:ascii="Times New Roman" w:hAnsi="Times New Roman"/>
          <w:sz w:val="28"/>
          <w:lang w:val="en-US"/>
        </w:rPr>
        <w:t xml:space="preserve"> The Penal Code of Peru contains a list of crimes related to different types of abortions, a woman herself also can be held criminally culpable for self-induced abortion or consenting to abortion performed on her by someone else. However, there is an exception for therapeutic abortion which is not punishable when it is the only means to save the pregnant woman’s life or to avoid serious harm to her health.</w:t>
      </w:r>
      <w:r>
        <w:rPr>
          <w:rStyle w:val="a9"/>
          <w:rFonts w:ascii="Times New Roman" w:hAnsi="Times New Roman"/>
          <w:sz w:val="28"/>
          <w:lang w:val="en-US"/>
        </w:rPr>
        <w:footnoteReference w:id="341"/>
      </w:r>
      <w:r w:rsidRPr="00CC21F8">
        <w:rPr>
          <w:rFonts w:ascii="Times New Roman" w:hAnsi="Times New Roman"/>
          <w:sz w:val="28"/>
          <w:lang w:val="en-US"/>
        </w:rPr>
        <w:t xml:space="preserve"> </w:t>
      </w:r>
      <w:r>
        <w:rPr>
          <w:rFonts w:ascii="Times New Roman" w:hAnsi="Times New Roman"/>
          <w:sz w:val="28"/>
          <w:lang w:val="en-US"/>
        </w:rPr>
        <w:t xml:space="preserve">In case of </w:t>
      </w:r>
      <w:r w:rsidR="00B820DE">
        <w:rPr>
          <w:rFonts w:ascii="Times New Roman" w:hAnsi="Times New Roman"/>
          <w:sz w:val="28"/>
          <w:lang w:val="en-US"/>
        </w:rPr>
        <w:t>rape or non-consensual artificial insemination out of wedlock, as well as in case of the child’s malformation abortion is considered a less serious crime punished by custodial sentence of no more than three months.</w:t>
      </w:r>
      <w:r w:rsidR="00B820DE">
        <w:rPr>
          <w:rStyle w:val="a9"/>
          <w:rFonts w:ascii="Times New Roman" w:hAnsi="Times New Roman"/>
          <w:sz w:val="28"/>
          <w:lang w:val="en-US"/>
        </w:rPr>
        <w:footnoteReference w:id="342"/>
      </w:r>
    </w:p>
    <w:p w:rsidR="00034887" w:rsidRDefault="00B820DE" w:rsidP="009640A8">
      <w:pPr>
        <w:pStyle w:val="normal"/>
        <w:spacing w:line="360" w:lineRule="auto"/>
        <w:ind w:firstLine="720"/>
        <w:jc w:val="both"/>
        <w:rPr>
          <w:rFonts w:ascii="Times New Roman" w:hAnsi="Times New Roman"/>
          <w:sz w:val="28"/>
          <w:lang w:val="en-US"/>
        </w:rPr>
      </w:pPr>
      <w:r>
        <w:rPr>
          <w:rFonts w:ascii="Times New Roman" w:hAnsi="Times New Roman"/>
          <w:sz w:val="28"/>
          <w:lang w:val="en-US"/>
        </w:rPr>
        <w:t xml:space="preserve">In the case of </w:t>
      </w:r>
      <w:r w:rsidRPr="00F76032">
        <w:rPr>
          <w:rFonts w:ascii="Times New Roman" w:hAnsi="Times New Roman"/>
          <w:i/>
          <w:iCs/>
          <w:sz w:val="28"/>
          <w:lang w:val="en-US"/>
        </w:rPr>
        <w:t>Parrillo v. Italy</w:t>
      </w:r>
      <w:r w:rsidR="00F62C8E">
        <w:rPr>
          <w:rFonts w:ascii="Times New Roman" w:hAnsi="Times New Roman"/>
          <w:sz w:val="28"/>
          <w:lang w:val="en-US"/>
        </w:rPr>
        <w:t>,</w:t>
      </w:r>
      <w:r w:rsidR="004B105A">
        <w:rPr>
          <w:rFonts w:ascii="Times New Roman" w:hAnsi="Times New Roman"/>
          <w:sz w:val="28"/>
          <w:lang w:val="en-US"/>
        </w:rPr>
        <w:t xml:space="preserve"> considered by the ECtHR in 201</w:t>
      </w:r>
      <w:r w:rsidR="004B105A" w:rsidRPr="004B105A">
        <w:rPr>
          <w:rFonts w:ascii="Times New Roman" w:hAnsi="Times New Roman"/>
          <w:sz w:val="28"/>
          <w:lang w:val="en-US"/>
        </w:rPr>
        <w:t>1</w:t>
      </w:r>
      <w:r w:rsidR="00F62C8E">
        <w:rPr>
          <w:rFonts w:ascii="Times New Roman" w:hAnsi="Times New Roman"/>
          <w:sz w:val="28"/>
          <w:lang w:val="en-US"/>
        </w:rPr>
        <w:t xml:space="preserve">, Italian government observed ‘that in Italian legal system </w:t>
      </w:r>
      <w:r w:rsidR="00F62C8E" w:rsidRPr="00F62C8E">
        <w:rPr>
          <w:rFonts w:ascii="Times New Roman" w:hAnsi="Times New Roman"/>
          <w:sz w:val="28"/>
          <w:lang w:val="en-US"/>
        </w:rPr>
        <w:t>the human embryo was considered as a subject of law entitled to the respect due to human dignity’.</w:t>
      </w:r>
      <w:r w:rsidR="00F62C8E">
        <w:rPr>
          <w:rStyle w:val="a9"/>
          <w:rFonts w:ascii="Times New Roman" w:hAnsi="Times New Roman"/>
          <w:sz w:val="28"/>
          <w:lang w:val="en-US"/>
        </w:rPr>
        <w:footnoteReference w:id="343"/>
      </w:r>
      <w:r w:rsidR="00F76032">
        <w:rPr>
          <w:rFonts w:ascii="Times New Roman" w:hAnsi="Times New Roman"/>
          <w:sz w:val="28"/>
          <w:lang w:val="en-US"/>
        </w:rPr>
        <w:t xml:space="preserve"> The Constitution of the Italian Republic</w:t>
      </w:r>
      <w:r w:rsidR="00821423">
        <w:rPr>
          <w:rFonts w:ascii="Times New Roman" w:hAnsi="Times New Roman"/>
          <w:sz w:val="28"/>
          <w:lang w:val="en-US"/>
        </w:rPr>
        <w:t>,</w:t>
      </w:r>
      <w:r w:rsidR="00F76032">
        <w:rPr>
          <w:rStyle w:val="a9"/>
          <w:rFonts w:ascii="Times New Roman" w:hAnsi="Times New Roman"/>
          <w:sz w:val="28"/>
          <w:lang w:val="en-US"/>
        </w:rPr>
        <w:footnoteReference w:id="344"/>
      </w:r>
      <w:r w:rsidR="00821423">
        <w:rPr>
          <w:rFonts w:ascii="Times New Roman" w:hAnsi="Times New Roman"/>
          <w:sz w:val="28"/>
          <w:lang w:val="en-US"/>
        </w:rPr>
        <w:t xml:space="preserve"> however,</w:t>
      </w:r>
      <w:r w:rsidR="00F76032">
        <w:rPr>
          <w:rFonts w:ascii="Times New Roman" w:hAnsi="Times New Roman"/>
          <w:sz w:val="28"/>
          <w:lang w:val="en-US"/>
        </w:rPr>
        <w:t xml:space="preserve"> does not contain any special provisions regar</w:t>
      </w:r>
      <w:r w:rsidR="00B014A7">
        <w:rPr>
          <w:rFonts w:ascii="Times New Roman" w:hAnsi="Times New Roman"/>
          <w:sz w:val="28"/>
          <w:lang w:val="en-US"/>
        </w:rPr>
        <w:t>ding children in prenatal stage</w:t>
      </w:r>
      <w:r w:rsidR="009640A8">
        <w:rPr>
          <w:rFonts w:ascii="Times New Roman" w:hAnsi="Times New Roman"/>
          <w:sz w:val="28"/>
          <w:lang w:val="en-US"/>
        </w:rPr>
        <w:t>. T</w:t>
      </w:r>
      <w:r w:rsidR="00F76032">
        <w:rPr>
          <w:rFonts w:ascii="Times New Roman" w:hAnsi="Times New Roman"/>
          <w:sz w:val="28"/>
          <w:lang w:val="en-US"/>
        </w:rPr>
        <w:t>he Article 1 of the Italian Civil Code provides that legal personhood is acquired from the moment of birth, whereas rights recognised in favour of the conceived children are subordinated to the event of birth.</w:t>
      </w:r>
      <w:r w:rsidR="00821423">
        <w:rPr>
          <w:rStyle w:val="a9"/>
          <w:rFonts w:ascii="Times New Roman" w:hAnsi="Times New Roman"/>
          <w:sz w:val="28"/>
          <w:lang w:val="en-US"/>
        </w:rPr>
        <w:footnoteReference w:id="345"/>
      </w:r>
      <w:r w:rsidR="00F76032">
        <w:rPr>
          <w:rFonts w:ascii="Times New Roman" w:hAnsi="Times New Roman"/>
          <w:sz w:val="28"/>
          <w:lang w:val="en-US"/>
        </w:rPr>
        <w:t xml:space="preserve"> </w:t>
      </w:r>
      <w:r w:rsidR="00821423">
        <w:rPr>
          <w:rFonts w:ascii="Times New Roman" w:hAnsi="Times New Roman"/>
          <w:sz w:val="28"/>
          <w:lang w:val="en-US"/>
        </w:rPr>
        <w:t>Termination of pregnancy in Italy is legal since 1978</w:t>
      </w:r>
      <w:r w:rsidR="009640A8">
        <w:rPr>
          <w:rFonts w:ascii="Times New Roman" w:hAnsi="Times New Roman"/>
          <w:sz w:val="28"/>
          <w:lang w:val="en-US"/>
        </w:rPr>
        <w:t>. A</w:t>
      </w:r>
      <w:r w:rsidR="00821423">
        <w:rPr>
          <w:rFonts w:ascii="Times New Roman" w:hAnsi="Times New Roman"/>
          <w:sz w:val="28"/>
          <w:lang w:val="en-US"/>
        </w:rPr>
        <w:t>lthough t</w:t>
      </w:r>
      <w:r w:rsidR="00A51A1A">
        <w:rPr>
          <w:rFonts w:ascii="Times New Roman" w:hAnsi="Times New Roman"/>
          <w:sz w:val="28"/>
          <w:lang w:val="en-US"/>
        </w:rPr>
        <w:t>he Article 1 of the Law No. 194 of 1978</w:t>
      </w:r>
      <w:r w:rsidR="00741DD1">
        <w:rPr>
          <w:rFonts w:ascii="Times New Roman" w:hAnsi="Times New Roman"/>
          <w:sz w:val="28"/>
          <w:lang w:val="en-US"/>
        </w:rPr>
        <w:t xml:space="preserve"> “</w:t>
      </w:r>
      <w:r w:rsidR="00690BF9">
        <w:rPr>
          <w:rFonts w:ascii="Times New Roman" w:hAnsi="Times New Roman"/>
          <w:sz w:val="28"/>
          <w:lang w:val="en-US"/>
        </w:rPr>
        <w:t xml:space="preserve">Rules </w:t>
      </w:r>
      <w:r w:rsidR="00690BF9" w:rsidRPr="00690BF9">
        <w:rPr>
          <w:rFonts w:ascii="Times New Roman" w:hAnsi="Times New Roman"/>
          <w:sz w:val="28"/>
          <w:lang w:val="en-US"/>
        </w:rPr>
        <w:t>for the social protection of maternity and on vol</w:t>
      </w:r>
      <w:r w:rsidR="00690BF9">
        <w:rPr>
          <w:rFonts w:ascii="Times New Roman" w:hAnsi="Times New Roman"/>
          <w:sz w:val="28"/>
          <w:lang w:val="en-US"/>
        </w:rPr>
        <w:t>untary te</w:t>
      </w:r>
      <w:r w:rsidR="00741DD1">
        <w:rPr>
          <w:rFonts w:ascii="Times New Roman" w:hAnsi="Times New Roman"/>
          <w:sz w:val="28"/>
          <w:lang w:val="en-US"/>
        </w:rPr>
        <w:t>rmination of pregnancy”</w:t>
      </w:r>
      <w:r w:rsidR="00690BF9">
        <w:rPr>
          <w:rFonts w:ascii="Times New Roman" w:hAnsi="Times New Roman"/>
          <w:sz w:val="28"/>
          <w:lang w:val="en-US"/>
        </w:rPr>
        <w:t xml:space="preserve"> </w:t>
      </w:r>
      <w:r w:rsidR="009640A8">
        <w:rPr>
          <w:rFonts w:ascii="Times New Roman" w:hAnsi="Times New Roman"/>
          <w:sz w:val="28"/>
          <w:lang w:val="en-US"/>
        </w:rPr>
        <w:t>establishes,</w:t>
      </w:r>
      <w:r w:rsidR="00690BF9">
        <w:rPr>
          <w:rFonts w:ascii="Times New Roman" w:hAnsi="Times New Roman"/>
          <w:sz w:val="28"/>
          <w:lang w:val="en-US"/>
        </w:rPr>
        <w:t xml:space="preserve"> </w:t>
      </w:r>
      <w:r w:rsidR="00690BF9" w:rsidRPr="00690BF9">
        <w:rPr>
          <w:rFonts w:ascii="Times New Roman" w:hAnsi="Times New Roman"/>
          <w:i/>
          <w:iCs/>
          <w:sz w:val="28"/>
          <w:lang w:val="en-US"/>
        </w:rPr>
        <w:t>inter alia</w:t>
      </w:r>
      <w:r w:rsidR="00690BF9">
        <w:rPr>
          <w:rFonts w:ascii="Times New Roman" w:hAnsi="Times New Roman"/>
          <w:sz w:val="28"/>
          <w:lang w:val="en-US"/>
        </w:rPr>
        <w:t xml:space="preserve">, </w:t>
      </w:r>
      <w:r w:rsidR="00690BF9">
        <w:rPr>
          <w:rFonts w:ascii="Times New Roman" w:hAnsi="Times New Roman"/>
          <w:sz w:val="28"/>
          <w:lang w:val="en-US"/>
        </w:rPr>
        <w:lastRenderedPageBreak/>
        <w:t>that state protects human life from its beginning</w:t>
      </w:r>
      <w:r w:rsidR="009640A8">
        <w:rPr>
          <w:rFonts w:ascii="Times New Roman" w:hAnsi="Times New Roman"/>
          <w:sz w:val="28"/>
          <w:lang w:val="en-US"/>
        </w:rPr>
        <w:t>,</w:t>
      </w:r>
      <w:r w:rsidR="00690BF9">
        <w:rPr>
          <w:rStyle w:val="a9"/>
          <w:rFonts w:ascii="Times New Roman" w:hAnsi="Times New Roman"/>
          <w:sz w:val="28"/>
          <w:lang w:val="en-US"/>
        </w:rPr>
        <w:footnoteReference w:id="346"/>
      </w:r>
      <w:r w:rsidR="009640A8">
        <w:rPr>
          <w:rFonts w:ascii="Times New Roman" w:hAnsi="Times New Roman"/>
          <w:sz w:val="28"/>
          <w:lang w:val="en-US"/>
        </w:rPr>
        <w:t xml:space="preserve"> this was nothing more than objective law protection. Italian legal system began to tend to recognition of a child in prenatal stage as a rights-bearing subject with adoption of the law “Rules on medically assisted procreation”</w:t>
      </w:r>
      <w:r w:rsidR="00C35DC0">
        <w:rPr>
          <w:rFonts w:ascii="Times New Roman" w:hAnsi="Times New Roman"/>
          <w:sz w:val="28"/>
          <w:lang w:val="en-US"/>
        </w:rPr>
        <w:t xml:space="preserve"> in 2004</w:t>
      </w:r>
      <w:r w:rsidR="009640A8">
        <w:rPr>
          <w:rFonts w:ascii="Times New Roman" w:hAnsi="Times New Roman"/>
          <w:sz w:val="28"/>
          <w:lang w:val="en-US"/>
        </w:rPr>
        <w:t>, as its Article 1 names the conceived child</w:t>
      </w:r>
      <w:r w:rsidR="00901026">
        <w:rPr>
          <w:rFonts w:ascii="Times New Roman" w:hAnsi="Times New Roman"/>
          <w:sz w:val="28"/>
          <w:lang w:val="en-US"/>
        </w:rPr>
        <w:t xml:space="preserve"> among those rights-bearing subjects who are involved in medically assisted procreation.</w:t>
      </w:r>
      <w:r w:rsidR="00901026">
        <w:rPr>
          <w:rStyle w:val="a9"/>
          <w:rFonts w:ascii="Times New Roman" w:hAnsi="Times New Roman"/>
          <w:sz w:val="28"/>
          <w:lang w:val="en-US"/>
        </w:rPr>
        <w:footnoteReference w:id="347"/>
      </w:r>
      <w:r w:rsidR="00423D56">
        <w:rPr>
          <w:rFonts w:ascii="Times New Roman" w:hAnsi="Times New Roman"/>
          <w:sz w:val="28"/>
          <w:lang w:val="en-US"/>
        </w:rPr>
        <w:t xml:space="preserve"> Several years thereafter the </w:t>
      </w:r>
      <w:r w:rsidR="00C35DC0">
        <w:rPr>
          <w:rFonts w:ascii="Times New Roman" w:hAnsi="Times New Roman"/>
          <w:sz w:val="28"/>
          <w:lang w:val="en-US"/>
        </w:rPr>
        <w:t xml:space="preserve">Italian </w:t>
      </w:r>
      <w:r w:rsidR="00423D56">
        <w:rPr>
          <w:rFonts w:ascii="Times New Roman" w:hAnsi="Times New Roman"/>
          <w:sz w:val="28"/>
          <w:lang w:val="en-US"/>
        </w:rPr>
        <w:t xml:space="preserve">Supreme Court of Cassation </w:t>
      </w:r>
      <w:r w:rsidR="00507BF0">
        <w:rPr>
          <w:rFonts w:ascii="Times New Roman" w:hAnsi="Times New Roman"/>
          <w:sz w:val="28"/>
          <w:lang w:val="en-US"/>
        </w:rPr>
        <w:t>delivered a judgment with the following clarification:</w:t>
      </w:r>
    </w:p>
    <w:p w:rsidR="00507BF0" w:rsidRPr="004B105A" w:rsidRDefault="00507BF0" w:rsidP="00AF3F1A">
      <w:pPr>
        <w:pStyle w:val="normal"/>
        <w:spacing w:line="360" w:lineRule="auto"/>
        <w:ind w:left="284" w:right="284"/>
        <w:jc w:val="both"/>
        <w:rPr>
          <w:rFonts w:ascii="Times New Roman" w:hAnsi="Times New Roman"/>
          <w:sz w:val="28"/>
          <w:lang w:val="en-US"/>
        </w:rPr>
      </w:pPr>
      <w:r w:rsidRPr="00507BF0">
        <w:rPr>
          <w:rFonts w:ascii="Times New Roman" w:hAnsi="Times New Roman"/>
          <w:sz w:val="28"/>
          <w:lang w:val="it-IT"/>
        </w:rPr>
        <w:t>Il concepito, pur non avendo una piena capacità giuridica, è comunque un soggetto di diritto, perché titolare di molteplici interessi personali riconosciuti dall'ordinamento sia nazionale che sopranazionale, quali il diritto alla vita, alla salute, all'onore, all'identità personale, a nascere sano; diritti questi rispetto ai quali l'avverarsi della condicio iuris della nascita è condizione imprescindibile per la loro azionabilità in giudizio ai fini risarcitori.</w:t>
      </w:r>
      <w:r>
        <w:rPr>
          <w:rFonts w:ascii="Times New Roman" w:hAnsi="Times New Roman"/>
          <w:sz w:val="28"/>
          <w:lang w:val="it-IT"/>
        </w:rPr>
        <w:t xml:space="preserve"> </w:t>
      </w:r>
      <w:r w:rsidRPr="004B105A">
        <w:rPr>
          <w:rFonts w:ascii="Times New Roman" w:hAnsi="Times New Roman"/>
          <w:sz w:val="28"/>
          <w:lang w:val="en-US"/>
        </w:rPr>
        <w:t xml:space="preserve">(The conceived child, although does not have full legal capacity, is in any case a subject of law, because he is the holder of multiple personal interests recognised by both national and supranational law, such as the right to life, health, honor, personal identity, to be born healthy; these rights with respect to which the fulfillment of the </w:t>
      </w:r>
      <w:r w:rsidRPr="004B105A">
        <w:rPr>
          <w:rFonts w:ascii="Times New Roman" w:hAnsi="Times New Roman"/>
          <w:i/>
          <w:iCs/>
          <w:sz w:val="28"/>
          <w:lang w:val="en-US"/>
        </w:rPr>
        <w:t>condicio iuris</w:t>
      </w:r>
      <w:r w:rsidRPr="004B105A">
        <w:rPr>
          <w:rFonts w:ascii="Times New Roman" w:hAnsi="Times New Roman"/>
          <w:sz w:val="28"/>
          <w:lang w:val="en-US"/>
        </w:rPr>
        <w:t xml:space="preserve"> of the birth is an essential condition for their enforceability in court for compensation purposes.)</w:t>
      </w:r>
      <w:r>
        <w:rPr>
          <w:rStyle w:val="a9"/>
          <w:rFonts w:ascii="Times New Roman" w:hAnsi="Times New Roman"/>
          <w:sz w:val="28"/>
          <w:lang w:val="it-IT"/>
        </w:rPr>
        <w:footnoteReference w:id="348"/>
      </w:r>
    </w:p>
    <w:p w:rsidR="00030776" w:rsidRPr="00162E02" w:rsidRDefault="00030776" w:rsidP="002A0290">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 xml:space="preserve">The first inference which can be drawn from this explanation of the Italian Supreme Court of Cassation is that the child in prenatal stage in Italian legal system is indeed </w:t>
      </w:r>
      <w:r w:rsidR="00C35DC0">
        <w:rPr>
          <w:rFonts w:ascii="Times New Roman" w:hAnsi="Times New Roman"/>
          <w:sz w:val="28"/>
          <w:lang w:val="en-US"/>
        </w:rPr>
        <w:t xml:space="preserve">a </w:t>
      </w:r>
      <w:r>
        <w:rPr>
          <w:rFonts w:ascii="Times New Roman" w:hAnsi="Times New Roman"/>
          <w:sz w:val="28"/>
          <w:lang w:val="en-US"/>
        </w:rPr>
        <w:t xml:space="preserve">subject of law, meaning subject of rights or possessor of subjective rights. The other inference is that the child in prenatal stage in the said legal system </w:t>
      </w:r>
      <w:r w:rsidR="00C06C85">
        <w:rPr>
          <w:rFonts w:ascii="Times New Roman" w:hAnsi="Times New Roman"/>
          <w:sz w:val="28"/>
          <w:lang w:val="en-US"/>
        </w:rPr>
        <w:t xml:space="preserve">does not possess full legal personhood (term “legal capacity” was used in this sense), but this does not prevent him from qualifying as a subject of </w:t>
      </w:r>
      <w:r w:rsidR="00C06C85">
        <w:rPr>
          <w:rFonts w:ascii="Times New Roman" w:hAnsi="Times New Roman"/>
          <w:sz w:val="28"/>
          <w:lang w:val="en-US"/>
        </w:rPr>
        <w:lastRenderedPageBreak/>
        <w:t>law. The Italian Supreme Court of Cassation</w:t>
      </w:r>
      <w:r w:rsidR="00162E02">
        <w:rPr>
          <w:rFonts w:ascii="Times New Roman" w:hAnsi="Times New Roman"/>
          <w:sz w:val="28"/>
          <w:lang w:val="en-US"/>
        </w:rPr>
        <w:t xml:space="preserve"> has thus articulated a refined observation that not possessing full personhood is not an impediment to possessing subjective rights, particularly when it comes to a child in prenatal stage.</w:t>
      </w:r>
    </w:p>
    <w:p w:rsidR="003C643D" w:rsidRDefault="00254934" w:rsidP="00B820DE">
      <w:pPr>
        <w:pStyle w:val="normal"/>
        <w:spacing w:line="360" w:lineRule="auto"/>
        <w:ind w:firstLine="720"/>
        <w:jc w:val="both"/>
        <w:rPr>
          <w:rFonts w:ascii="Times New Roman" w:hAnsi="Times New Roman"/>
          <w:sz w:val="28"/>
          <w:lang w:val="en-US"/>
        </w:rPr>
      </w:pPr>
      <w:r w:rsidRPr="00254934">
        <w:rPr>
          <w:rFonts w:ascii="Times New Roman" w:hAnsi="Times New Roman"/>
          <w:sz w:val="28"/>
          <w:lang w:val="en-US"/>
        </w:rPr>
        <w:t xml:space="preserve">In Poland, </w:t>
      </w:r>
      <w:r w:rsidR="00561B60">
        <w:rPr>
          <w:rFonts w:ascii="Times New Roman" w:hAnsi="Times New Roman"/>
          <w:sz w:val="28"/>
          <w:lang w:val="en-US"/>
        </w:rPr>
        <w:t>with adoption of the Family Planning, Human Embryo Protection and Conditions of Permissibility of Abortion Act in 1993,</w:t>
      </w:r>
      <w:r w:rsidR="0050129A">
        <w:rPr>
          <w:rStyle w:val="a9"/>
          <w:rFonts w:ascii="Times New Roman" w:hAnsi="Times New Roman"/>
          <w:sz w:val="28"/>
          <w:lang w:val="en-US"/>
        </w:rPr>
        <w:footnoteReference w:id="349"/>
      </w:r>
      <w:r w:rsidR="00561B60">
        <w:rPr>
          <w:rFonts w:ascii="Times New Roman" w:hAnsi="Times New Roman"/>
          <w:sz w:val="28"/>
          <w:lang w:val="en-US"/>
        </w:rPr>
        <w:t xml:space="preserve"> the</w:t>
      </w:r>
      <w:r w:rsidR="0050129A">
        <w:rPr>
          <w:rFonts w:ascii="Times New Roman" w:hAnsi="Times New Roman"/>
          <w:sz w:val="28"/>
          <w:lang w:val="en-US"/>
        </w:rPr>
        <w:t xml:space="preserve"> Article 8 of the Civil Code was supplemented with </w:t>
      </w:r>
      <w:r w:rsidR="0050129A">
        <w:rPr>
          <w:rFonts w:ascii="Times New Roman" w:hAnsi="Times New Roman" w:cs="Times New Roman"/>
          <w:sz w:val="28"/>
          <w:lang w:val="en-US"/>
        </w:rPr>
        <w:t>§</w:t>
      </w:r>
      <w:r w:rsidR="0050129A">
        <w:rPr>
          <w:rFonts w:ascii="Times New Roman" w:hAnsi="Times New Roman"/>
          <w:sz w:val="28"/>
          <w:lang w:val="en-US"/>
        </w:rPr>
        <w:t xml:space="preserve"> 2, providing that ‘conceived child shall </w:t>
      </w:r>
      <w:r w:rsidR="0050129A" w:rsidRPr="0050129A">
        <w:rPr>
          <w:rFonts w:ascii="Times New Roman" w:hAnsi="Times New Roman"/>
          <w:sz w:val="28"/>
          <w:lang w:val="en-US"/>
        </w:rPr>
        <w:t>also have legal capacity; however, it shall enjoy its property rights and obligations provided it is born alive</w:t>
      </w:r>
      <w:r w:rsidR="0050129A">
        <w:rPr>
          <w:rFonts w:ascii="Times New Roman" w:hAnsi="Times New Roman"/>
          <w:sz w:val="28"/>
          <w:lang w:val="en-US"/>
        </w:rPr>
        <w:t>’.</w:t>
      </w:r>
      <w:r w:rsidR="0050129A">
        <w:rPr>
          <w:rStyle w:val="a9"/>
          <w:rFonts w:ascii="Times New Roman" w:hAnsi="Times New Roman"/>
          <w:sz w:val="28"/>
          <w:lang w:val="en-US"/>
        </w:rPr>
        <w:footnoteReference w:id="350"/>
      </w:r>
      <w:r w:rsidR="0050129A">
        <w:rPr>
          <w:rFonts w:ascii="Times New Roman" w:hAnsi="Times New Roman"/>
          <w:sz w:val="28"/>
          <w:lang w:val="en-US"/>
        </w:rPr>
        <w:t xml:space="preserve"> It can be said that in this provision what was meant is not exactly legal capacity (</w:t>
      </w:r>
      <w:r w:rsidR="0050129A" w:rsidRPr="0050129A">
        <w:rPr>
          <w:rFonts w:ascii="Times New Roman" w:hAnsi="Times New Roman"/>
          <w:i/>
          <w:iCs/>
          <w:sz w:val="28"/>
          <w:lang w:val="uk-UA"/>
        </w:rPr>
        <w:t>дієздатність</w:t>
      </w:r>
      <w:r w:rsidR="0050129A">
        <w:rPr>
          <w:rFonts w:ascii="Times New Roman" w:hAnsi="Times New Roman"/>
          <w:sz w:val="28"/>
          <w:lang w:val="uk-UA"/>
        </w:rPr>
        <w:t xml:space="preserve"> </w:t>
      </w:r>
      <w:r w:rsidR="0050129A">
        <w:rPr>
          <w:rFonts w:ascii="Times New Roman" w:hAnsi="Times New Roman"/>
          <w:sz w:val="28"/>
          <w:lang w:val="en-US"/>
        </w:rPr>
        <w:t>in the Ukrainian language), but legal personhood, as it deals with abili</w:t>
      </w:r>
      <w:r w:rsidR="001605E0">
        <w:rPr>
          <w:rFonts w:ascii="Times New Roman" w:hAnsi="Times New Roman"/>
          <w:sz w:val="28"/>
          <w:lang w:val="en-US"/>
        </w:rPr>
        <w:t xml:space="preserve">ty to enjoy non-property rights starting from the moment of conception. The ability to enjoy property rights was left conditional in terms of </w:t>
      </w:r>
      <w:r w:rsidR="001605E0" w:rsidRPr="001605E0">
        <w:rPr>
          <w:rFonts w:ascii="Times New Roman" w:hAnsi="Times New Roman"/>
          <w:i/>
          <w:iCs/>
          <w:sz w:val="28"/>
          <w:lang w:val="en-US"/>
        </w:rPr>
        <w:t>infans conceptus</w:t>
      </w:r>
      <w:r w:rsidR="001605E0">
        <w:rPr>
          <w:rFonts w:ascii="Times New Roman" w:hAnsi="Times New Roman"/>
          <w:sz w:val="28"/>
          <w:lang w:val="en-US"/>
        </w:rPr>
        <w:t xml:space="preserve"> rule. However, this provision was repealed several years later</w:t>
      </w:r>
      <w:r w:rsidR="001605E0">
        <w:rPr>
          <w:rStyle w:val="a9"/>
          <w:rFonts w:ascii="Times New Roman" w:hAnsi="Times New Roman"/>
          <w:sz w:val="28"/>
          <w:lang w:val="en-US"/>
        </w:rPr>
        <w:footnoteReference w:id="351"/>
      </w:r>
      <w:r w:rsidR="001B4778">
        <w:rPr>
          <w:rFonts w:ascii="Times New Roman" w:hAnsi="Times New Roman"/>
          <w:sz w:val="28"/>
          <w:lang w:val="en-US"/>
        </w:rPr>
        <w:t xml:space="preserve"> probably due to political reasons rather than theoretical or practical considerations.</w:t>
      </w:r>
      <w:r w:rsidR="001B4778">
        <w:rPr>
          <w:rStyle w:val="a9"/>
          <w:rFonts w:ascii="Times New Roman" w:hAnsi="Times New Roman"/>
          <w:sz w:val="28"/>
          <w:lang w:val="en-US"/>
        </w:rPr>
        <w:footnoteReference w:id="352"/>
      </w:r>
      <w:r w:rsidR="0012339A">
        <w:rPr>
          <w:rFonts w:ascii="Times New Roman" w:hAnsi="Times New Roman"/>
          <w:sz w:val="28"/>
          <w:lang w:val="en-US"/>
        </w:rPr>
        <w:t xml:space="preserve"> </w:t>
      </w:r>
    </w:p>
    <w:p w:rsidR="00A52F29" w:rsidRPr="00901026" w:rsidRDefault="00A52F29" w:rsidP="0050129A">
      <w:pPr>
        <w:pStyle w:val="normal"/>
        <w:spacing w:line="360" w:lineRule="auto"/>
        <w:jc w:val="both"/>
        <w:rPr>
          <w:rFonts w:ascii="Times New Roman" w:hAnsi="Times New Roman"/>
          <w:sz w:val="28"/>
        </w:rPr>
      </w:pPr>
    </w:p>
    <w:p w:rsidR="006B258E" w:rsidRPr="00E65CA6" w:rsidRDefault="00635C62" w:rsidP="00C10A58">
      <w:pPr>
        <w:pStyle w:val="4"/>
        <w:rPr>
          <w:lang w:val="en-US"/>
        </w:rPr>
      </w:pPr>
      <w:bookmarkStart w:id="57" w:name="_Toc81233977"/>
      <w:r>
        <w:rPr>
          <w:lang w:val="en-US"/>
        </w:rPr>
        <w:t>2.3.2.</w:t>
      </w:r>
      <w:r w:rsidR="00F30624">
        <w:rPr>
          <w:lang w:val="en-US"/>
        </w:rPr>
        <w:t>2</w:t>
      </w:r>
      <w:r w:rsidR="006B258E" w:rsidRPr="006B258E">
        <w:rPr>
          <w:lang w:val="en-US"/>
        </w:rPr>
        <w:t xml:space="preserve">. </w:t>
      </w:r>
      <w:r w:rsidR="00C10A58">
        <w:rPr>
          <w:lang w:val="en-US"/>
        </w:rPr>
        <w:t>Prejudices related to</w:t>
      </w:r>
      <w:r w:rsidR="006B258E">
        <w:rPr>
          <w:lang w:val="en-US"/>
        </w:rPr>
        <w:t xml:space="preserve"> recognition of personhood prenatally</w:t>
      </w:r>
      <w:bookmarkEnd w:id="57"/>
    </w:p>
    <w:p w:rsidR="00857917" w:rsidRPr="00E65CA6" w:rsidRDefault="00857917" w:rsidP="00857917">
      <w:pPr>
        <w:pStyle w:val="normal"/>
        <w:rPr>
          <w:lang w:val="en-US"/>
        </w:rPr>
      </w:pPr>
    </w:p>
    <w:p w:rsidR="00C524E6" w:rsidRDefault="00C524E6" w:rsidP="006279B2">
      <w:pPr>
        <w:pStyle w:val="normal"/>
        <w:spacing w:after="0" w:line="360" w:lineRule="auto"/>
        <w:jc w:val="both"/>
        <w:rPr>
          <w:rFonts w:ascii="Times New Roman" w:eastAsia="Times New Roman" w:hAnsi="Times New Roman" w:cs="Times New Roman"/>
          <w:sz w:val="28"/>
          <w:szCs w:val="28"/>
          <w:lang w:val="en-US"/>
        </w:rPr>
      </w:pPr>
      <w:r w:rsidRPr="00842475">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However promising the examples</w:t>
      </w:r>
      <w:r w:rsidRPr="00C524E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states which expressly recognise a child in prenatal stage as a subject of law and not merely an object of protection, admittedly they are few. There can be distinguished two major reasons that discourage such recognition and seriously impede further elaboration of legal personhood of the child in prenatal stage both in theory and </w:t>
      </w:r>
      <w:r w:rsidR="006279B2">
        <w:rPr>
          <w:rFonts w:ascii="Times New Roman" w:eastAsia="Times New Roman" w:hAnsi="Times New Roman" w:cs="Times New Roman"/>
          <w:sz w:val="28"/>
          <w:szCs w:val="28"/>
          <w:lang w:val="en-US"/>
        </w:rPr>
        <w:t xml:space="preserve">in </w:t>
      </w:r>
      <w:r>
        <w:rPr>
          <w:rFonts w:ascii="Times New Roman" w:eastAsia="Times New Roman" w:hAnsi="Times New Roman" w:cs="Times New Roman"/>
          <w:sz w:val="28"/>
          <w:szCs w:val="28"/>
          <w:lang w:val="en-US"/>
        </w:rPr>
        <w:t xml:space="preserve">practice. </w:t>
      </w:r>
    </w:p>
    <w:p w:rsidR="004942E7" w:rsidRDefault="00C524E6" w:rsidP="00273D22">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The first and the most substantial reason is that the issue of the legal status of the child in prenatal stage is</w:t>
      </w:r>
      <w:r w:rsidR="00AB01E5">
        <w:rPr>
          <w:rFonts w:ascii="Times New Roman" w:eastAsia="Times New Roman" w:hAnsi="Times New Roman" w:cs="Times New Roman"/>
          <w:sz w:val="28"/>
          <w:szCs w:val="28"/>
          <w:lang w:val="en-US"/>
        </w:rPr>
        <w:t xml:space="preserve"> strongly</w:t>
      </w:r>
      <w:r w:rsidRPr="00C524E6">
        <w:rPr>
          <w:rFonts w:ascii="Times New Roman" w:eastAsia="Times New Roman" w:hAnsi="Times New Roman" w:cs="Times New Roman"/>
          <w:sz w:val="28"/>
          <w:szCs w:val="28"/>
          <w:lang w:val="en-US"/>
        </w:rPr>
        <w:t xml:space="preserve"> </w:t>
      </w:r>
      <w:r w:rsidR="00E23E1D">
        <w:rPr>
          <w:rFonts w:ascii="Times New Roman" w:eastAsia="Times New Roman" w:hAnsi="Times New Roman" w:cs="Times New Roman"/>
          <w:sz w:val="28"/>
          <w:szCs w:val="28"/>
          <w:lang w:val="en-US"/>
        </w:rPr>
        <w:t xml:space="preserve">associated with abortion and </w:t>
      </w:r>
      <w:r w:rsidR="008E27C3">
        <w:rPr>
          <w:rFonts w:ascii="Times New Roman" w:eastAsia="Times New Roman" w:hAnsi="Times New Roman" w:cs="Times New Roman"/>
          <w:sz w:val="28"/>
          <w:szCs w:val="28"/>
          <w:lang w:val="en-US"/>
        </w:rPr>
        <w:t>is still</w:t>
      </w:r>
      <w:r w:rsidR="00E23E1D">
        <w:rPr>
          <w:rFonts w:ascii="Times New Roman" w:eastAsia="Times New Roman" w:hAnsi="Times New Roman" w:cs="Times New Roman"/>
          <w:sz w:val="28"/>
          <w:szCs w:val="28"/>
          <w:lang w:val="en-US"/>
        </w:rPr>
        <w:t xml:space="preserve"> often </w:t>
      </w:r>
      <w:r w:rsidR="00E23E1D">
        <w:rPr>
          <w:rFonts w:ascii="Times New Roman" w:eastAsia="Times New Roman" w:hAnsi="Times New Roman" w:cs="Times New Roman"/>
          <w:sz w:val="28"/>
          <w:szCs w:val="28"/>
          <w:lang w:val="en-US"/>
        </w:rPr>
        <w:lastRenderedPageBreak/>
        <w:t>regarded through it.</w:t>
      </w:r>
      <w:r w:rsidR="00DE62EC">
        <w:rPr>
          <w:rFonts w:ascii="Times New Roman" w:eastAsia="Times New Roman" w:hAnsi="Times New Roman" w:cs="Times New Roman"/>
          <w:sz w:val="28"/>
          <w:szCs w:val="28"/>
          <w:lang w:val="en-US"/>
        </w:rPr>
        <w:t xml:space="preserve"> Given the sensitivity of the latter, the legal status of the child in prenatal stage is not being elaborated in order not to impede exercise of lawful abortions.</w:t>
      </w:r>
      <w:r w:rsidR="00DC1D07">
        <w:rPr>
          <w:rStyle w:val="a9"/>
          <w:rFonts w:ascii="Times New Roman" w:eastAsia="Times New Roman" w:hAnsi="Times New Roman" w:cs="Times New Roman"/>
          <w:sz w:val="28"/>
          <w:szCs w:val="28"/>
          <w:lang w:val="en-US"/>
        </w:rPr>
        <w:footnoteReference w:id="353"/>
      </w:r>
      <w:r w:rsidR="00DE62EC">
        <w:rPr>
          <w:rFonts w:ascii="Times New Roman" w:eastAsia="Times New Roman" w:hAnsi="Times New Roman" w:cs="Times New Roman"/>
          <w:sz w:val="28"/>
          <w:szCs w:val="28"/>
          <w:lang w:val="en-US"/>
        </w:rPr>
        <w:t xml:space="preserve"> </w:t>
      </w:r>
      <w:r w:rsidR="00D82BD4">
        <w:rPr>
          <w:rFonts w:ascii="Times New Roman" w:eastAsia="Times New Roman" w:hAnsi="Times New Roman" w:cs="Times New Roman"/>
          <w:sz w:val="28"/>
          <w:szCs w:val="28"/>
          <w:lang w:val="en-US"/>
        </w:rPr>
        <w:t>How</w:t>
      </w:r>
      <w:r w:rsidR="00F30624">
        <w:rPr>
          <w:rFonts w:ascii="Times New Roman" w:eastAsia="Times New Roman" w:hAnsi="Times New Roman" w:cs="Times New Roman"/>
          <w:sz w:val="28"/>
          <w:szCs w:val="28"/>
          <w:lang w:val="en-US"/>
        </w:rPr>
        <w:t>ever, as we have seen in 2.3.2.1</w:t>
      </w:r>
      <w:r w:rsidR="00D82BD4">
        <w:rPr>
          <w:rFonts w:ascii="Times New Roman" w:eastAsia="Times New Roman" w:hAnsi="Times New Roman" w:cs="Times New Roman"/>
          <w:sz w:val="28"/>
          <w:szCs w:val="28"/>
          <w:lang w:val="en-US"/>
        </w:rPr>
        <w:t xml:space="preserve">., legal personhood of the child in prenatal stage does not impede lawful abortions if majority is of </w:t>
      </w:r>
      <w:r w:rsidR="00273D22">
        <w:rPr>
          <w:rFonts w:ascii="Times New Roman" w:eastAsia="Times New Roman" w:hAnsi="Times New Roman" w:cs="Times New Roman"/>
          <w:sz w:val="28"/>
          <w:szCs w:val="28"/>
          <w:lang w:val="en-US"/>
        </w:rPr>
        <w:t xml:space="preserve">the </w:t>
      </w:r>
      <w:r w:rsidR="00D82BD4">
        <w:rPr>
          <w:rFonts w:ascii="Times New Roman" w:eastAsia="Times New Roman" w:hAnsi="Times New Roman" w:cs="Times New Roman"/>
          <w:sz w:val="28"/>
          <w:szCs w:val="28"/>
          <w:lang w:val="en-US"/>
        </w:rPr>
        <w:t xml:space="preserve">opinion that abortions should be legal. </w:t>
      </w:r>
      <w:r w:rsidR="008E27C3">
        <w:rPr>
          <w:rFonts w:ascii="Times New Roman" w:eastAsia="Times New Roman" w:hAnsi="Times New Roman" w:cs="Times New Roman"/>
          <w:sz w:val="28"/>
          <w:szCs w:val="28"/>
          <w:lang w:val="en-US"/>
        </w:rPr>
        <w:t>Aude Bertrand-</w:t>
      </w:r>
      <w:r w:rsidR="008C67C4">
        <w:rPr>
          <w:rFonts w:ascii="Times New Roman" w:eastAsia="Times New Roman" w:hAnsi="Times New Roman" w:cs="Times New Roman"/>
          <w:sz w:val="28"/>
          <w:szCs w:val="28"/>
          <w:lang w:val="en-US"/>
        </w:rPr>
        <w:t>Mirkovic</w:t>
      </w:r>
      <w:r w:rsidR="008E27C3">
        <w:rPr>
          <w:rFonts w:ascii="Times New Roman" w:eastAsia="Times New Roman" w:hAnsi="Times New Roman" w:cs="Times New Roman"/>
          <w:sz w:val="28"/>
          <w:szCs w:val="28"/>
          <w:lang w:val="en-US"/>
        </w:rPr>
        <w:t xml:space="preserve"> rightly observed in this regard that this approach is very reductionist</w:t>
      </w:r>
      <w:r w:rsidR="00D82BD4">
        <w:rPr>
          <w:rFonts w:ascii="Times New Roman" w:eastAsia="Times New Roman" w:hAnsi="Times New Roman" w:cs="Times New Roman"/>
          <w:sz w:val="28"/>
          <w:szCs w:val="28"/>
          <w:lang w:val="en-US"/>
        </w:rPr>
        <w:t>,</w:t>
      </w:r>
      <w:r w:rsidR="004942E7">
        <w:rPr>
          <w:rStyle w:val="a9"/>
          <w:rFonts w:ascii="Times New Roman" w:eastAsia="Times New Roman" w:hAnsi="Times New Roman" w:cs="Times New Roman"/>
          <w:sz w:val="28"/>
          <w:szCs w:val="28"/>
          <w:lang w:val="fr-FR"/>
        </w:rPr>
        <w:footnoteReference w:id="354"/>
      </w:r>
      <w:r w:rsidR="008E27C3">
        <w:rPr>
          <w:rFonts w:ascii="Times New Roman" w:eastAsia="Times New Roman" w:hAnsi="Times New Roman" w:cs="Times New Roman"/>
          <w:sz w:val="28"/>
          <w:szCs w:val="28"/>
          <w:lang w:val="en-US"/>
        </w:rPr>
        <w:t xml:space="preserve"> </w:t>
      </w:r>
      <w:r w:rsidR="00D82BD4">
        <w:rPr>
          <w:rFonts w:ascii="Times New Roman" w:eastAsia="Times New Roman" w:hAnsi="Times New Roman" w:cs="Times New Roman"/>
          <w:sz w:val="28"/>
          <w:szCs w:val="28"/>
          <w:lang w:val="en-US"/>
        </w:rPr>
        <w:t>whereas avoidance to qualify the child in prenatal stage in law places him in a situation of non-law.</w:t>
      </w:r>
      <w:r w:rsidR="00D82BD4">
        <w:rPr>
          <w:rStyle w:val="a9"/>
          <w:rFonts w:ascii="Times New Roman" w:eastAsia="Times New Roman" w:hAnsi="Times New Roman" w:cs="Times New Roman"/>
          <w:sz w:val="28"/>
          <w:szCs w:val="28"/>
          <w:lang w:val="fr-FR"/>
        </w:rPr>
        <w:footnoteReference w:id="355"/>
      </w:r>
      <w:r w:rsidR="00D82BD4" w:rsidRPr="00D82BD4">
        <w:rPr>
          <w:rFonts w:ascii="Times New Roman" w:eastAsia="Times New Roman" w:hAnsi="Times New Roman" w:cs="Times New Roman"/>
          <w:sz w:val="28"/>
          <w:szCs w:val="28"/>
          <w:lang w:val="en-US"/>
        </w:rPr>
        <w:t xml:space="preserve"> </w:t>
      </w:r>
      <w:r w:rsidR="008E27C3">
        <w:rPr>
          <w:rFonts w:ascii="Times New Roman" w:eastAsia="Times New Roman" w:hAnsi="Times New Roman" w:cs="Times New Roman"/>
          <w:sz w:val="28"/>
          <w:szCs w:val="28"/>
          <w:lang w:val="en-US"/>
        </w:rPr>
        <w:t>The variety of relationships arising as regards the child in prenatal stage and that of possible violations of his rights goes far beyond the question of abortion</w:t>
      </w:r>
      <w:r w:rsidR="00ED1B50">
        <w:rPr>
          <w:rFonts w:ascii="Times New Roman" w:eastAsia="Times New Roman" w:hAnsi="Times New Roman" w:cs="Times New Roman"/>
          <w:sz w:val="28"/>
          <w:szCs w:val="28"/>
          <w:lang w:val="en-US"/>
        </w:rPr>
        <w:t xml:space="preserve"> and can include issues of health care, maintenance, filiation, inheritance, gifts, protection at workplace, traffic accidents, third party assaults, protection of abuses in reproductive technologies etc. Sometimes ensuring a right of a child in prenatal stage indeed requires that another right of his mother must be limited</w:t>
      </w:r>
      <w:r w:rsidR="004F3F10">
        <w:rPr>
          <w:rFonts w:ascii="Times New Roman" w:eastAsia="Times New Roman" w:hAnsi="Times New Roman" w:cs="Times New Roman"/>
          <w:sz w:val="28"/>
          <w:szCs w:val="28"/>
          <w:lang w:val="en-US"/>
        </w:rPr>
        <w:t xml:space="preserve">; in other words, there is a conflict of rights. At the same time, there is a huge variety of cases where mother’s rights are not compromised but to the contrary, are </w:t>
      </w:r>
      <w:r w:rsidR="00D82BD4">
        <w:rPr>
          <w:rFonts w:ascii="Times New Roman" w:eastAsia="Times New Roman" w:hAnsi="Times New Roman" w:cs="Times New Roman"/>
          <w:sz w:val="28"/>
          <w:szCs w:val="28"/>
          <w:lang w:val="en-US"/>
        </w:rPr>
        <w:t xml:space="preserve">often </w:t>
      </w:r>
      <w:r w:rsidR="004F3F10">
        <w:rPr>
          <w:rFonts w:ascii="Times New Roman" w:eastAsia="Times New Roman" w:hAnsi="Times New Roman" w:cs="Times New Roman"/>
          <w:sz w:val="28"/>
          <w:szCs w:val="28"/>
          <w:lang w:val="en-US"/>
        </w:rPr>
        <w:t>insured through protection of the rights of her child in prenatal stage.</w:t>
      </w:r>
      <w:r w:rsidR="00D82BD4" w:rsidRPr="00D82BD4">
        <w:rPr>
          <w:rFonts w:ascii="Times New Roman" w:eastAsia="Times New Roman" w:hAnsi="Times New Roman" w:cs="Times New Roman"/>
          <w:sz w:val="28"/>
          <w:szCs w:val="28"/>
          <w:lang w:val="en-US"/>
        </w:rPr>
        <w:t xml:space="preserve"> </w:t>
      </w:r>
      <w:r w:rsidR="00273D22">
        <w:rPr>
          <w:rFonts w:ascii="Times New Roman" w:eastAsia="Times New Roman" w:hAnsi="Times New Roman" w:cs="Times New Roman"/>
          <w:sz w:val="28"/>
          <w:szCs w:val="28"/>
          <w:lang w:val="en-US"/>
        </w:rPr>
        <w:t>The fear to impede abortions by the means of</w:t>
      </w:r>
      <w:r w:rsidR="00273D22" w:rsidRPr="00273D22">
        <w:rPr>
          <w:rFonts w:ascii="Times New Roman" w:eastAsia="Times New Roman" w:hAnsi="Times New Roman" w:cs="Times New Roman"/>
          <w:sz w:val="28"/>
          <w:szCs w:val="28"/>
          <w:lang w:val="en-US"/>
        </w:rPr>
        <w:t xml:space="preserve"> establish</w:t>
      </w:r>
      <w:r w:rsidR="00273D22">
        <w:rPr>
          <w:rFonts w:ascii="Times New Roman" w:eastAsia="Times New Roman" w:hAnsi="Times New Roman" w:cs="Times New Roman"/>
          <w:sz w:val="28"/>
          <w:szCs w:val="28"/>
          <w:lang w:val="en-US"/>
        </w:rPr>
        <w:t>ing</w:t>
      </w:r>
      <w:r w:rsidR="00273D22" w:rsidRPr="00273D22">
        <w:rPr>
          <w:rFonts w:ascii="Times New Roman" w:eastAsia="Times New Roman" w:hAnsi="Times New Roman" w:cs="Times New Roman"/>
          <w:sz w:val="28"/>
          <w:szCs w:val="28"/>
          <w:lang w:val="en-US"/>
        </w:rPr>
        <w:t xml:space="preserve"> adequate legal </w:t>
      </w:r>
      <w:r w:rsidR="00273D22">
        <w:rPr>
          <w:rFonts w:ascii="Times New Roman" w:eastAsia="Times New Roman" w:hAnsi="Times New Roman" w:cs="Times New Roman"/>
          <w:sz w:val="28"/>
          <w:szCs w:val="28"/>
          <w:lang w:val="en-US"/>
        </w:rPr>
        <w:t>framework for</w:t>
      </w:r>
      <w:r w:rsidR="00273D22" w:rsidRPr="00273D22">
        <w:rPr>
          <w:rFonts w:ascii="Times New Roman" w:eastAsia="Times New Roman" w:hAnsi="Times New Roman" w:cs="Times New Roman"/>
          <w:sz w:val="28"/>
          <w:szCs w:val="28"/>
          <w:lang w:val="en-US"/>
        </w:rPr>
        <w:t xml:space="preserve"> the child in</w:t>
      </w:r>
      <w:r w:rsidR="00273D22">
        <w:rPr>
          <w:rFonts w:ascii="Times New Roman" w:eastAsia="Times New Roman" w:hAnsi="Times New Roman" w:cs="Times New Roman"/>
          <w:sz w:val="28"/>
          <w:szCs w:val="28"/>
          <w:lang w:val="en-US"/>
        </w:rPr>
        <w:t xml:space="preserve"> prenatal stage </w:t>
      </w:r>
      <w:r w:rsidR="00273D22" w:rsidRPr="00273D22">
        <w:rPr>
          <w:rFonts w:ascii="Times New Roman" w:eastAsia="Times New Roman" w:hAnsi="Times New Roman" w:cs="Times New Roman"/>
          <w:sz w:val="28"/>
          <w:szCs w:val="28"/>
          <w:lang w:val="en-US"/>
        </w:rPr>
        <w:t xml:space="preserve">is thus nothing but a prejudice which does not have any </w:t>
      </w:r>
      <w:r w:rsidR="00273D22">
        <w:rPr>
          <w:rFonts w:ascii="Times New Roman" w:eastAsia="Times New Roman" w:hAnsi="Times New Roman" w:cs="Times New Roman"/>
          <w:sz w:val="28"/>
          <w:szCs w:val="28"/>
          <w:lang w:val="en-US"/>
        </w:rPr>
        <w:t>rational grounds behind it.</w:t>
      </w:r>
    </w:p>
    <w:p w:rsidR="00273D22" w:rsidRDefault="00273D22" w:rsidP="00B10821">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Another considerable disincentive from proper legal qualification of the child in prenatal stage is convenience</w:t>
      </w:r>
      <w:r w:rsidR="00C40B54" w:rsidRPr="00C40B54">
        <w:rPr>
          <w:rFonts w:ascii="Times New Roman" w:eastAsia="Times New Roman" w:hAnsi="Times New Roman" w:cs="Times New Roman"/>
          <w:sz w:val="28"/>
          <w:szCs w:val="28"/>
          <w:lang w:val="en-US"/>
        </w:rPr>
        <w:t xml:space="preserve"> </w:t>
      </w:r>
      <w:r w:rsidR="00C40B54">
        <w:rPr>
          <w:rFonts w:ascii="Times New Roman" w:eastAsia="Times New Roman" w:hAnsi="Times New Roman" w:cs="Times New Roman"/>
          <w:sz w:val="28"/>
          <w:szCs w:val="28"/>
          <w:lang w:val="en-US"/>
        </w:rPr>
        <w:t>and economy</w:t>
      </w:r>
      <w:r>
        <w:rPr>
          <w:rFonts w:ascii="Times New Roman" w:eastAsia="Times New Roman" w:hAnsi="Times New Roman" w:cs="Times New Roman"/>
          <w:sz w:val="28"/>
          <w:szCs w:val="28"/>
          <w:lang w:val="en-US"/>
        </w:rPr>
        <w:t>; in other words,</w:t>
      </w:r>
      <w:r w:rsidR="00697B5E">
        <w:rPr>
          <w:rFonts w:ascii="Times New Roman" w:eastAsia="Times New Roman" w:hAnsi="Times New Roman" w:cs="Times New Roman"/>
          <w:sz w:val="28"/>
          <w:szCs w:val="28"/>
          <w:lang w:val="en-US"/>
        </w:rPr>
        <w:t xml:space="preserve"> utilitarian</w:t>
      </w:r>
      <w:r>
        <w:rPr>
          <w:rFonts w:ascii="Times New Roman" w:eastAsia="Times New Roman" w:hAnsi="Times New Roman" w:cs="Times New Roman"/>
          <w:sz w:val="28"/>
          <w:szCs w:val="28"/>
          <w:lang w:val="en-US"/>
        </w:rPr>
        <w:t xml:space="preserve"> </w:t>
      </w:r>
      <w:r w:rsidR="00DA67C8">
        <w:rPr>
          <w:rFonts w:ascii="Times New Roman" w:eastAsia="Times New Roman" w:hAnsi="Times New Roman" w:cs="Times New Roman"/>
          <w:sz w:val="28"/>
          <w:szCs w:val="28"/>
          <w:lang w:val="en-US"/>
        </w:rPr>
        <w:t xml:space="preserve">or practical </w:t>
      </w:r>
      <w:r>
        <w:rPr>
          <w:rFonts w:ascii="Times New Roman" w:eastAsia="Times New Roman" w:hAnsi="Times New Roman" w:cs="Times New Roman"/>
          <w:sz w:val="28"/>
          <w:szCs w:val="28"/>
          <w:lang w:val="en-US"/>
        </w:rPr>
        <w:t>considerations</w:t>
      </w:r>
      <w:r w:rsidR="00697B5E">
        <w:rPr>
          <w:rFonts w:ascii="Times New Roman" w:eastAsia="Times New Roman" w:hAnsi="Times New Roman" w:cs="Times New Roman"/>
          <w:sz w:val="28"/>
          <w:szCs w:val="28"/>
          <w:lang w:val="en-US"/>
        </w:rPr>
        <w:t>. Recognition of an additional subject</w:t>
      </w:r>
      <w:r w:rsidR="00557FD8">
        <w:rPr>
          <w:rFonts w:ascii="Times New Roman" w:eastAsia="Times New Roman" w:hAnsi="Times New Roman" w:cs="Times New Roman"/>
          <w:sz w:val="28"/>
          <w:szCs w:val="28"/>
          <w:lang w:val="en-US"/>
        </w:rPr>
        <w:t xml:space="preserve"> of rights who does need to be c</w:t>
      </w:r>
      <w:r w:rsidR="00697B5E">
        <w:rPr>
          <w:rFonts w:ascii="Times New Roman" w:eastAsia="Times New Roman" w:hAnsi="Times New Roman" w:cs="Times New Roman"/>
          <w:sz w:val="28"/>
          <w:szCs w:val="28"/>
          <w:lang w:val="en-US"/>
        </w:rPr>
        <w:t>ared for imposes obligations on those w</w:t>
      </w:r>
      <w:r w:rsidR="00557FD8">
        <w:rPr>
          <w:rFonts w:ascii="Times New Roman" w:eastAsia="Times New Roman" w:hAnsi="Times New Roman" w:cs="Times New Roman"/>
          <w:sz w:val="28"/>
          <w:szCs w:val="28"/>
          <w:lang w:val="en-US"/>
        </w:rPr>
        <w:t xml:space="preserve">ho recognise. When society is ignoring this category of children, the only ones who can provide necessary protection and care are the parents, who are free to decide, to execute their absolute power, and to bear all the costs. If the parents are not willing to bear the costs, the latter are put on the shoulders of the child, who is of course the least capable of </w:t>
      </w:r>
      <w:r w:rsidR="00557FD8">
        <w:rPr>
          <w:rFonts w:ascii="Times New Roman" w:eastAsia="Times New Roman" w:hAnsi="Times New Roman" w:cs="Times New Roman"/>
          <w:sz w:val="28"/>
          <w:szCs w:val="28"/>
          <w:lang w:val="en-US"/>
        </w:rPr>
        <w:lastRenderedPageBreak/>
        <w:t xml:space="preserve">bearing them. </w:t>
      </w:r>
      <w:r w:rsidR="00F30624">
        <w:rPr>
          <w:rFonts w:ascii="Times New Roman" w:eastAsia="Times New Roman" w:hAnsi="Times New Roman" w:cs="Times New Roman"/>
          <w:sz w:val="28"/>
          <w:szCs w:val="28"/>
          <w:lang w:val="en-US"/>
        </w:rPr>
        <w:t xml:space="preserve">The costs incurred in prenatal period in any event belong to humanity. </w:t>
      </w:r>
      <w:r w:rsidR="00F30624" w:rsidRPr="00B10821">
        <w:rPr>
          <w:rFonts w:ascii="Times New Roman" w:eastAsia="Times New Roman" w:hAnsi="Times New Roman" w:cs="Times New Roman"/>
          <w:sz w:val="28"/>
          <w:szCs w:val="28"/>
        </w:rPr>
        <w:t>These children are not aliens who came from another planet</w:t>
      </w:r>
      <w:r w:rsidR="00B10821" w:rsidRPr="00B10821">
        <w:rPr>
          <w:rFonts w:ascii="Times New Roman" w:eastAsia="Times New Roman" w:hAnsi="Times New Roman" w:cs="Times New Roman"/>
          <w:sz w:val="28"/>
          <w:szCs w:val="28"/>
        </w:rPr>
        <w:t xml:space="preserve"> and require </w:t>
      </w:r>
      <w:r w:rsidR="00B10821">
        <w:rPr>
          <w:rFonts w:ascii="Times New Roman" w:eastAsia="Times New Roman" w:hAnsi="Times New Roman" w:cs="Times New Roman"/>
          <w:sz w:val="28"/>
          <w:szCs w:val="28"/>
        </w:rPr>
        <w:t>mercy</w:t>
      </w:r>
      <w:r w:rsidR="00B10821" w:rsidRPr="00B10821">
        <w:rPr>
          <w:rFonts w:ascii="Times New Roman" w:eastAsia="Times New Roman" w:hAnsi="Times New Roman" w:cs="Times New Roman"/>
          <w:sz w:val="28"/>
          <w:szCs w:val="28"/>
        </w:rPr>
        <w:t xml:space="preserve"> of our civilis</w:t>
      </w:r>
      <w:r w:rsidR="00F30624" w:rsidRPr="00B10821">
        <w:rPr>
          <w:rFonts w:ascii="Times New Roman" w:eastAsia="Times New Roman" w:hAnsi="Times New Roman" w:cs="Times New Roman"/>
          <w:sz w:val="28"/>
          <w:szCs w:val="28"/>
        </w:rPr>
        <w:t>ation,</w:t>
      </w:r>
      <w:r w:rsidR="00F30624">
        <w:rPr>
          <w:rFonts w:ascii="Times New Roman" w:eastAsia="Times New Roman" w:hAnsi="Times New Roman" w:cs="Times New Roman"/>
          <w:sz w:val="28"/>
          <w:szCs w:val="28"/>
          <w:lang w:val="en-US"/>
        </w:rPr>
        <w:t xml:space="preserve"> </w:t>
      </w:r>
      <w:r w:rsidR="00F30624" w:rsidRPr="00F30624">
        <w:rPr>
          <w:rFonts w:ascii="Times New Roman" w:eastAsia="Times New Roman" w:hAnsi="Times New Roman" w:cs="Times New Roman"/>
          <w:i/>
          <w:iCs/>
          <w:sz w:val="28"/>
          <w:szCs w:val="28"/>
          <w:lang w:val="en-US"/>
        </w:rPr>
        <w:t>they are we</w:t>
      </w:r>
      <w:r w:rsidR="00F30624">
        <w:rPr>
          <w:rFonts w:ascii="Times New Roman" w:eastAsia="Times New Roman" w:hAnsi="Times New Roman" w:cs="Times New Roman"/>
          <w:sz w:val="28"/>
          <w:szCs w:val="28"/>
          <w:lang w:val="en-US"/>
        </w:rPr>
        <w:t>. Whilst legal science is concerned with status of dolphins and artificial intelligence, it seems pertinent to firstly qualify in law</w:t>
      </w:r>
      <w:r w:rsidR="00B10821">
        <w:rPr>
          <w:rFonts w:ascii="Times New Roman" w:eastAsia="Times New Roman" w:hAnsi="Times New Roman" w:cs="Times New Roman"/>
          <w:sz w:val="28"/>
          <w:szCs w:val="28"/>
          <w:lang w:val="en-US"/>
        </w:rPr>
        <w:t xml:space="preserve"> and protect the rights</w:t>
      </w:r>
      <w:r w:rsidR="00BB42E0">
        <w:rPr>
          <w:rFonts w:ascii="Times New Roman" w:eastAsia="Times New Roman" w:hAnsi="Times New Roman" w:cs="Times New Roman"/>
          <w:sz w:val="28"/>
          <w:szCs w:val="28"/>
          <w:lang w:val="en-US"/>
        </w:rPr>
        <w:t xml:space="preserve"> of</w:t>
      </w:r>
      <w:r w:rsidR="00F30624">
        <w:rPr>
          <w:rFonts w:ascii="Times New Roman" w:eastAsia="Times New Roman" w:hAnsi="Times New Roman" w:cs="Times New Roman"/>
          <w:sz w:val="28"/>
          <w:szCs w:val="28"/>
          <w:lang w:val="en-US"/>
        </w:rPr>
        <w:t xml:space="preserve"> our own children.</w:t>
      </w:r>
    </w:p>
    <w:p w:rsidR="00857917" w:rsidRPr="00F30624" w:rsidRDefault="00857917" w:rsidP="00857917">
      <w:pPr>
        <w:pStyle w:val="normal"/>
        <w:rPr>
          <w:lang w:val="en-US"/>
        </w:rPr>
      </w:pPr>
    </w:p>
    <w:p w:rsidR="007A4EC7" w:rsidRDefault="00970FF3" w:rsidP="00BB42E0">
      <w:pPr>
        <w:pStyle w:val="3"/>
        <w:rPr>
          <w:lang w:val="en-US"/>
        </w:rPr>
      </w:pPr>
      <w:r>
        <w:rPr>
          <w:lang w:val="en-US"/>
        </w:rPr>
        <w:t xml:space="preserve"> </w:t>
      </w:r>
      <w:bookmarkStart w:id="58" w:name="_Toc81233978"/>
      <w:r w:rsidR="005A46E6">
        <w:rPr>
          <w:lang w:val="en-US"/>
        </w:rPr>
        <w:t xml:space="preserve">2.3.3. </w:t>
      </w:r>
      <w:r w:rsidR="00BB42E0">
        <w:rPr>
          <w:lang w:val="en-US"/>
        </w:rPr>
        <w:t>P</w:t>
      </w:r>
      <w:r w:rsidR="00470E7A">
        <w:rPr>
          <w:lang w:val="en-US"/>
        </w:rPr>
        <w:t>renatal personhood i</w:t>
      </w:r>
      <w:r w:rsidR="00C35DC0">
        <w:rPr>
          <w:lang w:val="en-US"/>
        </w:rPr>
        <w:t>s</w:t>
      </w:r>
      <w:r w:rsidR="005A46E6">
        <w:rPr>
          <w:lang w:val="en-US"/>
        </w:rPr>
        <w:t xml:space="preserve"> personhood of a particular type</w:t>
      </w:r>
      <w:bookmarkEnd w:id="58"/>
    </w:p>
    <w:p w:rsidR="00470E7A" w:rsidRDefault="00BB42E0" w:rsidP="00C75476">
      <w:pPr>
        <w:pStyle w:val="normal"/>
        <w:spacing w:after="0" w:line="360" w:lineRule="auto"/>
        <w:jc w:val="both"/>
        <w:rPr>
          <w:rFonts w:asciiTheme="majorBidi" w:hAnsiTheme="majorBidi" w:cstheme="majorBidi"/>
          <w:sz w:val="28"/>
          <w:szCs w:val="28"/>
        </w:rPr>
      </w:pPr>
      <w:r w:rsidRPr="008F53C9">
        <w:rPr>
          <w:rFonts w:asciiTheme="majorBidi" w:hAnsiTheme="majorBidi" w:cstheme="majorBidi"/>
          <w:sz w:val="28"/>
          <w:szCs w:val="28"/>
        </w:rPr>
        <w:tab/>
      </w:r>
      <w:r w:rsidR="008F53C9" w:rsidRPr="008F53C9">
        <w:rPr>
          <w:rFonts w:asciiTheme="majorBidi" w:hAnsiTheme="majorBidi" w:cstheme="majorBidi"/>
          <w:sz w:val="28"/>
          <w:szCs w:val="28"/>
        </w:rPr>
        <w:t xml:space="preserve">We have observed that there exist various objective law regulations and even explicit recognition of personhood of the child in prenatal stage, which </w:t>
      </w:r>
      <w:r w:rsidR="008F53C9">
        <w:rPr>
          <w:rFonts w:asciiTheme="majorBidi" w:hAnsiTheme="majorBidi" w:cstheme="majorBidi"/>
          <w:sz w:val="28"/>
          <w:szCs w:val="28"/>
        </w:rPr>
        <w:t xml:space="preserve">still </w:t>
      </w:r>
      <w:r w:rsidR="008F53C9" w:rsidRPr="008F53C9">
        <w:rPr>
          <w:rFonts w:asciiTheme="majorBidi" w:hAnsiTheme="majorBidi" w:cstheme="majorBidi"/>
          <w:sz w:val="28"/>
          <w:szCs w:val="28"/>
        </w:rPr>
        <w:t xml:space="preserve">lack theoretical conceptualisation. </w:t>
      </w:r>
      <w:r w:rsidR="008F53C9">
        <w:rPr>
          <w:rFonts w:asciiTheme="majorBidi" w:hAnsiTheme="majorBidi" w:cstheme="majorBidi"/>
          <w:sz w:val="28"/>
          <w:szCs w:val="28"/>
        </w:rPr>
        <w:t>In practice, in some legal system</w:t>
      </w:r>
      <w:r w:rsidR="00904273">
        <w:rPr>
          <w:rFonts w:asciiTheme="majorBidi" w:hAnsiTheme="majorBidi" w:cstheme="majorBidi"/>
          <w:sz w:val="28"/>
          <w:szCs w:val="28"/>
        </w:rPr>
        <w:t>s</w:t>
      </w:r>
      <w:r w:rsidR="008F53C9">
        <w:rPr>
          <w:rFonts w:asciiTheme="majorBidi" w:hAnsiTheme="majorBidi" w:cstheme="majorBidi"/>
          <w:sz w:val="28"/>
          <w:szCs w:val="28"/>
        </w:rPr>
        <w:t xml:space="preserve"> there </w:t>
      </w:r>
      <w:r w:rsidR="00904273">
        <w:rPr>
          <w:rFonts w:asciiTheme="majorBidi" w:hAnsiTheme="majorBidi" w:cstheme="majorBidi"/>
          <w:sz w:val="28"/>
          <w:szCs w:val="28"/>
        </w:rPr>
        <w:t>exists legal personhood</w:t>
      </w:r>
      <w:r w:rsidR="008F53C9">
        <w:rPr>
          <w:rFonts w:asciiTheme="majorBidi" w:hAnsiTheme="majorBidi" w:cstheme="majorBidi"/>
          <w:sz w:val="28"/>
          <w:szCs w:val="28"/>
        </w:rPr>
        <w:t xml:space="preserve"> of a particular type</w:t>
      </w:r>
      <w:r w:rsidR="00904273">
        <w:rPr>
          <w:rFonts w:asciiTheme="majorBidi" w:hAnsiTheme="majorBidi" w:cstheme="majorBidi"/>
          <w:sz w:val="28"/>
          <w:szCs w:val="28"/>
        </w:rPr>
        <w:t xml:space="preserve">, and in other legal systems this personhood is </w:t>
      </w:r>
      <w:r w:rsidR="00C75476">
        <w:rPr>
          <w:rFonts w:asciiTheme="majorBidi" w:hAnsiTheme="majorBidi" w:cstheme="majorBidi"/>
          <w:sz w:val="28"/>
          <w:szCs w:val="28"/>
        </w:rPr>
        <w:t>not yet legally recognised</w:t>
      </w:r>
      <w:r w:rsidR="00904273">
        <w:rPr>
          <w:rFonts w:asciiTheme="majorBidi" w:hAnsiTheme="majorBidi" w:cstheme="majorBidi"/>
          <w:sz w:val="28"/>
          <w:szCs w:val="28"/>
        </w:rPr>
        <w:t xml:space="preserve"> </w:t>
      </w:r>
      <w:r w:rsidR="00C75476">
        <w:rPr>
          <w:rFonts w:asciiTheme="majorBidi" w:hAnsiTheme="majorBidi" w:cstheme="majorBidi"/>
          <w:sz w:val="28"/>
          <w:szCs w:val="28"/>
        </w:rPr>
        <w:t>but still it is human beinghood which can be seen as human personhood</w:t>
      </w:r>
      <w:r w:rsidR="00904273">
        <w:rPr>
          <w:rFonts w:asciiTheme="majorBidi" w:hAnsiTheme="majorBidi" w:cstheme="majorBidi"/>
          <w:sz w:val="28"/>
          <w:szCs w:val="28"/>
        </w:rPr>
        <w:t xml:space="preserve">. The objective law protects such human personhood without granting it </w:t>
      </w:r>
      <w:r w:rsidR="00970FF3">
        <w:rPr>
          <w:rFonts w:asciiTheme="majorBidi" w:hAnsiTheme="majorBidi" w:cstheme="majorBidi"/>
          <w:sz w:val="28"/>
          <w:szCs w:val="28"/>
        </w:rPr>
        <w:t>status of legal personhood</w:t>
      </w:r>
      <w:r w:rsidR="00904273">
        <w:rPr>
          <w:rFonts w:asciiTheme="majorBidi" w:hAnsiTheme="majorBidi" w:cstheme="majorBidi"/>
          <w:sz w:val="28"/>
          <w:szCs w:val="28"/>
        </w:rPr>
        <w:t xml:space="preserve"> due to prejudices described in 2.3.2.2. </w:t>
      </w:r>
    </w:p>
    <w:p w:rsidR="008F53C9" w:rsidRDefault="00904273" w:rsidP="00970FF3">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rPr>
        <w:t xml:space="preserve">It can be said that legal personhood is a destination point, which can be achieved through objective law protection. It </w:t>
      </w:r>
      <w:r w:rsidR="00970FF3">
        <w:rPr>
          <w:rFonts w:asciiTheme="majorBidi" w:hAnsiTheme="majorBidi" w:cstheme="majorBidi"/>
          <w:sz w:val="28"/>
          <w:szCs w:val="28"/>
        </w:rPr>
        <w:t>seems</w:t>
      </w:r>
      <w:r>
        <w:rPr>
          <w:rFonts w:asciiTheme="majorBidi" w:hAnsiTheme="majorBidi" w:cstheme="majorBidi"/>
          <w:sz w:val="28"/>
          <w:szCs w:val="28"/>
        </w:rPr>
        <w:t xml:space="preserve"> un</w:t>
      </w:r>
      <w:r>
        <w:rPr>
          <w:rFonts w:asciiTheme="majorBidi" w:hAnsiTheme="majorBidi" w:cstheme="majorBidi"/>
          <w:sz w:val="28"/>
          <w:szCs w:val="28"/>
          <w:lang w:val="en-US"/>
        </w:rPr>
        <w:t>realistic</w:t>
      </w:r>
      <w:r>
        <w:rPr>
          <w:rFonts w:asciiTheme="majorBidi" w:hAnsiTheme="majorBidi" w:cstheme="majorBidi"/>
          <w:sz w:val="28"/>
          <w:szCs w:val="28"/>
        </w:rPr>
        <w:t xml:space="preserve"> that a state which does not have any protective norms in its legal system </w:t>
      </w:r>
      <w:r w:rsidR="00470E7A">
        <w:rPr>
          <w:rFonts w:asciiTheme="majorBidi" w:hAnsiTheme="majorBidi" w:cstheme="majorBidi"/>
          <w:sz w:val="28"/>
          <w:szCs w:val="28"/>
        </w:rPr>
        <w:t xml:space="preserve">as regards some being </w:t>
      </w:r>
      <w:r>
        <w:rPr>
          <w:rFonts w:asciiTheme="majorBidi" w:hAnsiTheme="majorBidi" w:cstheme="majorBidi"/>
          <w:sz w:val="28"/>
          <w:szCs w:val="28"/>
        </w:rPr>
        <w:t>suddenly decides to confer legal personhood on</w:t>
      </w:r>
      <w:r w:rsidR="00470E7A">
        <w:rPr>
          <w:rFonts w:asciiTheme="majorBidi" w:hAnsiTheme="majorBidi" w:cstheme="majorBidi"/>
          <w:sz w:val="28"/>
          <w:szCs w:val="28"/>
        </w:rPr>
        <w:t xml:space="preserve"> him granting him a quality of a</w:t>
      </w:r>
      <w:r>
        <w:rPr>
          <w:rFonts w:asciiTheme="majorBidi" w:hAnsiTheme="majorBidi" w:cstheme="majorBidi"/>
          <w:sz w:val="28"/>
          <w:szCs w:val="28"/>
        </w:rPr>
        <w:t xml:space="preserve"> subject of law.</w:t>
      </w:r>
      <w:r>
        <w:rPr>
          <w:rFonts w:asciiTheme="majorBidi" w:hAnsiTheme="majorBidi" w:cstheme="majorBidi"/>
          <w:sz w:val="28"/>
          <w:szCs w:val="28"/>
          <w:lang w:val="uk-UA"/>
        </w:rPr>
        <w:t xml:space="preserve"> </w:t>
      </w:r>
      <w:r>
        <w:rPr>
          <w:rFonts w:asciiTheme="majorBidi" w:hAnsiTheme="majorBidi" w:cstheme="majorBidi"/>
          <w:sz w:val="28"/>
          <w:szCs w:val="28"/>
          <w:lang w:val="en-US"/>
        </w:rPr>
        <w:t xml:space="preserve">It is much more probable and reflecting the current state of affairs that society, by means of development and sophistication of its legal system, gradually </w:t>
      </w:r>
      <w:r w:rsidR="00470E7A">
        <w:rPr>
          <w:rFonts w:asciiTheme="majorBidi" w:hAnsiTheme="majorBidi" w:cstheme="majorBidi"/>
          <w:sz w:val="28"/>
          <w:szCs w:val="28"/>
          <w:lang w:val="en-US"/>
        </w:rPr>
        <w:t xml:space="preserve">elaborates and expands </w:t>
      </w:r>
      <w:r w:rsidR="0061529D">
        <w:rPr>
          <w:rFonts w:asciiTheme="majorBidi" w:hAnsiTheme="majorBidi" w:cstheme="majorBidi"/>
          <w:sz w:val="28"/>
          <w:szCs w:val="28"/>
          <w:lang w:val="en-US"/>
        </w:rPr>
        <w:t xml:space="preserve">protective norms and arrives at a decision that this came to be </w:t>
      </w:r>
      <w:r w:rsidR="00470E7A">
        <w:rPr>
          <w:rFonts w:asciiTheme="majorBidi" w:hAnsiTheme="majorBidi" w:cstheme="majorBidi"/>
          <w:sz w:val="28"/>
          <w:szCs w:val="28"/>
          <w:lang w:val="en-US"/>
        </w:rPr>
        <w:t xml:space="preserve">legal </w:t>
      </w:r>
      <w:r w:rsidR="0061529D">
        <w:rPr>
          <w:rFonts w:asciiTheme="majorBidi" w:hAnsiTheme="majorBidi" w:cstheme="majorBidi"/>
          <w:sz w:val="28"/>
          <w:szCs w:val="28"/>
          <w:lang w:val="en-US"/>
        </w:rPr>
        <w:t>personhood.</w:t>
      </w:r>
    </w:p>
    <w:p w:rsidR="00C845E7" w:rsidRDefault="0061529D" w:rsidP="00470E7A">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r>
      <w:r w:rsidRPr="0061529D">
        <w:rPr>
          <w:rFonts w:asciiTheme="majorBidi" w:hAnsiTheme="majorBidi" w:cstheme="majorBidi"/>
          <w:sz w:val="28"/>
          <w:szCs w:val="28"/>
        </w:rPr>
        <w:t>Such personhood cannot be</w:t>
      </w:r>
      <w:r w:rsidR="000A1854">
        <w:rPr>
          <w:rFonts w:asciiTheme="majorBidi" w:hAnsiTheme="majorBidi" w:cstheme="majorBidi"/>
          <w:sz w:val="28"/>
          <w:szCs w:val="28"/>
        </w:rPr>
        <w:t xml:space="preserve"> named</w:t>
      </w:r>
      <w:r w:rsidRPr="0061529D">
        <w:rPr>
          <w:rFonts w:asciiTheme="majorBidi" w:hAnsiTheme="majorBidi" w:cstheme="majorBidi"/>
          <w:sz w:val="28"/>
          <w:szCs w:val="28"/>
        </w:rPr>
        <w:t xml:space="preserve"> </w:t>
      </w:r>
      <w:r w:rsidR="00C849EF">
        <w:rPr>
          <w:rFonts w:asciiTheme="majorBidi" w:hAnsiTheme="majorBidi" w:cstheme="majorBidi"/>
          <w:sz w:val="28"/>
          <w:szCs w:val="28"/>
          <w:lang w:val="en-US"/>
        </w:rPr>
        <w:t>“</w:t>
      </w:r>
      <w:r w:rsidRPr="0061529D">
        <w:rPr>
          <w:rFonts w:asciiTheme="majorBidi" w:hAnsiTheme="majorBidi" w:cstheme="majorBidi"/>
          <w:sz w:val="28"/>
          <w:szCs w:val="28"/>
        </w:rPr>
        <w:t>foetal</w:t>
      </w:r>
      <w:r w:rsidR="00C849EF">
        <w:rPr>
          <w:rFonts w:asciiTheme="majorBidi" w:hAnsiTheme="majorBidi" w:cstheme="majorBidi"/>
          <w:sz w:val="28"/>
          <w:szCs w:val="28"/>
        </w:rPr>
        <w:t xml:space="preserve"> personhood”</w:t>
      </w:r>
      <w:r w:rsidRPr="0061529D">
        <w:rPr>
          <w:rFonts w:asciiTheme="majorBidi" w:hAnsiTheme="majorBidi" w:cstheme="majorBidi"/>
          <w:sz w:val="28"/>
          <w:szCs w:val="28"/>
        </w:rPr>
        <w:t xml:space="preserve"> due to the reasons s</w:t>
      </w:r>
      <w:r w:rsidR="00C849EF">
        <w:rPr>
          <w:rFonts w:asciiTheme="majorBidi" w:hAnsiTheme="majorBidi" w:cstheme="majorBidi"/>
          <w:sz w:val="28"/>
          <w:szCs w:val="28"/>
        </w:rPr>
        <w:t>imilar to those described in 1.</w:t>
      </w:r>
      <w:r w:rsidR="00C849EF">
        <w:rPr>
          <w:rFonts w:asciiTheme="majorBidi" w:hAnsiTheme="majorBidi" w:cstheme="majorBidi"/>
          <w:sz w:val="28"/>
          <w:szCs w:val="28"/>
          <w:lang w:val="uk-UA"/>
        </w:rPr>
        <w:t>1</w:t>
      </w:r>
      <w:r w:rsidRPr="0061529D">
        <w:rPr>
          <w:rFonts w:asciiTheme="majorBidi" w:hAnsiTheme="majorBidi" w:cstheme="majorBidi"/>
          <w:sz w:val="28"/>
          <w:szCs w:val="28"/>
        </w:rPr>
        <w:t xml:space="preserve">.4. </w:t>
      </w:r>
      <w:r w:rsidR="000A1854">
        <w:rPr>
          <w:rFonts w:asciiTheme="majorBidi" w:hAnsiTheme="majorBidi" w:cstheme="majorBidi"/>
          <w:sz w:val="28"/>
          <w:szCs w:val="28"/>
        </w:rPr>
        <w:t xml:space="preserve">More appropriately it </w:t>
      </w:r>
      <w:r w:rsidRPr="0061529D">
        <w:rPr>
          <w:rFonts w:asciiTheme="majorBidi" w:hAnsiTheme="majorBidi" w:cstheme="majorBidi"/>
          <w:sz w:val="28"/>
          <w:szCs w:val="28"/>
        </w:rPr>
        <w:t xml:space="preserve">must be </w:t>
      </w:r>
      <w:r w:rsidR="00AB3369">
        <w:rPr>
          <w:rFonts w:asciiTheme="majorBidi" w:hAnsiTheme="majorBidi" w:cstheme="majorBidi"/>
          <w:sz w:val="28"/>
          <w:szCs w:val="28"/>
        </w:rPr>
        <w:t xml:space="preserve">called </w:t>
      </w:r>
      <w:r w:rsidR="00AB3369">
        <w:rPr>
          <w:rFonts w:asciiTheme="majorBidi" w:hAnsiTheme="majorBidi" w:cstheme="majorBidi"/>
          <w:sz w:val="28"/>
          <w:szCs w:val="28"/>
          <w:lang w:val="en-US"/>
        </w:rPr>
        <w:t>“</w:t>
      </w:r>
      <w:r w:rsidRPr="0061529D">
        <w:rPr>
          <w:rFonts w:asciiTheme="majorBidi" w:hAnsiTheme="majorBidi" w:cstheme="majorBidi"/>
          <w:sz w:val="28"/>
          <w:szCs w:val="28"/>
        </w:rPr>
        <w:t>prenatal personhood</w:t>
      </w:r>
      <w:r w:rsidR="00AB3369">
        <w:rPr>
          <w:rFonts w:asciiTheme="majorBidi" w:hAnsiTheme="majorBidi" w:cstheme="majorBidi"/>
          <w:sz w:val="28"/>
          <w:szCs w:val="28"/>
        </w:rPr>
        <w:t>”</w:t>
      </w:r>
      <w:r w:rsidRPr="0061529D">
        <w:rPr>
          <w:rFonts w:asciiTheme="majorBidi" w:hAnsiTheme="majorBidi" w:cstheme="majorBidi"/>
          <w:sz w:val="28"/>
          <w:szCs w:val="28"/>
        </w:rPr>
        <w:t>, as it covers all the prenatal period</w:t>
      </w:r>
      <w:r>
        <w:rPr>
          <w:rFonts w:asciiTheme="majorBidi" w:hAnsiTheme="majorBidi" w:cstheme="majorBidi"/>
          <w:sz w:val="28"/>
          <w:szCs w:val="28"/>
        </w:rPr>
        <w:t xml:space="preserve"> starting from fertilisation and ending with birth.</w:t>
      </w:r>
      <w:r w:rsidRPr="0061529D">
        <w:rPr>
          <w:rFonts w:asciiTheme="majorBidi" w:hAnsiTheme="majorBidi" w:cstheme="majorBidi"/>
          <w:sz w:val="28"/>
          <w:szCs w:val="28"/>
        </w:rPr>
        <w:t xml:space="preserve"> </w:t>
      </w:r>
      <w:r w:rsidR="00FD00A6">
        <w:rPr>
          <w:rFonts w:asciiTheme="majorBidi" w:hAnsiTheme="majorBidi" w:cstheme="majorBidi"/>
          <w:sz w:val="28"/>
          <w:szCs w:val="28"/>
          <w:lang w:val="en-US"/>
        </w:rPr>
        <w:t>At the heart of t</w:t>
      </w:r>
      <w:r w:rsidR="00BB42E0" w:rsidRPr="00BB42E0">
        <w:rPr>
          <w:rFonts w:asciiTheme="majorBidi" w:hAnsiTheme="majorBidi" w:cstheme="majorBidi"/>
          <w:sz w:val="28"/>
          <w:szCs w:val="28"/>
        </w:rPr>
        <w:t xml:space="preserve">he idea of prenatal personhood and prenatal rights </w:t>
      </w:r>
      <w:r w:rsidR="00BB42E0">
        <w:rPr>
          <w:rFonts w:asciiTheme="majorBidi" w:hAnsiTheme="majorBidi" w:cstheme="majorBidi"/>
          <w:sz w:val="28"/>
          <w:szCs w:val="28"/>
        </w:rPr>
        <w:t>based on it</w:t>
      </w:r>
      <w:r w:rsidR="00BB42E0">
        <w:rPr>
          <w:rStyle w:val="a9"/>
          <w:rFonts w:asciiTheme="majorBidi" w:hAnsiTheme="majorBidi" w:cstheme="majorBidi"/>
          <w:sz w:val="28"/>
          <w:szCs w:val="28"/>
        </w:rPr>
        <w:footnoteReference w:id="356"/>
      </w:r>
      <w:r w:rsidR="00BB42E0" w:rsidRPr="00BB42E0">
        <w:rPr>
          <w:rFonts w:asciiTheme="majorBidi" w:hAnsiTheme="majorBidi" w:cstheme="majorBidi"/>
          <w:sz w:val="28"/>
          <w:szCs w:val="28"/>
        </w:rPr>
        <w:t xml:space="preserve"> </w:t>
      </w:r>
      <w:r w:rsidR="00FD00A6">
        <w:rPr>
          <w:rFonts w:asciiTheme="majorBidi" w:hAnsiTheme="majorBidi" w:cstheme="majorBidi"/>
          <w:sz w:val="28"/>
          <w:szCs w:val="28"/>
        </w:rPr>
        <w:t xml:space="preserve">is the key </w:t>
      </w:r>
      <w:r w:rsidR="00FD00A6">
        <w:rPr>
          <w:rFonts w:asciiTheme="majorBidi" w:hAnsiTheme="majorBidi" w:cstheme="majorBidi"/>
          <w:sz w:val="28"/>
          <w:szCs w:val="28"/>
          <w:lang w:val="en-US"/>
        </w:rPr>
        <w:t xml:space="preserve">feature of prenatal period, </w:t>
      </w:r>
      <w:r w:rsidR="00FD00A6">
        <w:rPr>
          <w:rFonts w:asciiTheme="majorBidi" w:hAnsiTheme="majorBidi" w:cstheme="majorBidi"/>
          <w:sz w:val="28"/>
          <w:szCs w:val="28"/>
          <w:lang w:val="en-US"/>
        </w:rPr>
        <w:sym w:font="Symbol" w:char="F02D"/>
      </w:r>
      <w:r w:rsidR="00FD00A6">
        <w:rPr>
          <w:rFonts w:asciiTheme="majorBidi" w:hAnsiTheme="majorBidi" w:cstheme="majorBidi"/>
          <w:sz w:val="28"/>
          <w:szCs w:val="28"/>
          <w:lang w:val="en-US"/>
        </w:rPr>
        <w:t xml:space="preserve"> po</w:t>
      </w:r>
      <w:r w:rsidR="000A1854">
        <w:rPr>
          <w:rFonts w:asciiTheme="majorBidi" w:hAnsiTheme="majorBidi" w:cstheme="majorBidi"/>
          <w:sz w:val="28"/>
          <w:szCs w:val="28"/>
          <w:lang w:val="en-US"/>
        </w:rPr>
        <w:t xml:space="preserve">ssible </w:t>
      </w:r>
      <w:r w:rsidR="00FD00A6">
        <w:rPr>
          <w:rFonts w:asciiTheme="majorBidi" w:hAnsiTheme="majorBidi" w:cstheme="majorBidi"/>
          <w:sz w:val="28"/>
          <w:szCs w:val="28"/>
          <w:lang w:val="en-US"/>
        </w:rPr>
        <w:t xml:space="preserve">conflict of rights of a pregnant woman with those of her child in prenatal stage. It is thus </w:t>
      </w:r>
      <w:r w:rsidR="00FD00A6">
        <w:rPr>
          <w:rFonts w:asciiTheme="majorBidi" w:hAnsiTheme="majorBidi" w:cstheme="majorBidi"/>
          <w:sz w:val="28"/>
          <w:szCs w:val="28"/>
          <w:lang w:val="en-US"/>
        </w:rPr>
        <w:lastRenderedPageBreak/>
        <w:t>suggested to weigh each right of the child in prenatal stage against the po</w:t>
      </w:r>
      <w:r w:rsidR="00470E7A">
        <w:rPr>
          <w:rFonts w:asciiTheme="majorBidi" w:hAnsiTheme="majorBidi" w:cstheme="majorBidi"/>
          <w:sz w:val="28"/>
          <w:szCs w:val="28"/>
          <w:lang w:val="en-US"/>
        </w:rPr>
        <w:t>ssibly</w:t>
      </w:r>
      <w:r w:rsidR="00FD00A6">
        <w:rPr>
          <w:rFonts w:asciiTheme="majorBidi" w:hAnsiTheme="majorBidi" w:cstheme="majorBidi"/>
          <w:sz w:val="28"/>
          <w:szCs w:val="28"/>
          <w:lang w:val="en-US"/>
        </w:rPr>
        <w:t xml:space="preserve"> conflicting rights of her mother in order to avoid unjustified interference with maternal rights.</w:t>
      </w:r>
      <w:r w:rsidR="00FD00A6">
        <w:rPr>
          <w:rStyle w:val="a9"/>
          <w:rFonts w:asciiTheme="majorBidi" w:hAnsiTheme="majorBidi" w:cstheme="majorBidi"/>
          <w:sz w:val="28"/>
          <w:szCs w:val="28"/>
          <w:lang w:val="en-US"/>
        </w:rPr>
        <w:footnoteReference w:id="357"/>
      </w:r>
      <w:r w:rsidR="00FD00A6">
        <w:rPr>
          <w:rFonts w:asciiTheme="majorBidi" w:hAnsiTheme="majorBidi" w:cstheme="majorBidi"/>
          <w:sz w:val="28"/>
          <w:szCs w:val="28"/>
          <w:lang w:val="en-US"/>
        </w:rPr>
        <w:t xml:space="preserve"> </w:t>
      </w:r>
      <w:r w:rsidR="008F53C9">
        <w:rPr>
          <w:rFonts w:asciiTheme="majorBidi" w:hAnsiTheme="majorBidi" w:cstheme="majorBidi"/>
          <w:sz w:val="28"/>
          <w:szCs w:val="28"/>
          <w:lang w:val="en-US"/>
        </w:rPr>
        <w:t>It was also observed that viability is a key landmark in respect of degree of absoluteness of some rights with which the child in prenatal stage can be endowed.</w:t>
      </w:r>
      <w:r w:rsidR="008F53C9">
        <w:rPr>
          <w:rStyle w:val="a9"/>
          <w:rFonts w:asciiTheme="majorBidi" w:hAnsiTheme="majorBidi" w:cstheme="majorBidi"/>
          <w:sz w:val="28"/>
          <w:szCs w:val="28"/>
          <w:lang w:val="en-US"/>
        </w:rPr>
        <w:footnoteReference w:id="358"/>
      </w:r>
      <w:r>
        <w:rPr>
          <w:rFonts w:asciiTheme="majorBidi" w:hAnsiTheme="majorBidi" w:cstheme="majorBidi"/>
          <w:sz w:val="28"/>
          <w:szCs w:val="28"/>
          <w:lang w:val="en-US"/>
        </w:rPr>
        <w:t xml:space="preserve"> </w:t>
      </w:r>
    </w:p>
    <w:p w:rsidR="00FD00A6" w:rsidRPr="0061529D" w:rsidRDefault="00AB3369" w:rsidP="00C845E7">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Currently</w:t>
      </w:r>
      <w:r w:rsidR="0061529D">
        <w:rPr>
          <w:rFonts w:asciiTheme="majorBidi" w:hAnsiTheme="majorBidi" w:cstheme="majorBidi"/>
          <w:sz w:val="28"/>
          <w:szCs w:val="28"/>
          <w:lang w:val="en-US"/>
        </w:rPr>
        <w:t xml:space="preserve"> there can be </w:t>
      </w:r>
      <w:r w:rsidR="00470E7A">
        <w:rPr>
          <w:rFonts w:asciiTheme="majorBidi" w:hAnsiTheme="majorBidi" w:cstheme="majorBidi"/>
          <w:sz w:val="28"/>
          <w:szCs w:val="28"/>
          <w:lang w:val="en-US"/>
        </w:rPr>
        <w:t>articulated additional peculiarities of prenatal personhood.</w:t>
      </w:r>
      <w:r w:rsidR="0061529D">
        <w:rPr>
          <w:rFonts w:asciiTheme="majorBidi" w:hAnsiTheme="majorBidi" w:cstheme="majorBidi"/>
          <w:sz w:val="28"/>
          <w:szCs w:val="28"/>
          <w:lang w:val="en-US"/>
        </w:rPr>
        <w:t xml:space="preserve"> </w:t>
      </w:r>
    </w:p>
    <w:p w:rsidR="00BB42E0" w:rsidRDefault="00BB42E0" w:rsidP="00BB42E0">
      <w:pPr>
        <w:pStyle w:val="normal"/>
        <w:rPr>
          <w:lang w:val="en-US"/>
        </w:rPr>
      </w:pPr>
    </w:p>
    <w:p w:rsidR="00470E7A" w:rsidRDefault="00B3492B" w:rsidP="00470E7A">
      <w:pPr>
        <w:pStyle w:val="4"/>
        <w:rPr>
          <w:lang w:val="en-US"/>
        </w:rPr>
      </w:pPr>
      <w:bookmarkStart w:id="59" w:name="_Toc81233979"/>
      <w:r>
        <w:rPr>
          <w:lang w:val="en-US"/>
        </w:rPr>
        <w:t xml:space="preserve">2.3.3.1. Prenatal personhood does not equal </w:t>
      </w:r>
      <w:r w:rsidR="00470E7A">
        <w:rPr>
          <w:lang w:val="en-US"/>
        </w:rPr>
        <w:t>full</w:t>
      </w:r>
      <w:r w:rsidR="008F0EE9">
        <w:rPr>
          <w:lang w:val="en-US"/>
        </w:rPr>
        <w:t xml:space="preserve"> legal</w:t>
      </w:r>
      <w:r w:rsidR="00470E7A">
        <w:rPr>
          <w:lang w:val="en-US"/>
        </w:rPr>
        <w:t xml:space="preserve"> personhood</w:t>
      </w:r>
      <w:bookmarkEnd w:id="59"/>
    </w:p>
    <w:p w:rsidR="00470E7A" w:rsidRDefault="00470E7A" w:rsidP="00470E7A">
      <w:pPr>
        <w:pStyle w:val="normal"/>
        <w:rPr>
          <w:lang w:val="en-US"/>
        </w:rPr>
      </w:pPr>
    </w:p>
    <w:p w:rsidR="00470E7A" w:rsidRDefault="00470E7A" w:rsidP="009C1C67">
      <w:pPr>
        <w:pStyle w:val="normal"/>
        <w:spacing w:after="0" w:line="360" w:lineRule="auto"/>
        <w:jc w:val="both"/>
        <w:rPr>
          <w:rFonts w:asciiTheme="majorBidi" w:hAnsiTheme="majorBidi" w:cstheme="majorBidi"/>
          <w:sz w:val="28"/>
          <w:szCs w:val="28"/>
          <w:lang w:val="en-US"/>
        </w:rPr>
      </w:pPr>
      <w:r w:rsidRPr="00470E7A">
        <w:rPr>
          <w:rFonts w:asciiTheme="majorBidi" w:hAnsiTheme="majorBidi" w:cstheme="majorBidi"/>
          <w:sz w:val="28"/>
          <w:szCs w:val="28"/>
          <w:lang w:val="en-US"/>
        </w:rPr>
        <w:tab/>
      </w:r>
      <w:r w:rsidR="009C1C67">
        <w:rPr>
          <w:rFonts w:asciiTheme="majorBidi" w:hAnsiTheme="majorBidi" w:cstheme="majorBidi"/>
          <w:sz w:val="28"/>
          <w:szCs w:val="28"/>
          <w:lang w:val="en-US"/>
        </w:rPr>
        <w:t>P</w:t>
      </w:r>
      <w:r w:rsidRPr="00470E7A">
        <w:rPr>
          <w:rFonts w:asciiTheme="majorBidi" w:hAnsiTheme="majorBidi" w:cstheme="majorBidi"/>
          <w:sz w:val="28"/>
          <w:szCs w:val="28"/>
          <w:lang w:val="en-US"/>
        </w:rPr>
        <w:t xml:space="preserve">renatal personhood will always lack legal capacity to act, as well as capacity to bear responsibility for wrongs. </w:t>
      </w:r>
      <w:r w:rsidR="00E96AC7">
        <w:rPr>
          <w:rFonts w:asciiTheme="majorBidi" w:hAnsiTheme="majorBidi" w:cstheme="majorBidi"/>
          <w:sz w:val="28"/>
          <w:szCs w:val="28"/>
          <w:lang w:val="en-US"/>
        </w:rPr>
        <w:t>Furthermore, the</w:t>
      </w:r>
      <w:r w:rsidR="008D49F5">
        <w:rPr>
          <w:rFonts w:asciiTheme="majorBidi" w:hAnsiTheme="majorBidi" w:cstheme="majorBidi"/>
          <w:sz w:val="28"/>
          <w:szCs w:val="28"/>
          <w:lang w:val="en-US"/>
        </w:rPr>
        <w:t xml:space="preserve"> range and</w:t>
      </w:r>
      <w:r w:rsidR="00E96AC7">
        <w:rPr>
          <w:rFonts w:asciiTheme="majorBidi" w:hAnsiTheme="majorBidi" w:cstheme="majorBidi"/>
          <w:sz w:val="28"/>
          <w:szCs w:val="28"/>
          <w:lang w:val="en-US"/>
        </w:rPr>
        <w:t xml:space="preserve"> scope of rights that can be enjoyed by the child in prenatal stage </w:t>
      </w:r>
      <w:r w:rsidR="00632519">
        <w:rPr>
          <w:rFonts w:asciiTheme="majorBidi" w:hAnsiTheme="majorBidi" w:cstheme="majorBidi"/>
          <w:sz w:val="28"/>
          <w:szCs w:val="28"/>
          <w:lang w:val="en-US"/>
        </w:rPr>
        <w:t>is different from that of</w:t>
      </w:r>
      <w:r w:rsidR="008D49F5">
        <w:rPr>
          <w:rFonts w:asciiTheme="majorBidi" w:hAnsiTheme="majorBidi" w:cstheme="majorBidi"/>
          <w:sz w:val="28"/>
          <w:szCs w:val="28"/>
          <w:lang w:val="en-US"/>
        </w:rPr>
        <w:t xml:space="preserve"> </w:t>
      </w:r>
      <w:r w:rsidR="00632519">
        <w:rPr>
          <w:rFonts w:asciiTheme="majorBidi" w:hAnsiTheme="majorBidi" w:cstheme="majorBidi"/>
          <w:sz w:val="28"/>
          <w:szCs w:val="28"/>
          <w:lang w:val="en-US"/>
        </w:rPr>
        <w:t>an already born</w:t>
      </w:r>
      <w:r w:rsidR="008D49F5">
        <w:rPr>
          <w:rFonts w:asciiTheme="majorBidi" w:hAnsiTheme="majorBidi" w:cstheme="majorBidi"/>
          <w:sz w:val="28"/>
          <w:szCs w:val="28"/>
          <w:lang w:val="en-US"/>
        </w:rPr>
        <w:t xml:space="preserve"> human</w:t>
      </w:r>
      <w:r w:rsidR="00632519">
        <w:rPr>
          <w:rFonts w:asciiTheme="majorBidi" w:hAnsiTheme="majorBidi" w:cstheme="majorBidi"/>
          <w:sz w:val="28"/>
          <w:szCs w:val="28"/>
          <w:lang w:val="en-US"/>
        </w:rPr>
        <w:t xml:space="preserve"> child</w:t>
      </w:r>
      <w:r w:rsidR="00B10821">
        <w:rPr>
          <w:rFonts w:asciiTheme="majorBidi" w:hAnsiTheme="majorBidi" w:cstheme="majorBidi"/>
          <w:sz w:val="28"/>
          <w:szCs w:val="28"/>
          <w:lang w:val="en-US"/>
        </w:rPr>
        <w:t>, all the more from human adult</w:t>
      </w:r>
      <w:r w:rsidR="00632519">
        <w:rPr>
          <w:rFonts w:asciiTheme="majorBidi" w:hAnsiTheme="majorBidi" w:cstheme="majorBidi"/>
          <w:sz w:val="28"/>
          <w:szCs w:val="28"/>
          <w:lang w:val="en-US"/>
        </w:rPr>
        <w:t xml:space="preserve">. </w:t>
      </w:r>
    </w:p>
    <w:p w:rsidR="00AB3369" w:rsidRDefault="00632519" w:rsidP="00AB3369">
      <w:pPr>
        <w:pStyle w:val="normal"/>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ab/>
      </w:r>
      <w:r w:rsidR="008D49F5">
        <w:rPr>
          <w:rFonts w:asciiTheme="majorBidi" w:hAnsiTheme="majorBidi" w:cstheme="majorBidi"/>
          <w:sz w:val="28"/>
          <w:szCs w:val="28"/>
          <w:lang w:val="en-US"/>
        </w:rPr>
        <w:t xml:space="preserve">In regard to </w:t>
      </w:r>
      <w:r w:rsidR="00AB3369">
        <w:rPr>
          <w:rFonts w:asciiTheme="majorBidi" w:hAnsiTheme="majorBidi" w:cstheme="majorBidi"/>
          <w:sz w:val="28"/>
          <w:szCs w:val="28"/>
          <w:lang w:val="en-US"/>
        </w:rPr>
        <w:t>the CRC</w:t>
      </w:r>
      <w:r w:rsidR="008D49F5">
        <w:rPr>
          <w:rFonts w:asciiTheme="majorBidi" w:hAnsiTheme="majorBidi" w:cstheme="majorBidi"/>
          <w:sz w:val="28"/>
          <w:szCs w:val="28"/>
          <w:lang w:val="en-US"/>
        </w:rPr>
        <w:t xml:space="preserve">, </w:t>
      </w:r>
      <w:r w:rsidR="00764402">
        <w:rPr>
          <w:rFonts w:asciiTheme="majorBidi" w:hAnsiTheme="majorBidi" w:cstheme="majorBidi"/>
          <w:sz w:val="28"/>
          <w:szCs w:val="28"/>
          <w:lang w:val="en-US"/>
        </w:rPr>
        <w:t>a number of rights</w:t>
      </w:r>
      <w:r w:rsidR="00DD22E4">
        <w:rPr>
          <w:rFonts w:asciiTheme="majorBidi" w:hAnsiTheme="majorBidi" w:cstheme="majorBidi"/>
          <w:sz w:val="28"/>
          <w:szCs w:val="28"/>
          <w:lang w:val="en-US"/>
        </w:rPr>
        <w:t xml:space="preserve"> enshrined therein</w:t>
      </w:r>
      <w:r w:rsidR="00764402">
        <w:rPr>
          <w:rFonts w:asciiTheme="majorBidi" w:hAnsiTheme="majorBidi" w:cstheme="majorBidi"/>
          <w:sz w:val="28"/>
          <w:szCs w:val="28"/>
          <w:lang w:val="en-US"/>
        </w:rPr>
        <w:t xml:space="preserve"> are not relevant in prenatal stage, e.g.: </w:t>
      </w:r>
      <w:r w:rsidR="00C75476">
        <w:rPr>
          <w:rFonts w:asciiTheme="majorBidi" w:hAnsiTheme="majorBidi" w:cstheme="majorBidi"/>
          <w:sz w:val="28"/>
          <w:szCs w:val="28"/>
          <w:lang w:val="en-US"/>
        </w:rPr>
        <w:t xml:space="preserve">the </w:t>
      </w:r>
      <w:r w:rsidR="00764402">
        <w:rPr>
          <w:rFonts w:asciiTheme="majorBidi" w:hAnsiTheme="majorBidi" w:cstheme="majorBidi"/>
          <w:sz w:val="28"/>
          <w:szCs w:val="28"/>
          <w:lang w:val="en-US"/>
        </w:rPr>
        <w:t xml:space="preserve">right to seek and impart information (Article 13), </w:t>
      </w:r>
      <w:r w:rsidR="00C75476">
        <w:rPr>
          <w:rFonts w:asciiTheme="majorBidi" w:hAnsiTheme="majorBidi" w:cstheme="majorBidi"/>
          <w:sz w:val="28"/>
          <w:szCs w:val="28"/>
          <w:lang w:val="en-US"/>
        </w:rPr>
        <w:t xml:space="preserve">the </w:t>
      </w:r>
      <w:r w:rsidR="00764402">
        <w:rPr>
          <w:rFonts w:asciiTheme="majorBidi" w:hAnsiTheme="majorBidi" w:cstheme="majorBidi"/>
          <w:sz w:val="28"/>
          <w:szCs w:val="28"/>
          <w:lang w:val="en-US"/>
        </w:rPr>
        <w:t>freedom to manifest one’s religion or beliefs (Article 14), freedoms of association and that of peaceful assembly (Article 15),</w:t>
      </w:r>
      <w:r w:rsidR="00C75476">
        <w:rPr>
          <w:rFonts w:asciiTheme="majorBidi" w:hAnsiTheme="majorBidi" w:cstheme="majorBidi"/>
          <w:sz w:val="28"/>
          <w:szCs w:val="28"/>
          <w:lang w:val="en-US"/>
        </w:rPr>
        <w:t xml:space="preserve"> the</w:t>
      </w:r>
      <w:r w:rsidR="00764402">
        <w:rPr>
          <w:rFonts w:asciiTheme="majorBidi" w:hAnsiTheme="majorBidi" w:cstheme="majorBidi"/>
          <w:sz w:val="28"/>
          <w:szCs w:val="28"/>
          <w:lang w:val="en-US"/>
        </w:rPr>
        <w:t xml:space="preserve"> freedom of arbitrary or unlawful interference with the child’s correspondence (Article 16), </w:t>
      </w:r>
      <w:r w:rsidR="00C75476">
        <w:rPr>
          <w:rFonts w:asciiTheme="majorBidi" w:hAnsiTheme="majorBidi" w:cstheme="majorBidi"/>
          <w:sz w:val="28"/>
          <w:szCs w:val="28"/>
          <w:lang w:val="en-US"/>
        </w:rPr>
        <w:t xml:space="preserve">the </w:t>
      </w:r>
      <w:r w:rsidR="00764402">
        <w:rPr>
          <w:rFonts w:asciiTheme="majorBidi" w:hAnsiTheme="majorBidi" w:cstheme="majorBidi"/>
          <w:sz w:val="28"/>
          <w:szCs w:val="28"/>
          <w:lang w:val="en-US"/>
        </w:rPr>
        <w:t xml:space="preserve">right to be protected from work </w:t>
      </w:r>
      <w:r w:rsidR="00B10821">
        <w:rPr>
          <w:rFonts w:asciiTheme="majorBidi" w:hAnsiTheme="majorBidi" w:cstheme="majorBidi"/>
          <w:sz w:val="28"/>
          <w:szCs w:val="28"/>
          <w:lang w:val="en-US"/>
        </w:rPr>
        <w:t>of deleterious nature (Article 32)</w:t>
      </w:r>
      <w:r w:rsidR="006B74A5">
        <w:rPr>
          <w:rFonts w:asciiTheme="majorBidi" w:hAnsiTheme="majorBidi" w:cstheme="majorBidi"/>
          <w:sz w:val="28"/>
          <w:szCs w:val="28"/>
          <w:lang w:val="en-US"/>
        </w:rPr>
        <w:t xml:space="preserve"> or the right to protection from sexual exploitation (Article 34). </w:t>
      </w:r>
    </w:p>
    <w:p w:rsidR="00632519" w:rsidRDefault="006B74A5" w:rsidP="00AB3369">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 xml:space="preserve">However, there is a considerable range of rights enshrined in </w:t>
      </w:r>
      <w:r w:rsidR="00AB3369">
        <w:rPr>
          <w:rFonts w:asciiTheme="majorBidi" w:hAnsiTheme="majorBidi" w:cstheme="majorBidi"/>
          <w:sz w:val="28"/>
          <w:szCs w:val="28"/>
          <w:lang w:val="en-US"/>
        </w:rPr>
        <w:t>the CRC</w:t>
      </w:r>
      <w:r>
        <w:rPr>
          <w:rFonts w:asciiTheme="majorBidi" w:hAnsiTheme="majorBidi" w:cstheme="majorBidi"/>
          <w:sz w:val="28"/>
          <w:szCs w:val="28"/>
          <w:lang w:val="en-US"/>
        </w:rPr>
        <w:t>, which can be extended very appropriately to prenatal stage. These include not on</w:t>
      </w:r>
      <w:r w:rsidR="00F90965">
        <w:rPr>
          <w:rFonts w:asciiTheme="majorBidi" w:hAnsiTheme="majorBidi" w:cstheme="majorBidi"/>
          <w:sz w:val="28"/>
          <w:szCs w:val="28"/>
          <w:lang w:val="en-US"/>
        </w:rPr>
        <w:t>ly</w:t>
      </w:r>
      <w:r>
        <w:rPr>
          <w:rFonts w:asciiTheme="majorBidi" w:hAnsiTheme="majorBidi" w:cstheme="majorBidi"/>
          <w:sz w:val="28"/>
          <w:szCs w:val="28"/>
          <w:lang w:val="en-US"/>
        </w:rPr>
        <w:t xml:space="preserve"> the right to life (Article 6), but also the right to preserve identity (Article 7), </w:t>
      </w:r>
      <w:r w:rsidR="00AB7F1F">
        <w:rPr>
          <w:rFonts w:asciiTheme="majorBidi" w:hAnsiTheme="majorBidi" w:cstheme="majorBidi"/>
          <w:sz w:val="28"/>
          <w:szCs w:val="28"/>
          <w:lang w:val="en-US"/>
        </w:rPr>
        <w:t xml:space="preserve">to certain extent </w:t>
      </w:r>
      <w:r w:rsidR="00C75476">
        <w:rPr>
          <w:rFonts w:asciiTheme="majorBidi" w:hAnsiTheme="majorBidi" w:cstheme="majorBidi"/>
          <w:sz w:val="28"/>
          <w:szCs w:val="28"/>
          <w:lang w:val="en-US"/>
        </w:rPr>
        <w:t xml:space="preserve">the </w:t>
      </w:r>
      <w:r w:rsidR="00AB7F1F">
        <w:rPr>
          <w:rFonts w:asciiTheme="majorBidi" w:hAnsiTheme="majorBidi" w:cstheme="majorBidi"/>
          <w:sz w:val="28"/>
          <w:szCs w:val="28"/>
          <w:lang w:val="en-US"/>
        </w:rPr>
        <w:t xml:space="preserve">right to be not separated from parents against their will (Article 9), </w:t>
      </w:r>
      <w:r w:rsidR="00C75476">
        <w:rPr>
          <w:rFonts w:asciiTheme="majorBidi" w:hAnsiTheme="majorBidi" w:cstheme="majorBidi"/>
          <w:sz w:val="28"/>
          <w:szCs w:val="28"/>
          <w:lang w:val="en-US"/>
        </w:rPr>
        <w:t xml:space="preserve">the </w:t>
      </w:r>
      <w:r w:rsidR="00AB7F1F">
        <w:rPr>
          <w:rFonts w:asciiTheme="majorBidi" w:hAnsiTheme="majorBidi" w:cstheme="majorBidi"/>
          <w:sz w:val="28"/>
          <w:szCs w:val="28"/>
          <w:lang w:val="en-US"/>
        </w:rPr>
        <w:t xml:space="preserve">right to be protected from illicit transfer and non-return abroad (Article 11), </w:t>
      </w:r>
      <w:r w:rsidR="00C75476">
        <w:rPr>
          <w:rFonts w:asciiTheme="majorBidi" w:hAnsiTheme="majorBidi" w:cstheme="majorBidi"/>
          <w:sz w:val="28"/>
          <w:szCs w:val="28"/>
          <w:lang w:val="en-US"/>
        </w:rPr>
        <w:t xml:space="preserve">the </w:t>
      </w:r>
      <w:r w:rsidR="00AB7F1F">
        <w:rPr>
          <w:rFonts w:asciiTheme="majorBidi" w:hAnsiTheme="majorBidi" w:cstheme="majorBidi"/>
          <w:sz w:val="28"/>
          <w:szCs w:val="28"/>
          <w:lang w:val="en-US"/>
        </w:rPr>
        <w:t xml:space="preserve">right to receive information (Article 13), </w:t>
      </w:r>
      <w:r w:rsidR="00C75476">
        <w:rPr>
          <w:rFonts w:asciiTheme="majorBidi" w:hAnsiTheme="majorBidi" w:cstheme="majorBidi"/>
          <w:sz w:val="28"/>
          <w:szCs w:val="28"/>
          <w:lang w:val="en-US"/>
        </w:rPr>
        <w:t xml:space="preserve">the </w:t>
      </w:r>
      <w:r w:rsidR="00AB7F1F">
        <w:rPr>
          <w:rFonts w:asciiTheme="majorBidi" w:hAnsiTheme="majorBidi" w:cstheme="majorBidi"/>
          <w:sz w:val="28"/>
          <w:szCs w:val="28"/>
          <w:lang w:val="en-US"/>
        </w:rPr>
        <w:t xml:space="preserve">right to be cared by </w:t>
      </w:r>
      <w:r w:rsidR="00F90965">
        <w:rPr>
          <w:rFonts w:asciiTheme="majorBidi" w:hAnsiTheme="majorBidi" w:cstheme="majorBidi"/>
          <w:sz w:val="28"/>
          <w:szCs w:val="28"/>
          <w:lang w:val="en-US"/>
        </w:rPr>
        <w:t xml:space="preserve">own and </w:t>
      </w:r>
      <w:r w:rsidR="00AB7F1F">
        <w:rPr>
          <w:rFonts w:asciiTheme="majorBidi" w:hAnsiTheme="majorBidi" w:cstheme="majorBidi"/>
          <w:sz w:val="28"/>
          <w:szCs w:val="28"/>
          <w:lang w:val="en-US"/>
        </w:rPr>
        <w:t xml:space="preserve">both parents (Articles </w:t>
      </w:r>
      <w:r w:rsidR="00F90965">
        <w:rPr>
          <w:rFonts w:asciiTheme="majorBidi" w:hAnsiTheme="majorBidi" w:cstheme="majorBidi"/>
          <w:sz w:val="28"/>
          <w:szCs w:val="28"/>
          <w:lang w:val="en-US"/>
        </w:rPr>
        <w:t xml:space="preserve">7 and 18), </w:t>
      </w:r>
      <w:r w:rsidR="00C75476">
        <w:rPr>
          <w:rFonts w:asciiTheme="majorBidi" w:hAnsiTheme="majorBidi" w:cstheme="majorBidi"/>
          <w:sz w:val="28"/>
          <w:szCs w:val="28"/>
          <w:lang w:val="en-US"/>
        </w:rPr>
        <w:t xml:space="preserve">the </w:t>
      </w:r>
      <w:r w:rsidR="00F90965">
        <w:rPr>
          <w:rFonts w:asciiTheme="majorBidi" w:hAnsiTheme="majorBidi" w:cstheme="majorBidi"/>
          <w:sz w:val="28"/>
          <w:szCs w:val="28"/>
          <w:lang w:val="en-US"/>
        </w:rPr>
        <w:t xml:space="preserve">right to protection from violence, injury, abuse, </w:t>
      </w:r>
      <w:r w:rsidR="00F90965">
        <w:rPr>
          <w:rFonts w:asciiTheme="majorBidi" w:hAnsiTheme="majorBidi" w:cstheme="majorBidi"/>
          <w:sz w:val="28"/>
          <w:szCs w:val="28"/>
          <w:lang w:val="en-US"/>
        </w:rPr>
        <w:lastRenderedPageBreak/>
        <w:t>neglect, negligent treatment, maltreatment</w:t>
      </w:r>
      <w:r w:rsidR="00753EC9">
        <w:rPr>
          <w:rFonts w:asciiTheme="majorBidi" w:hAnsiTheme="majorBidi" w:cstheme="majorBidi"/>
          <w:sz w:val="28"/>
          <w:szCs w:val="28"/>
          <w:lang w:val="en-US"/>
        </w:rPr>
        <w:t xml:space="preserve"> or exploitation (Article 19), </w:t>
      </w:r>
      <w:r w:rsidR="00C75476">
        <w:rPr>
          <w:rFonts w:asciiTheme="majorBidi" w:hAnsiTheme="majorBidi" w:cstheme="majorBidi"/>
          <w:sz w:val="28"/>
          <w:szCs w:val="28"/>
          <w:lang w:val="en-US"/>
        </w:rPr>
        <w:t xml:space="preserve">the </w:t>
      </w:r>
      <w:r w:rsidR="00DD22E4">
        <w:rPr>
          <w:rFonts w:asciiTheme="majorBidi" w:hAnsiTheme="majorBidi" w:cstheme="majorBidi"/>
          <w:sz w:val="28"/>
          <w:szCs w:val="28"/>
          <w:lang w:val="en-US"/>
        </w:rPr>
        <w:t xml:space="preserve">right of a disabled child to special care (Article 23), </w:t>
      </w:r>
      <w:r w:rsidR="00C75476">
        <w:rPr>
          <w:rFonts w:asciiTheme="majorBidi" w:hAnsiTheme="majorBidi" w:cstheme="majorBidi"/>
          <w:sz w:val="28"/>
          <w:szCs w:val="28"/>
          <w:lang w:val="en-US"/>
        </w:rPr>
        <w:t xml:space="preserve">the </w:t>
      </w:r>
      <w:r w:rsidR="00DD22E4">
        <w:rPr>
          <w:rFonts w:asciiTheme="majorBidi" w:hAnsiTheme="majorBidi" w:cstheme="majorBidi"/>
          <w:sz w:val="28"/>
          <w:szCs w:val="28"/>
          <w:lang w:val="en-US"/>
        </w:rPr>
        <w:t xml:space="preserve">right to health care (Article 24) etc. </w:t>
      </w:r>
    </w:p>
    <w:p w:rsidR="00DD22E4" w:rsidRPr="00DD22E4" w:rsidRDefault="00DD22E4" w:rsidP="00DD22E4">
      <w:pPr>
        <w:pStyle w:val="normal"/>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t>One of the key challenges which arise when it comes to articulating legal personhood of children in prenatal stage</w:t>
      </w:r>
      <w:r w:rsidR="000C771B">
        <w:rPr>
          <w:rFonts w:asciiTheme="majorBidi" w:hAnsiTheme="majorBidi" w:cstheme="majorBidi"/>
          <w:sz w:val="28"/>
          <w:szCs w:val="28"/>
          <w:lang w:val="en-US"/>
        </w:rPr>
        <w:t xml:space="preserve"> and seriously contribute to the fact that prenatal personhood is not full,</w:t>
      </w:r>
      <w:r>
        <w:rPr>
          <w:rFonts w:asciiTheme="majorBidi" w:hAnsiTheme="majorBidi" w:cstheme="majorBidi"/>
          <w:sz w:val="28"/>
          <w:szCs w:val="28"/>
          <w:lang w:val="en-US"/>
        </w:rPr>
        <w:t xml:space="preserve"> is the issue of civil registration</w:t>
      </w:r>
      <w:r w:rsidR="00C845E7">
        <w:rPr>
          <w:rFonts w:asciiTheme="majorBidi" w:hAnsiTheme="majorBidi" w:cstheme="majorBidi"/>
          <w:sz w:val="28"/>
          <w:szCs w:val="28"/>
          <w:lang w:val="en-US"/>
        </w:rPr>
        <w:t>.</w:t>
      </w:r>
    </w:p>
    <w:p w:rsidR="00DD22E4" w:rsidRDefault="00DD22E4" w:rsidP="00DD22E4">
      <w:pPr>
        <w:pStyle w:val="4"/>
        <w:rPr>
          <w:lang w:val="en-US"/>
        </w:rPr>
      </w:pPr>
      <w:bookmarkStart w:id="60" w:name="_Toc81233980"/>
      <w:r>
        <w:rPr>
          <w:lang w:val="en-US"/>
        </w:rPr>
        <w:t>2.3.3.2. Civil registration</w:t>
      </w:r>
      <w:bookmarkEnd w:id="60"/>
    </w:p>
    <w:p w:rsidR="00DD22E4" w:rsidRDefault="00DD22E4" w:rsidP="00DD22E4">
      <w:pPr>
        <w:pStyle w:val="normal"/>
        <w:rPr>
          <w:lang w:val="en-US"/>
        </w:rPr>
      </w:pPr>
    </w:p>
    <w:p w:rsidR="00DD22E4" w:rsidRDefault="00DD22E4" w:rsidP="00A810BB">
      <w:pPr>
        <w:pStyle w:val="normal"/>
        <w:spacing w:after="0" w:line="360" w:lineRule="auto"/>
        <w:jc w:val="both"/>
        <w:rPr>
          <w:rFonts w:asciiTheme="majorBidi" w:hAnsiTheme="majorBidi" w:cstheme="majorBidi"/>
          <w:sz w:val="28"/>
          <w:szCs w:val="28"/>
          <w:lang w:val="en-US"/>
        </w:rPr>
      </w:pPr>
      <w:r w:rsidRPr="00C845E7">
        <w:rPr>
          <w:rFonts w:asciiTheme="majorBidi" w:hAnsiTheme="majorBidi" w:cstheme="majorBidi"/>
          <w:sz w:val="28"/>
          <w:szCs w:val="28"/>
          <w:lang w:val="en-US"/>
        </w:rPr>
        <w:tab/>
      </w:r>
      <w:r w:rsidR="00C845E7" w:rsidRPr="00C845E7">
        <w:rPr>
          <w:rFonts w:asciiTheme="majorBidi" w:hAnsiTheme="majorBidi" w:cstheme="majorBidi"/>
          <w:sz w:val="28"/>
          <w:szCs w:val="28"/>
          <w:lang w:val="en-US"/>
        </w:rPr>
        <w:t>In order to</w:t>
      </w:r>
      <w:r w:rsidR="00C845E7">
        <w:rPr>
          <w:rFonts w:asciiTheme="majorBidi" w:hAnsiTheme="majorBidi" w:cstheme="majorBidi"/>
          <w:sz w:val="28"/>
          <w:szCs w:val="28"/>
          <w:lang w:val="en-US"/>
        </w:rPr>
        <w:t xml:space="preserve"> effectuate civil rights, even </w:t>
      </w:r>
      <w:r w:rsidR="00C845E7" w:rsidRPr="00C845E7">
        <w:rPr>
          <w:rFonts w:asciiTheme="majorBidi" w:hAnsiTheme="majorBidi" w:cstheme="majorBidi"/>
          <w:sz w:val="28"/>
          <w:szCs w:val="28"/>
          <w:lang w:val="en-US"/>
        </w:rPr>
        <w:t xml:space="preserve">through legal representative, one needs civil registration. </w:t>
      </w:r>
      <w:r w:rsidR="00C845E7">
        <w:rPr>
          <w:rFonts w:asciiTheme="majorBidi" w:hAnsiTheme="majorBidi" w:cstheme="majorBidi"/>
          <w:sz w:val="28"/>
          <w:szCs w:val="28"/>
          <w:lang w:val="en-US"/>
        </w:rPr>
        <w:t>How can it be ensured in practice, when the child is not born</w:t>
      </w:r>
      <w:r w:rsidR="00A810BB">
        <w:rPr>
          <w:rFonts w:asciiTheme="majorBidi" w:hAnsiTheme="majorBidi" w:cstheme="majorBidi"/>
          <w:sz w:val="28"/>
          <w:szCs w:val="28"/>
          <w:lang w:val="en-US"/>
        </w:rPr>
        <w:t xml:space="preserve"> yet</w:t>
      </w:r>
      <w:r w:rsidR="00C845E7">
        <w:rPr>
          <w:rFonts w:asciiTheme="majorBidi" w:hAnsiTheme="majorBidi" w:cstheme="majorBidi"/>
          <w:sz w:val="28"/>
          <w:szCs w:val="28"/>
          <w:lang w:val="en-US"/>
        </w:rPr>
        <w:t xml:space="preserve">? We have seen in 2.3.2.1. </w:t>
      </w:r>
      <w:proofErr w:type="gramStart"/>
      <w:r w:rsidR="00C845E7">
        <w:rPr>
          <w:rFonts w:asciiTheme="majorBidi" w:hAnsiTheme="majorBidi" w:cstheme="majorBidi"/>
          <w:sz w:val="28"/>
          <w:szCs w:val="28"/>
          <w:lang w:val="en-US"/>
        </w:rPr>
        <w:t>that</w:t>
      </w:r>
      <w:proofErr w:type="gramEnd"/>
      <w:r w:rsidR="00C845E7">
        <w:rPr>
          <w:rFonts w:asciiTheme="majorBidi" w:hAnsiTheme="majorBidi" w:cstheme="majorBidi"/>
          <w:sz w:val="28"/>
          <w:szCs w:val="28"/>
          <w:lang w:val="en-US"/>
        </w:rPr>
        <w:t xml:space="preserve"> even those sta</w:t>
      </w:r>
      <w:r w:rsidR="00E95913">
        <w:rPr>
          <w:rFonts w:asciiTheme="majorBidi" w:hAnsiTheme="majorBidi" w:cstheme="majorBidi"/>
          <w:sz w:val="28"/>
          <w:szCs w:val="28"/>
          <w:lang w:val="en-US"/>
        </w:rPr>
        <w:t>tes which officially recognise children</w:t>
      </w:r>
      <w:r w:rsidR="00C845E7">
        <w:rPr>
          <w:rFonts w:asciiTheme="majorBidi" w:hAnsiTheme="majorBidi" w:cstheme="majorBidi"/>
          <w:sz w:val="28"/>
          <w:szCs w:val="28"/>
          <w:lang w:val="en-US"/>
        </w:rPr>
        <w:t xml:space="preserve"> in prenatal stage as person</w:t>
      </w:r>
      <w:r w:rsidR="00E95913">
        <w:rPr>
          <w:rFonts w:asciiTheme="majorBidi" w:hAnsiTheme="majorBidi" w:cstheme="majorBidi"/>
          <w:sz w:val="28"/>
          <w:szCs w:val="28"/>
          <w:lang w:val="en-US"/>
        </w:rPr>
        <w:t>s</w:t>
      </w:r>
      <w:r w:rsidR="00C845E7">
        <w:rPr>
          <w:rFonts w:asciiTheme="majorBidi" w:hAnsiTheme="majorBidi" w:cstheme="majorBidi"/>
          <w:sz w:val="28"/>
          <w:szCs w:val="28"/>
          <w:lang w:val="en-US"/>
        </w:rPr>
        <w:t xml:space="preserve"> before the law do not </w:t>
      </w:r>
      <w:r w:rsidR="00E95913">
        <w:rPr>
          <w:rFonts w:asciiTheme="majorBidi" w:hAnsiTheme="majorBidi" w:cstheme="majorBidi"/>
          <w:sz w:val="28"/>
          <w:szCs w:val="28"/>
          <w:lang w:val="en-US"/>
        </w:rPr>
        <w:t xml:space="preserve">provide for their civil registration and thus have to resort to </w:t>
      </w:r>
      <w:r w:rsidR="00E95913" w:rsidRPr="00E95913">
        <w:rPr>
          <w:rFonts w:asciiTheme="majorBidi" w:hAnsiTheme="majorBidi" w:cstheme="majorBidi"/>
          <w:i/>
          <w:iCs/>
          <w:sz w:val="28"/>
          <w:szCs w:val="28"/>
          <w:lang w:val="en-US"/>
        </w:rPr>
        <w:t>infans conceptus</w:t>
      </w:r>
      <w:r w:rsidR="00E95913">
        <w:rPr>
          <w:rFonts w:asciiTheme="majorBidi" w:hAnsiTheme="majorBidi" w:cstheme="majorBidi"/>
          <w:sz w:val="28"/>
          <w:szCs w:val="28"/>
          <w:lang w:val="en-US"/>
        </w:rPr>
        <w:t xml:space="preserve"> rule when it comes to property rights, including compensation purposes. </w:t>
      </w:r>
      <w:r w:rsidR="000C771B">
        <w:rPr>
          <w:rFonts w:asciiTheme="majorBidi" w:hAnsiTheme="majorBidi" w:cstheme="majorBidi"/>
          <w:sz w:val="28"/>
          <w:szCs w:val="28"/>
          <w:lang w:val="en-US"/>
        </w:rPr>
        <w:t xml:space="preserve"> </w:t>
      </w:r>
    </w:p>
    <w:p w:rsidR="000C771B" w:rsidRDefault="000C771B" w:rsidP="00C75476">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t xml:space="preserve">In </w:t>
      </w:r>
      <w:r w:rsidRPr="000C771B">
        <w:rPr>
          <w:rFonts w:asciiTheme="majorBidi" w:hAnsiTheme="majorBidi" w:cstheme="majorBidi"/>
          <w:sz w:val="28"/>
          <w:szCs w:val="28"/>
        </w:rPr>
        <w:t xml:space="preserve">theory, however, civil registration is possible. If birth is followed by civil registration of birth, why fertilisation or implantation cannot be followed by </w:t>
      </w:r>
      <w:r>
        <w:rPr>
          <w:rFonts w:asciiTheme="majorBidi" w:hAnsiTheme="majorBidi" w:cstheme="majorBidi"/>
          <w:sz w:val="28"/>
          <w:szCs w:val="28"/>
        </w:rPr>
        <w:t>registration of a sp</w:t>
      </w:r>
      <w:r w:rsidRPr="000C771B">
        <w:rPr>
          <w:rFonts w:asciiTheme="majorBidi" w:hAnsiTheme="majorBidi" w:cstheme="majorBidi"/>
          <w:sz w:val="28"/>
          <w:szCs w:val="28"/>
        </w:rPr>
        <w:t>ecial</w:t>
      </w:r>
      <w:r w:rsidRPr="000C771B">
        <w:rPr>
          <w:rFonts w:asciiTheme="majorBidi" w:hAnsiTheme="majorBidi" w:cstheme="majorBidi"/>
          <w:sz w:val="28"/>
          <w:szCs w:val="28"/>
          <w:lang w:val="en-US"/>
        </w:rPr>
        <w:t xml:space="preserve"> </w:t>
      </w:r>
      <w:r w:rsidR="008A4BFB">
        <w:rPr>
          <w:rFonts w:asciiTheme="majorBidi" w:hAnsiTheme="majorBidi" w:cstheme="majorBidi"/>
          <w:sz w:val="28"/>
          <w:szCs w:val="28"/>
          <w:lang w:val="en-US"/>
        </w:rPr>
        <w:t>civil status act?</w:t>
      </w:r>
      <w:r w:rsidR="008A4BFB">
        <w:rPr>
          <w:rFonts w:asciiTheme="majorBidi" w:hAnsiTheme="majorBidi" w:cstheme="majorBidi"/>
          <w:sz w:val="28"/>
          <w:szCs w:val="28"/>
          <w:lang w:val="uk-UA"/>
        </w:rPr>
        <w:t xml:space="preserve"> </w:t>
      </w:r>
      <w:r w:rsidR="008A4BFB" w:rsidRPr="008A4BFB">
        <w:rPr>
          <w:rFonts w:asciiTheme="majorBidi" w:hAnsiTheme="majorBidi" w:cstheme="majorBidi"/>
          <w:sz w:val="28"/>
          <w:szCs w:val="28"/>
          <w:lang w:val="en-US"/>
        </w:rPr>
        <w:t xml:space="preserve">It </w:t>
      </w:r>
      <w:r w:rsidR="008A4BFB">
        <w:rPr>
          <w:rFonts w:asciiTheme="majorBidi" w:hAnsiTheme="majorBidi" w:cstheme="majorBidi"/>
          <w:sz w:val="28"/>
          <w:szCs w:val="28"/>
          <w:lang w:val="en-US"/>
        </w:rPr>
        <w:t xml:space="preserve">was earlier proposed to introduce civil registration of pregnancy in Ukraine for </w:t>
      </w:r>
      <w:r w:rsidR="00355C1D">
        <w:rPr>
          <w:rFonts w:asciiTheme="majorBidi" w:hAnsiTheme="majorBidi" w:cstheme="majorBidi"/>
          <w:sz w:val="28"/>
          <w:szCs w:val="28"/>
          <w:lang w:val="en-US"/>
        </w:rPr>
        <w:t>the sake of solving a number of</w:t>
      </w:r>
      <w:r w:rsidR="008A4BFB">
        <w:rPr>
          <w:rFonts w:asciiTheme="majorBidi" w:hAnsiTheme="majorBidi" w:cstheme="majorBidi"/>
          <w:sz w:val="28"/>
          <w:szCs w:val="28"/>
          <w:lang w:val="en-US"/>
        </w:rPr>
        <w:t xml:space="preserve"> problems </w:t>
      </w:r>
      <w:r w:rsidR="000A763B">
        <w:rPr>
          <w:rFonts w:asciiTheme="majorBidi" w:hAnsiTheme="majorBidi" w:cstheme="majorBidi"/>
          <w:sz w:val="28"/>
          <w:szCs w:val="28"/>
          <w:lang w:val="en-US"/>
        </w:rPr>
        <w:t>related to inheritance</w:t>
      </w:r>
      <w:r w:rsidR="00355C1D">
        <w:rPr>
          <w:rFonts w:asciiTheme="majorBidi" w:hAnsiTheme="majorBidi" w:cstheme="majorBidi"/>
          <w:sz w:val="28"/>
          <w:szCs w:val="28"/>
          <w:lang w:val="en-US"/>
        </w:rPr>
        <w:t xml:space="preserve"> in notarial practice</w:t>
      </w:r>
      <w:r w:rsidR="008A4BFB">
        <w:rPr>
          <w:rFonts w:asciiTheme="majorBidi" w:hAnsiTheme="majorBidi" w:cstheme="majorBidi"/>
          <w:sz w:val="28"/>
          <w:szCs w:val="28"/>
          <w:lang w:val="en-US"/>
        </w:rPr>
        <w:t>,</w:t>
      </w:r>
      <w:r w:rsidR="008A4BFB" w:rsidRPr="008A4BFB">
        <w:rPr>
          <w:rFonts w:asciiTheme="majorBidi" w:hAnsiTheme="majorBidi" w:cstheme="majorBidi"/>
          <w:sz w:val="28"/>
          <w:szCs w:val="28"/>
          <w:lang w:val="en-US"/>
        </w:rPr>
        <w:t xml:space="preserve"> </w:t>
      </w:r>
      <w:r w:rsidR="008A4BFB">
        <w:rPr>
          <w:rFonts w:asciiTheme="majorBidi" w:hAnsiTheme="majorBidi" w:cstheme="majorBidi"/>
          <w:sz w:val="28"/>
          <w:szCs w:val="28"/>
          <w:lang w:val="en-US"/>
        </w:rPr>
        <w:t>which can be made as soon as the fact of pregnancy is first established by a medical institution.</w:t>
      </w:r>
      <w:r w:rsidR="008A4BFB">
        <w:rPr>
          <w:rStyle w:val="a9"/>
          <w:rFonts w:asciiTheme="majorBidi" w:hAnsiTheme="majorBidi" w:cstheme="majorBidi"/>
          <w:sz w:val="28"/>
          <w:szCs w:val="28"/>
          <w:lang w:val="en-US"/>
        </w:rPr>
        <w:footnoteReference w:id="359"/>
      </w:r>
      <w:r w:rsidR="008A4BFB">
        <w:rPr>
          <w:rFonts w:asciiTheme="majorBidi" w:hAnsiTheme="majorBidi" w:cstheme="majorBidi"/>
          <w:sz w:val="28"/>
          <w:szCs w:val="28"/>
          <w:lang w:val="en-US"/>
        </w:rPr>
        <w:t xml:space="preserve"> </w:t>
      </w:r>
      <w:r w:rsidR="00355C1D">
        <w:rPr>
          <w:rFonts w:asciiTheme="majorBidi" w:hAnsiTheme="majorBidi" w:cstheme="majorBidi"/>
          <w:sz w:val="28"/>
          <w:szCs w:val="28"/>
          <w:lang w:val="en-US"/>
        </w:rPr>
        <w:t xml:space="preserve">The French author </w:t>
      </w:r>
      <w:r w:rsidR="00355C1D" w:rsidRPr="00355C1D">
        <w:rPr>
          <w:rFonts w:asciiTheme="majorBidi" w:hAnsiTheme="majorBidi" w:cstheme="majorBidi"/>
          <w:sz w:val="28"/>
          <w:szCs w:val="28"/>
          <w:lang w:val="en-US"/>
        </w:rPr>
        <w:t>Xavier Labbée</w:t>
      </w:r>
      <w:r w:rsidR="00355C1D">
        <w:rPr>
          <w:rFonts w:asciiTheme="majorBidi" w:hAnsiTheme="majorBidi" w:cstheme="majorBidi"/>
          <w:sz w:val="28"/>
          <w:szCs w:val="28"/>
          <w:lang w:val="en-US"/>
        </w:rPr>
        <w:t xml:space="preserve"> suggested </w:t>
      </w:r>
      <w:r w:rsidR="00FC06E6">
        <w:rPr>
          <w:rFonts w:asciiTheme="majorBidi" w:hAnsiTheme="majorBidi" w:cstheme="majorBidi"/>
          <w:sz w:val="28"/>
          <w:szCs w:val="28"/>
          <w:lang w:val="en-US"/>
        </w:rPr>
        <w:t>creating</w:t>
      </w:r>
      <w:r w:rsidR="00355C1D">
        <w:rPr>
          <w:rFonts w:asciiTheme="majorBidi" w:hAnsiTheme="majorBidi" w:cstheme="majorBidi"/>
          <w:sz w:val="28"/>
          <w:szCs w:val="28"/>
          <w:lang w:val="en-US"/>
        </w:rPr>
        <w:t xml:space="preserve"> a special registry </w:t>
      </w:r>
      <w:r w:rsidR="00FC06E6">
        <w:rPr>
          <w:rFonts w:asciiTheme="majorBidi" w:hAnsiTheme="majorBidi" w:cstheme="majorBidi"/>
          <w:sz w:val="28"/>
          <w:szCs w:val="28"/>
          <w:lang w:val="en-US"/>
        </w:rPr>
        <w:t>of prenatal existence to be maintained by local self-government, which shall be filled by data declared voluntarily by the parents starting from the 10</w:t>
      </w:r>
      <w:r w:rsidR="00FC06E6" w:rsidRPr="00FC06E6">
        <w:rPr>
          <w:rFonts w:asciiTheme="majorBidi" w:hAnsiTheme="majorBidi" w:cstheme="majorBidi"/>
          <w:sz w:val="28"/>
          <w:szCs w:val="28"/>
          <w:vertAlign w:val="superscript"/>
          <w:lang w:val="en-US"/>
        </w:rPr>
        <w:t>th</w:t>
      </w:r>
      <w:r w:rsidR="00FC06E6">
        <w:rPr>
          <w:rFonts w:asciiTheme="majorBidi" w:hAnsiTheme="majorBidi" w:cstheme="majorBidi"/>
          <w:sz w:val="28"/>
          <w:szCs w:val="28"/>
          <w:lang w:val="en-US"/>
        </w:rPr>
        <w:t xml:space="preserve"> week of gestation.</w:t>
      </w:r>
      <w:r w:rsidR="00FC06E6">
        <w:rPr>
          <w:rStyle w:val="a9"/>
          <w:rFonts w:asciiTheme="majorBidi" w:hAnsiTheme="majorBidi" w:cstheme="majorBidi"/>
          <w:sz w:val="28"/>
          <w:szCs w:val="28"/>
          <w:lang w:val="en-US"/>
        </w:rPr>
        <w:footnoteReference w:id="360"/>
      </w:r>
      <w:r w:rsidR="00FC06E6">
        <w:rPr>
          <w:rFonts w:asciiTheme="majorBidi" w:hAnsiTheme="majorBidi" w:cstheme="majorBidi"/>
          <w:sz w:val="28"/>
          <w:szCs w:val="28"/>
          <w:lang w:val="en-US"/>
        </w:rPr>
        <w:t xml:space="preserve"> This idea was upheld by Belgian author Nathalie Massager, who only suggested making such declaration obligatory and shifting the timing to the end of 12</w:t>
      </w:r>
      <w:r w:rsidR="00FC06E6" w:rsidRPr="00FC06E6">
        <w:rPr>
          <w:rFonts w:asciiTheme="majorBidi" w:hAnsiTheme="majorBidi" w:cstheme="majorBidi"/>
          <w:sz w:val="28"/>
          <w:szCs w:val="28"/>
          <w:vertAlign w:val="superscript"/>
          <w:lang w:val="en-US"/>
        </w:rPr>
        <w:t>th</w:t>
      </w:r>
      <w:r w:rsidR="00FC06E6">
        <w:rPr>
          <w:rFonts w:asciiTheme="majorBidi" w:hAnsiTheme="majorBidi" w:cstheme="majorBidi"/>
          <w:sz w:val="28"/>
          <w:szCs w:val="28"/>
          <w:lang w:val="en-US"/>
        </w:rPr>
        <w:t xml:space="preserve"> week of gestation</w:t>
      </w:r>
      <w:r w:rsidR="00C75476">
        <w:rPr>
          <w:rFonts w:asciiTheme="majorBidi" w:hAnsiTheme="majorBidi" w:cstheme="majorBidi"/>
          <w:sz w:val="28"/>
          <w:szCs w:val="28"/>
          <w:lang w:val="en-US"/>
        </w:rPr>
        <w:t xml:space="preserve"> for Belgium</w:t>
      </w:r>
      <w:r w:rsidR="00FC06E6">
        <w:rPr>
          <w:rFonts w:asciiTheme="majorBidi" w:hAnsiTheme="majorBidi" w:cstheme="majorBidi"/>
          <w:sz w:val="28"/>
          <w:szCs w:val="28"/>
          <w:lang w:val="en-US"/>
        </w:rPr>
        <w:t xml:space="preserve">, </w:t>
      </w:r>
      <w:r w:rsidR="00C75476">
        <w:rPr>
          <w:rFonts w:asciiTheme="majorBidi" w:hAnsiTheme="majorBidi" w:cstheme="majorBidi"/>
          <w:sz w:val="28"/>
          <w:szCs w:val="28"/>
          <w:lang w:val="en-US"/>
        </w:rPr>
        <w:t>because</w:t>
      </w:r>
      <w:r w:rsidR="00FC06E6">
        <w:rPr>
          <w:rFonts w:asciiTheme="majorBidi" w:hAnsiTheme="majorBidi" w:cstheme="majorBidi"/>
          <w:sz w:val="28"/>
          <w:szCs w:val="28"/>
          <w:lang w:val="en-US"/>
        </w:rPr>
        <w:t xml:space="preserve"> abortion on demand </w:t>
      </w:r>
      <w:r w:rsidR="00C75476">
        <w:rPr>
          <w:rFonts w:asciiTheme="majorBidi" w:hAnsiTheme="majorBidi" w:cstheme="majorBidi"/>
          <w:sz w:val="28"/>
          <w:szCs w:val="28"/>
          <w:lang w:val="en-US"/>
        </w:rPr>
        <w:t xml:space="preserve">in Belgium </w:t>
      </w:r>
      <w:r w:rsidR="00FC06E6">
        <w:rPr>
          <w:rFonts w:asciiTheme="majorBidi" w:hAnsiTheme="majorBidi" w:cstheme="majorBidi"/>
          <w:sz w:val="28"/>
          <w:szCs w:val="28"/>
          <w:lang w:val="en-US"/>
        </w:rPr>
        <w:t>is allowed up to that moment.</w:t>
      </w:r>
      <w:r w:rsidR="00FC06E6">
        <w:rPr>
          <w:rStyle w:val="a9"/>
          <w:rFonts w:asciiTheme="majorBidi" w:hAnsiTheme="majorBidi" w:cstheme="majorBidi"/>
          <w:sz w:val="28"/>
          <w:szCs w:val="28"/>
          <w:lang w:val="en-US"/>
        </w:rPr>
        <w:footnoteReference w:id="361"/>
      </w:r>
    </w:p>
    <w:p w:rsidR="00F75A82" w:rsidRDefault="00C274D1" w:rsidP="007707B4">
      <w:pPr>
        <w:pStyle w:val="normal"/>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ab/>
        <w:t>Civil registration would definitely make legal status of children in prenatal stage more</w:t>
      </w:r>
      <w:r w:rsidR="00BE3309">
        <w:rPr>
          <w:rFonts w:asciiTheme="majorBidi" w:hAnsiTheme="majorBidi" w:cstheme="majorBidi"/>
          <w:sz w:val="28"/>
          <w:szCs w:val="28"/>
          <w:lang w:val="en-US"/>
        </w:rPr>
        <w:t xml:space="preserve"> </w:t>
      </w:r>
      <w:r>
        <w:rPr>
          <w:rFonts w:asciiTheme="majorBidi" w:hAnsiTheme="majorBidi" w:cstheme="majorBidi"/>
          <w:sz w:val="28"/>
          <w:szCs w:val="28"/>
          <w:lang w:val="en-US"/>
        </w:rPr>
        <w:t>certain and would enable them to be</w:t>
      </w:r>
      <w:r w:rsidR="00BE3309">
        <w:rPr>
          <w:rFonts w:asciiTheme="majorBidi" w:hAnsiTheme="majorBidi" w:cstheme="majorBidi"/>
          <w:sz w:val="28"/>
          <w:szCs w:val="28"/>
          <w:lang w:val="en-US"/>
        </w:rPr>
        <w:t xml:space="preserve"> full-fledged</w:t>
      </w:r>
      <w:r>
        <w:rPr>
          <w:rFonts w:asciiTheme="majorBidi" w:hAnsiTheme="majorBidi" w:cstheme="majorBidi"/>
          <w:sz w:val="28"/>
          <w:szCs w:val="28"/>
          <w:lang w:val="en-US"/>
        </w:rPr>
        <w:t xml:space="preserve"> bearers of property </w:t>
      </w:r>
      <w:r>
        <w:rPr>
          <w:rFonts w:asciiTheme="majorBidi" w:hAnsiTheme="majorBidi" w:cstheme="majorBidi"/>
          <w:sz w:val="28"/>
          <w:szCs w:val="28"/>
          <w:lang w:val="en-US"/>
        </w:rPr>
        <w:lastRenderedPageBreak/>
        <w:t>rights before the moment of birth. However, currently there is no right to have one’s existence registered. The Convention on the Rights of the Child in its Article 7 only enshrines the right to be registered immediately after birth. Registration of prenatal existence thus goes beyond the now-existing children’s rights framework.</w:t>
      </w:r>
      <w:r w:rsidR="00BE3309">
        <w:rPr>
          <w:rFonts w:asciiTheme="majorBidi" w:hAnsiTheme="majorBidi" w:cstheme="majorBidi"/>
          <w:sz w:val="28"/>
          <w:szCs w:val="28"/>
          <w:lang w:val="uk-UA"/>
        </w:rPr>
        <w:t xml:space="preserve"> </w:t>
      </w:r>
      <w:r w:rsidR="00BE3309" w:rsidRPr="00BE3309">
        <w:rPr>
          <w:rFonts w:asciiTheme="majorBidi" w:hAnsiTheme="majorBidi" w:cstheme="majorBidi"/>
          <w:sz w:val="28"/>
          <w:szCs w:val="28"/>
          <w:lang w:val="en-US"/>
        </w:rPr>
        <w:t>Other constraints include costs</w:t>
      </w:r>
      <w:r w:rsidR="00BE3309">
        <w:rPr>
          <w:rFonts w:asciiTheme="majorBidi" w:hAnsiTheme="majorBidi" w:cstheme="majorBidi"/>
          <w:sz w:val="28"/>
          <w:szCs w:val="28"/>
          <w:lang w:val="en-US"/>
        </w:rPr>
        <w:t xml:space="preserve"> of civil registration to be</w:t>
      </w:r>
      <w:r w:rsidR="00BE3309" w:rsidRPr="00BE3309">
        <w:rPr>
          <w:rFonts w:asciiTheme="majorBidi" w:hAnsiTheme="majorBidi" w:cstheme="majorBidi"/>
          <w:sz w:val="28"/>
          <w:szCs w:val="28"/>
          <w:lang w:val="en-US"/>
        </w:rPr>
        <w:t xml:space="preserve"> </w:t>
      </w:r>
      <w:r w:rsidR="00BE3309">
        <w:rPr>
          <w:rFonts w:asciiTheme="majorBidi" w:hAnsiTheme="majorBidi" w:cstheme="majorBidi"/>
          <w:sz w:val="28"/>
          <w:szCs w:val="28"/>
          <w:lang w:val="en-US"/>
        </w:rPr>
        <w:t xml:space="preserve">borne by society, and interference with the parental right to privacy, especially that of a mother. </w:t>
      </w:r>
    </w:p>
    <w:p w:rsidR="00C274D1" w:rsidRDefault="00BE3309" w:rsidP="00F75A82">
      <w:pPr>
        <w:pStyle w:val="normal"/>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lang w:val="en-US"/>
        </w:rPr>
        <w:t xml:space="preserve">Although right to privacy is not absolute and can be limited, such limitation must be </w:t>
      </w:r>
      <w:r w:rsidR="00A810BB">
        <w:rPr>
          <w:rFonts w:asciiTheme="majorBidi" w:hAnsiTheme="majorBidi" w:cstheme="majorBidi"/>
          <w:sz w:val="28"/>
          <w:szCs w:val="28"/>
          <w:lang w:val="en-US"/>
        </w:rPr>
        <w:t xml:space="preserve">properly </w:t>
      </w:r>
      <w:r>
        <w:rPr>
          <w:rFonts w:asciiTheme="majorBidi" w:hAnsiTheme="majorBidi" w:cstheme="majorBidi"/>
          <w:sz w:val="28"/>
          <w:szCs w:val="28"/>
          <w:lang w:val="en-US"/>
        </w:rPr>
        <w:t xml:space="preserve">justified. In the ECtHR’s practice there exist the three tests which are used once it </w:t>
      </w:r>
      <w:r w:rsidR="00C75476">
        <w:rPr>
          <w:rFonts w:asciiTheme="majorBidi" w:hAnsiTheme="majorBidi" w:cstheme="majorBidi"/>
          <w:sz w:val="28"/>
          <w:szCs w:val="28"/>
          <w:lang w:val="en-US"/>
        </w:rPr>
        <w:t>is</w:t>
      </w:r>
      <w:r>
        <w:rPr>
          <w:rFonts w:asciiTheme="majorBidi" w:hAnsiTheme="majorBidi" w:cstheme="majorBidi"/>
          <w:sz w:val="28"/>
          <w:szCs w:val="28"/>
          <w:lang w:val="en-US"/>
        </w:rPr>
        <w:t xml:space="preserve"> established that there was an </w:t>
      </w:r>
      <w:r w:rsidRPr="007707B4">
        <w:rPr>
          <w:rFonts w:asciiTheme="majorBidi" w:hAnsiTheme="majorBidi" w:cstheme="majorBidi"/>
          <w:sz w:val="28"/>
          <w:szCs w:val="28"/>
        </w:rPr>
        <w:t xml:space="preserve">interference with a relative right, e.g. </w:t>
      </w:r>
      <w:r w:rsidR="007C391E" w:rsidRPr="007707B4">
        <w:rPr>
          <w:rFonts w:asciiTheme="majorBidi" w:hAnsiTheme="majorBidi" w:cstheme="majorBidi"/>
          <w:sz w:val="28"/>
          <w:szCs w:val="28"/>
        </w:rPr>
        <w:t>the right to privacy, enshrined in the Article 8 of the European Convention on Human Rights. Firstly the ECtHR analyses whether the interference was in accordance with the law; in case of positive answer</w:t>
      </w:r>
      <w:r w:rsidR="002A0290">
        <w:rPr>
          <w:rFonts w:asciiTheme="majorBidi" w:hAnsiTheme="majorBidi" w:cstheme="majorBidi"/>
          <w:sz w:val="28"/>
          <w:szCs w:val="28"/>
        </w:rPr>
        <w:t xml:space="preserve"> the ECtHR</w:t>
      </w:r>
      <w:r w:rsidR="007707B4" w:rsidRPr="007707B4">
        <w:rPr>
          <w:rFonts w:asciiTheme="majorBidi" w:hAnsiTheme="majorBidi" w:cstheme="majorBidi"/>
          <w:sz w:val="28"/>
          <w:szCs w:val="28"/>
        </w:rPr>
        <w:t xml:space="preserve"> proceeds to analyse whether</w:t>
      </w:r>
      <w:r w:rsidR="007C391E" w:rsidRPr="007707B4">
        <w:rPr>
          <w:rFonts w:asciiTheme="majorBidi" w:hAnsiTheme="majorBidi" w:cstheme="majorBidi"/>
          <w:sz w:val="28"/>
          <w:szCs w:val="28"/>
        </w:rPr>
        <w:t xml:space="preserve"> </w:t>
      </w:r>
      <w:r w:rsidR="007C391E">
        <w:rPr>
          <w:rFonts w:asciiTheme="majorBidi" w:hAnsiTheme="majorBidi" w:cstheme="majorBidi"/>
          <w:sz w:val="28"/>
          <w:szCs w:val="28"/>
          <w:lang w:val="en-US"/>
        </w:rPr>
        <w:t>the interference was i</w:t>
      </w:r>
      <w:r w:rsidR="007707B4">
        <w:rPr>
          <w:rFonts w:asciiTheme="majorBidi" w:hAnsiTheme="majorBidi" w:cstheme="majorBidi"/>
          <w:sz w:val="28"/>
          <w:szCs w:val="28"/>
          <w:lang w:val="en-US"/>
        </w:rPr>
        <w:t>n pursuance of a legitimate aim;</w:t>
      </w:r>
      <w:r w:rsidR="007C391E">
        <w:rPr>
          <w:rFonts w:asciiTheme="majorBidi" w:hAnsiTheme="majorBidi" w:cstheme="majorBidi"/>
          <w:sz w:val="28"/>
          <w:szCs w:val="28"/>
          <w:lang w:val="en-US"/>
        </w:rPr>
        <w:t xml:space="preserve"> and finally </w:t>
      </w:r>
      <w:r w:rsidR="007C391E">
        <w:rPr>
          <w:rFonts w:asciiTheme="majorBidi" w:hAnsiTheme="majorBidi" w:cstheme="majorBidi"/>
          <w:sz w:val="28"/>
          <w:szCs w:val="28"/>
          <w:lang w:val="en-US"/>
        </w:rPr>
        <w:sym w:font="Symbol" w:char="F02D"/>
      </w:r>
      <w:r w:rsidR="007C391E">
        <w:rPr>
          <w:rFonts w:asciiTheme="majorBidi" w:hAnsiTheme="majorBidi" w:cstheme="majorBidi"/>
          <w:sz w:val="28"/>
          <w:szCs w:val="28"/>
          <w:lang w:val="en-US"/>
        </w:rPr>
        <w:t xml:space="preserve"> whether it was necessary in a democratic society, that is, whether </w:t>
      </w:r>
      <w:r w:rsidR="00393871">
        <w:rPr>
          <w:rFonts w:asciiTheme="majorBidi" w:hAnsiTheme="majorBidi" w:cstheme="majorBidi"/>
          <w:sz w:val="28"/>
          <w:szCs w:val="28"/>
          <w:lang w:val="en-US"/>
        </w:rPr>
        <w:t>interference was proportionate to the</w:t>
      </w:r>
      <w:r w:rsidR="007707B4">
        <w:rPr>
          <w:rFonts w:asciiTheme="majorBidi" w:hAnsiTheme="majorBidi" w:cstheme="majorBidi"/>
          <w:sz w:val="28"/>
          <w:szCs w:val="28"/>
          <w:lang w:val="en-US"/>
        </w:rPr>
        <w:t xml:space="preserve"> declared</w:t>
      </w:r>
      <w:r w:rsidR="00393871">
        <w:rPr>
          <w:rFonts w:asciiTheme="majorBidi" w:hAnsiTheme="majorBidi" w:cstheme="majorBidi"/>
          <w:sz w:val="28"/>
          <w:szCs w:val="28"/>
          <w:lang w:val="en-US"/>
        </w:rPr>
        <w:t xml:space="preserve"> aim.</w:t>
      </w:r>
      <w:r w:rsidR="00393871">
        <w:rPr>
          <w:rStyle w:val="a9"/>
          <w:rFonts w:asciiTheme="majorBidi" w:hAnsiTheme="majorBidi" w:cstheme="majorBidi"/>
          <w:sz w:val="28"/>
          <w:szCs w:val="28"/>
          <w:lang w:val="en-US"/>
        </w:rPr>
        <w:footnoteReference w:id="362"/>
      </w:r>
      <w:r w:rsidR="00393871">
        <w:rPr>
          <w:rFonts w:asciiTheme="majorBidi" w:hAnsiTheme="majorBidi" w:cstheme="majorBidi"/>
          <w:sz w:val="28"/>
          <w:szCs w:val="28"/>
          <w:lang w:val="en-US"/>
        </w:rPr>
        <w:t xml:space="preserve"> </w:t>
      </w:r>
      <w:r w:rsidR="00393871" w:rsidRPr="00393871">
        <w:rPr>
          <w:rFonts w:asciiTheme="majorBidi" w:hAnsiTheme="majorBidi" w:cstheme="majorBidi"/>
          <w:sz w:val="28"/>
          <w:szCs w:val="28"/>
          <w:lang w:val="en-US"/>
        </w:rPr>
        <w:t>Supposedly</w:t>
      </w:r>
      <w:r w:rsidR="00393871">
        <w:rPr>
          <w:rFonts w:asciiTheme="majorBidi" w:hAnsiTheme="majorBidi" w:cstheme="majorBidi"/>
          <w:sz w:val="28"/>
          <w:szCs w:val="28"/>
          <w:lang w:val="en-US"/>
        </w:rPr>
        <w:t xml:space="preserve">, civil registration of prenatal existence can be recognised as </w:t>
      </w:r>
      <w:r w:rsidR="00C407ED">
        <w:rPr>
          <w:rFonts w:asciiTheme="majorBidi" w:hAnsiTheme="majorBidi" w:cstheme="majorBidi"/>
          <w:sz w:val="28"/>
          <w:szCs w:val="28"/>
          <w:lang w:val="en-US"/>
        </w:rPr>
        <w:t>established</w:t>
      </w:r>
      <w:r w:rsidR="00393871">
        <w:rPr>
          <w:rFonts w:asciiTheme="majorBidi" w:hAnsiTheme="majorBidi" w:cstheme="majorBidi"/>
          <w:sz w:val="28"/>
          <w:szCs w:val="28"/>
          <w:lang w:val="en-US"/>
        </w:rPr>
        <w:t xml:space="preserve"> for the protection of rights and freedoms o</w:t>
      </w:r>
      <w:r w:rsidR="00C407ED">
        <w:rPr>
          <w:rFonts w:asciiTheme="majorBidi" w:hAnsiTheme="majorBidi" w:cstheme="majorBidi"/>
          <w:sz w:val="28"/>
          <w:szCs w:val="28"/>
          <w:lang w:val="en-US"/>
        </w:rPr>
        <w:t>f</w:t>
      </w:r>
      <w:r w:rsidR="00393871">
        <w:rPr>
          <w:rFonts w:asciiTheme="majorBidi" w:hAnsiTheme="majorBidi" w:cstheme="majorBidi"/>
          <w:sz w:val="28"/>
          <w:szCs w:val="28"/>
          <w:lang w:val="en-US"/>
        </w:rPr>
        <w:t xml:space="preserve"> others </w:t>
      </w:r>
      <w:r w:rsidR="00C407ED">
        <w:rPr>
          <w:rFonts w:asciiTheme="majorBidi" w:hAnsiTheme="majorBidi" w:cstheme="majorBidi"/>
          <w:sz w:val="28"/>
          <w:szCs w:val="28"/>
          <w:lang w:val="en-US"/>
        </w:rPr>
        <w:t>within the meaning of Article </w:t>
      </w:r>
      <w:r w:rsidR="00393871">
        <w:rPr>
          <w:rFonts w:asciiTheme="majorBidi" w:hAnsiTheme="majorBidi" w:cstheme="majorBidi"/>
          <w:sz w:val="28"/>
          <w:szCs w:val="28"/>
          <w:lang w:val="en-US"/>
        </w:rPr>
        <w:t>8(2)</w:t>
      </w:r>
      <w:r w:rsidR="00C407ED">
        <w:rPr>
          <w:rFonts w:asciiTheme="majorBidi" w:hAnsiTheme="majorBidi" w:cstheme="majorBidi"/>
          <w:sz w:val="28"/>
          <w:szCs w:val="28"/>
          <w:lang w:val="en-US"/>
        </w:rPr>
        <w:t>. This</w:t>
      </w:r>
      <w:r w:rsidR="007707B4">
        <w:rPr>
          <w:rFonts w:asciiTheme="majorBidi" w:hAnsiTheme="majorBidi" w:cstheme="majorBidi"/>
          <w:sz w:val="28"/>
          <w:szCs w:val="28"/>
          <w:lang w:val="en-US"/>
        </w:rPr>
        <w:t xml:space="preserve"> aim</w:t>
      </w:r>
      <w:r w:rsidR="00C407ED">
        <w:rPr>
          <w:rFonts w:asciiTheme="majorBidi" w:hAnsiTheme="majorBidi" w:cstheme="majorBidi"/>
          <w:sz w:val="28"/>
          <w:szCs w:val="28"/>
          <w:lang w:val="en-US"/>
        </w:rPr>
        <w:t xml:space="preserve"> </w:t>
      </w:r>
      <w:r w:rsidR="007707B4">
        <w:rPr>
          <w:rFonts w:asciiTheme="majorBidi" w:hAnsiTheme="majorBidi" w:cstheme="majorBidi"/>
          <w:sz w:val="28"/>
          <w:szCs w:val="28"/>
          <w:lang w:val="en-US"/>
        </w:rPr>
        <w:t>can be</w:t>
      </w:r>
      <w:r w:rsidR="00C407ED">
        <w:rPr>
          <w:rFonts w:asciiTheme="majorBidi" w:hAnsiTheme="majorBidi" w:cstheme="majorBidi"/>
          <w:sz w:val="28"/>
          <w:szCs w:val="28"/>
          <w:lang w:val="en-US"/>
        </w:rPr>
        <w:t xml:space="preserve"> considered to be legitimate, provided that children in </w:t>
      </w:r>
      <w:r w:rsidR="00C407ED" w:rsidRPr="00C407ED">
        <w:rPr>
          <w:rFonts w:asciiTheme="majorBidi" w:hAnsiTheme="majorBidi" w:cstheme="majorBidi"/>
          <w:sz w:val="28"/>
          <w:szCs w:val="28"/>
        </w:rPr>
        <w:t xml:space="preserve">prenatal stage </w:t>
      </w:r>
      <w:r w:rsidR="00C407ED">
        <w:rPr>
          <w:rFonts w:asciiTheme="majorBidi" w:hAnsiTheme="majorBidi" w:cstheme="majorBidi"/>
          <w:sz w:val="28"/>
          <w:szCs w:val="28"/>
        </w:rPr>
        <w:t xml:space="preserve">are </w:t>
      </w:r>
      <w:r w:rsidR="00C407ED" w:rsidRPr="00C407ED">
        <w:rPr>
          <w:rFonts w:asciiTheme="majorBidi" w:hAnsiTheme="majorBidi" w:cstheme="majorBidi"/>
          <w:sz w:val="28"/>
          <w:szCs w:val="28"/>
        </w:rPr>
        <w:t>outrightly recognised</w:t>
      </w:r>
      <w:r w:rsidR="00C407ED">
        <w:rPr>
          <w:rFonts w:asciiTheme="majorBidi" w:hAnsiTheme="majorBidi" w:cstheme="majorBidi"/>
          <w:sz w:val="28"/>
          <w:szCs w:val="28"/>
          <w:lang w:val="en-US"/>
        </w:rPr>
        <w:t xml:space="preserve"> as subject of rights within the national legal system, if they are supposed </w:t>
      </w:r>
      <w:r w:rsidR="00C407ED" w:rsidRPr="00C407ED">
        <w:rPr>
          <w:rFonts w:asciiTheme="majorBidi" w:hAnsiTheme="majorBidi" w:cstheme="majorBidi"/>
          <w:sz w:val="28"/>
          <w:szCs w:val="28"/>
        </w:rPr>
        <w:t>to count as “others” within the meaning of Article 8(2)</w:t>
      </w:r>
      <w:r w:rsidR="00C407ED">
        <w:rPr>
          <w:rFonts w:asciiTheme="majorBidi" w:hAnsiTheme="majorBidi" w:cstheme="majorBidi"/>
          <w:sz w:val="28"/>
          <w:szCs w:val="28"/>
        </w:rPr>
        <w:t xml:space="preserve">. However, the most challenging here is the third test as regards proportionality of interference: there should be a pressing need to interfere with the mother’s privacy for the sake of protection of rights of her child in prenatal stage. </w:t>
      </w:r>
    </w:p>
    <w:p w:rsidR="00FD58B4" w:rsidRDefault="00FD58B4" w:rsidP="00E76943">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rPr>
        <w:tab/>
      </w:r>
      <w:r>
        <w:rPr>
          <w:rFonts w:asciiTheme="majorBidi" w:hAnsiTheme="majorBidi" w:cstheme="majorBidi"/>
          <w:sz w:val="28"/>
          <w:szCs w:val="28"/>
          <w:lang w:val="en-US"/>
        </w:rPr>
        <w:t xml:space="preserve">Admittedly, under the current circumstances in majority of legal systems legal protection of children in prenatal stage can be improved in a variety of alternative ways that do not require civil registration. What is more important, </w:t>
      </w:r>
      <w:r>
        <w:rPr>
          <w:rFonts w:asciiTheme="majorBidi" w:hAnsiTheme="majorBidi" w:cstheme="majorBidi"/>
          <w:sz w:val="28"/>
          <w:szCs w:val="28"/>
          <w:lang w:val="en-US"/>
        </w:rPr>
        <w:lastRenderedPageBreak/>
        <w:t>contrary to popular belief,</w:t>
      </w:r>
      <w:r w:rsidR="00E76943">
        <w:rPr>
          <w:rStyle w:val="a9"/>
          <w:rFonts w:asciiTheme="majorBidi" w:hAnsiTheme="majorBidi" w:cstheme="majorBidi"/>
          <w:sz w:val="28"/>
          <w:szCs w:val="28"/>
          <w:lang w:val="en-US"/>
        </w:rPr>
        <w:footnoteReference w:id="363"/>
      </w:r>
      <w:r>
        <w:rPr>
          <w:rFonts w:asciiTheme="majorBidi" w:hAnsiTheme="majorBidi" w:cstheme="majorBidi"/>
          <w:sz w:val="28"/>
          <w:szCs w:val="28"/>
          <w:lang w:val="en-US"/>
        </w:rPr>
        <w:t xml:space="preserve"> civil registration </w:t>
      </w:r>
      <w:r w:rsidRPr="00FD58B4">
        <w:rPr>
          <w:rFonts w:asciiTheme="majorBidi" w:hAnsiTheme="majorBidi" w:cstheme="majorBidi"/>
          <w:sz w:val="28"/>
          <w:szCs w:val="28"/>
        </w:rPr>
        <w:t>is suppletive (non-mandatory)</w:t>
      </w:r>
      <w:r>
        <w:rPr>
          <w:rFonts w:asciiTheme="majorBidi" w:hAnsiTheme="majorBidi" w:cstheme="majorBidi"/>
          <w:sz w:val="28"/>
          <w:szCs w:val="28"/>
          <w:lang w:val="en-US"/>
        </w:rPr>
        <w:t xml:space="preserve"> for </w:t>
      </w:r>
      <w:r w:rsidR="00E76943">
        <w:rPr>
          <w:rFonts w:asciiTheme="majorBidi" w:hAnsiTheme="majorBidi" w:cstheme="majorBidi"/>
          <w:sz w:val="28"/>
          <w:szCs w:val="28"/>
          <w:lang w:val="en-US"/>
        </w:rPr>
        <w:t xml:space="preserve">legal personhood. This is well demonstrated by the states who have already pioneered recognition of legal personhood in prenatal stage, none of which having provided civil registration of prenatal existence. Even if the theoretical framework of legal personhood within a legal system </w:t>
      </w:r>
      <w:r w:rsidR="007707B4">
        <w:rPr>
          <w:rFonts w:asciiTheme="majorBidi" w:hAnsiTheme="majorBidi" w:cstheme="majorBidi"/>
          <w:sz w:val="28"/>
          <w:szCs w:val="28"/>
          <w:lang w:val="en-US"/>
        </w:rPr>
        <w:t xml:space="preserve">still </w:t>
      </w:r>
      <w:r w:rsidR="00E76943">
        <w:rPr>
          <w:rFonts w:asciiTheme="majorBidi" w:hAnsiTheme="majorBidi" w:cstheme="majorBidi"/>
          <w:sz w:val="28"/>
          <w:szCs w:val="28"/>
          <w:lang w:val="en-US"/>
        </w:rPr>
        <w:t>does not envisage possibility of personhood without civil registration, there can be developed new theoretical constru</w:t>
      </w:r>
      <w:r w:rsidR="007707B4">
        <w:rPr>
          <w:rFonts w:asciiTheme="majorBidi" w:hAnsiTheme="majorBidi" w:cstheme="majorBidi"/>
          <w:sz w:val="28"/>
          <w:szCs w:val="28"/>
          <w:lang w:val="en-US"/>
        </w:rPr>
        <w:t>cts for prenatal personhood as a concept of</w:t>
      </w:r>
      <w:r w:rsidR="00E76943">
        <w:rPr>
          <w:rFonts w:asciiTheme="majorBidi" w:hAnsiTheme="majorBidi" w:cstheme="majorBidi"/>
          <w:sz w:val="28"/>
          <w:szCs w:val="28"/>
          <w:lang w:val="en-US"/>
        </w:rPr>
        <w:t xml:space="preserve"> non-full personhood of a particular type.</w:t>
      </w:r>
    </w:p>
    <w:p w:rsidR="00E76943" w:rsidRPr="00E76943" w:rsidRDefault="00E76943" w:rsidP="001039BC">
      <w:pPr>
        <w:pStyle w:val="normal"/>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t xml:space="preserve">Although civil registration is suppletive for prenatal personhood, there rests a question of how </w:t>
      </w:r>
      <w:r w:rsidR="00C75476">
        <w:rPr>
          <w:rFonts w:asciiTheme="majorBidi" w:hAnsiTheme="majorBidi" w:cstheme="majorBidi"/>
          <w:sz w:val="28"/>
          <w:szCs w:val="28"/>
          <w:lang w:val="en-US"/>
        </w:rPr>
        <w:t>one shall define the beginning of prenatal existence for legal purposes.</w:t>
      </w:r>
    </w:p>
    <w:p w:rsidR="00C407ED" w:rsidRPr="007707B4" w:rsidRDefault="007707B4" w:rsidP="007707B4">
      <w:pPr>
        <w:pStyle w:val="4"/>
        <w:rPr>
          <w:lang w:val="en-US"/>
        </w:rPr>
      </w:pPr>
      <w:bookmarkStart w:id="61" w:name="_Toc81233981"/>
      <w:r w:rsidRPr="007707B4">
        <w:rPr>
          <w:lang w:val="en-US"/>
        </w:rPr>
        <w:t>2.3.3.3. Defining the beginning</w:t>
      </w:r>
      <w:bookmarkEnd w:id="61"/>
    </w:p>
    <w:p w:rsidR="007707B4" w:rsidRDefault="007707B4" w:rsidP="00C845E7">
      <w:pPr>
        <w:pStyle w:val="normal"/>
        <w:spacing w:line="360" w:lineRule="auto"/>
        <w:rPr>
          <w:rFonts w:asciiTheme="majorBidi" w:hAnsiTheme="majorBidi" w:cstheme="majorBidi"/>
          <w:sz w:val="28"/>
          <w:szCs w:val="28"/>
          <w:lang w:val="en-US"/>
        </w:rPr>
      </w:pPr>
    </w:p>
    <w:p w:rsidR="007707B4" w:rsidRDefault="007707B4" w:rsidP="00E90F97">
      <w:pPr>
        <w:pStyle w:val="normal"/>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ab/>
      </w:r>
      <w:r w:rsidRPr="007707B4">
        <w:rPr>
          <w:rFonts w:asciiTheme="majorBidi" w:hAnsiTheme="majorBidi" w:cstheme="majorBidi"/>
          <w:sz w:val="28"/>
          <w:szCs w:val="28"/>
        </w:rPr>
        <w:t>When fertilisation happens</w:t>
      </w:r>
      <w:r>
        <w:rPr>
          <w:rFonts w:asciiTheme="majorBidi" w:hAnsiTheme="majorBidi" w:cstheme="majorBidi"/>
          <w:sz w:val="28"/>
          <w:szCs w:val="28"/>
          <w:lang w:val="en-US"/>
        </w:rPr>
        <w:t xml:space="preserve"> in natural conditions and not </w:t>
      </w:r>
      <w:r w:rsidRPr="007707B4">
        <w:rPr>
          <w:rFonts w:asciiTheme="majorBidi" w:hAnsiTheme="majorBidi" w:cstheme="majorBidi"/>
          <w:i/>
          <w:iCs/>
          <w:sz w:val="28"/>
          <w:szCs w:val="28"/>
          <w:lang w:val="en-US"/>
        </w:rPr>
        <w:t>in vitro</w:t>
      </w:r>
      <w:r>
        <w:rPr>
          <w:rFonts w:asciiTheme="majorBidi" w:hAnsiTheme="majorBidi" w:cstheme="majorBidi"/>
          <w:sz w:val="28"/>
          <w:szCs w:val="28"/>
          <w:lang w:val="en-US"/>
        </w:rPr>
        <w:t xml:space="preserve">, the exact moment of the beginning of </w:t>
      </w:r>
      <w:r w:rsidRPr="00A84BCF">
        <w:rPr>
          <w:rFonts w:asciiTheme="majorBidi" w:hAnsiTheme="majorBidi" w:cstheme="majorBidi"/>
          <w:sz w:val="28"/>
          <w:szCs w:val="28"/>
        </w:rPr>
        <w:t xml:space="preserve">prenatal existence cannot be defined with certainty. </w:t>
      </w:r>
      <w:r w:rsidR="00A84BCF" w:rsidRPr="00A84BCF">
        <w:rPr>
          <w:rFonts w:asciiTheme="majorBidi" w:hAnsiTheme="majorBidi" w:cstheme="majorBidi"/>
          <w:sz w:val="28"/>
          <w:szCs w:val="28"/>
        </w:rPr>
        <w:t>The very fact that fertilisation took place</w:t>
      </w:r>
      <w:r w:rsidR="00A84BCF">
        <w:rPr>
          <w:rFonts w:asciiTheme="majorBidi" w:hAnsiTheme="majorBidi" w:cstheme="majorBidi"/>
          <w:sz w:val="28"/>
          <w:szCs w:val="28"/>
          <w:lang w:val="en-US"/>
        </w:rPr>
        <w:t xml:space="preserve"> can be established only retrospectively</w:t>
      </w:r>
      <w:r w:rsidR="006E4C1A">
        <w:rPr>
          <w:rFonts w:asciiTheme="majorBidi" w:hAnsiTheme="majorBidi" w:cstheme="majorBidi"/>
          <w:sz w:val="28"/>
          <w:szCs w:val="28"/>
          <w:lang w:val="en-US"/>
        </w:rPr>
        <w:t>,</w:t>
      </w:r>
      <w:r w:rsidR="00A84BCF">
        <w:rPr>
          <w:rFonts w:asciiTheme="majorBidi" w:hAnsiTheme="majorBidi" w:cstheme="majorBidi"/>
          <w:sz w:val="28"/>
          <w:szCs w:val="28"/>
          <w:lang w:val="en-US"/>
        </w:rPr>
        <w:t xml:space="preserve"> </w:t>
      </w:r>
      <w:r w:rsidR="006E4C1A">
        <w:rPr>
          <w:rFonts w:asciiTheme="majorBidi" w:hAnsiTheme="majorBidi" w:cstheme="majorBidi"/>
          <w:sz w:val="28"/>
          <w:szCs w:val="28"/>
          <w:lang w:val="en-US"/>
        </w:rPr>
        <w:t>the earliest</w:t>
      </w:r>
      <w:r w:rsidR="00A84BCF">
        <w:rPr>
          <w:rFonts w:asciiTheme="majorBidi" w:hAnsiTheme="majorBidi" w:cstheme="majorBidi"/>
          <w:sz w:val="28"/>
          <w:szCs w:val="28"/>
          <w:lang w:val="en-US"/>
        </w:rPr>
        <w:t xml:space="preserve"> </w:t>
      </w:r>
      <w:r w:rsidR="003C47B4">
        <w:rPr>
          <w:rFonts w:asciiTheme="majorBidi" w:hAnsiTheme="majorBidi" w:cstheme="majorBidi"/>
          <w:sz w:val="28"/>
          <w:szCs w:val="28"/>
          <w:lang w:val="en-US"/>
        </w:rPr>
        <w:t>with completion of</w:t>
      </w:r>
      <w:r w:rsidR="00A84BCF">
        <w:rPr>
          <w:rFonts w:asciiTheme="majorBidi" w:hAnsiTheme="majorBidi" w:cstheme="majorBidi"/>
          <w:sz w:val="28"/>
          <w:szCs w:val="28"/>
          <w:lang w:val="en-US"/>
        </w:rPr>
        <w:t xml:space="preserve"> the pre</w:t>
      </w:r>
      <w:r w:rsidR="003C47B4">
        <w:rPr>
          <w:rFonts w:asciiTheme="majorBidi" w:hAnsiTheme="majorBidi" w:cstheme="majorBidi"/>
          <w:sz w:val="28"/>
          <w:szCs w:val="28"/>
          <w:lang w:val="en-US"/>
        </w:rPr>
        <w:t>-embryonic stage.</w:t>
      </w:r>
      <w:r w:rsidR="00A84BCF">
        <w:rPr>
          <w:rStyle w:val="a9"/>
          <w:rFonts w:asciiTheme="majorBidi" w:hAnsiTheme="majorBidi" w:cstheme="majorBidi"/>
          <w:sz w:val="28"/>
          <w:szCs w:val="28"/>
          <w:lang w:val="en-US"/>
        </w:rPr>
        <w:footnoteReference w:id="364"/>
      </w:r>
      <w:r w:rsidR="006E4C1A">
        <w:rPr>
          <w:rFonts w:asciiTheme="majorBidi" w:hAnsiTheme="majorBidi" w:cstheme="majorBidi"/>
          <w:sz w:val="28"/>
          <w:szCs w:val="28"/>
          <w:lang w:val="en-US"/>
        </w:rPr>
        <w:t xml:space="preserve"> </w:t>
      </w:r>
    </w:p>
    <w:p w:rsidR="00E90F97" w:rsidRDefault="00E90F97" w:rsidP="00655FD5">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ab/>
      </w:r>
      <w:r w:rsidR="00E80654">
        <w:rPr>
          <w:rFonts w:asciiTheme="majorBidi" w:hAnsiTheme="majorBidi" w:cstheme="majorBidi"/>
          <w:sz w:val="28"/>
          <w:szCs w:val="28"/>
          <w:lang w:val="en-US"/>
        </w:rPr>
        <w:t>The</w:t>
      </w:r>
      <w:r w:rsidR="0019337D" w:rsidRPr="00E80654">
        <w:rPr>
          <w:rFonts w:asciiTheme="majorBidi" w:hAnsiTheme="majorBidi" w:cstheme="majorBidi"/>
          <w:sz w:val="28"/>
          <w:szCs w:val="28"/>
        </w:rPr>
        <w:t xml:space="preserve"> moment when </w:t>
      </w:r>
      <w:r w:rsidR="00C82239" w:rsidRPr="00E80654">
        <w:rPr>
          <w:rFonts w:asciiTheme="majorBidi" w:hAnsiTheme="majorBidi" w:cstheme="majorBidi"/>
          <w:sz w:val="28"/>
          <w:szCs w:val="28"/>
        </w:rPr>
        <w:t>prenatal existence starts</w:t>
      </w:r>
      <w:r w:rsidR="00E80654">
        <w:rPr>
          <w:rFonts w:asciiTheme="majorBidi" w:hAnsiTheme="majorBidi" w:cstheme="majorBidi"/>
          <w:sz w:val="28"/>
          <w:szCs w:val="28"/>
        </w:rPr>
        <w:t xml:space="preserve"> </w:t>
      </w:r>
      <w:r w:rsidR="00E80654" w:rsidRPr="00E80654">
        <w:rPr>
          <w:rFonts w:asciiTheme="majorBidi" w:hAnsiTheme="majorBidi" w:cstheme="majorBidi"/>
          <w:i/>
          <w:iCs/>
          <w:sz w:val="28"/>
          <w:szCs w:val="28"/>
        </w:rPr>
        <w:t>in utero</w:t>
      </w:r>
      <w:r w:rsidR="00E80654">
        <w:rPr>
          <w:rFonts w:asciiTheme="majorBidi" w:hAnsiTheme="majorBidi" w:cstheme="majorBidi"/>
          <w:sz w:val="28"/>
          <w:szCs w:val="28"/>
        </w:rPr>
        <w:t xml:space="preserve"> is uncertain </w:t>
      </w:r>
      <w:r w:rsidR="00E80654">
        <w:rPr>
          <w:rFonts w:asciiTheme="majorBidi" w:hAnsiTheme="majorBidi" w:cstheme="majorBidi"/>
          <w:sz w:val="28"/>
          <w:szCs w:val="28"/>
        </w:rPr>
        <w:sym w:font="Symbol" w:char="F02D"/>
      </w:r>
      <w:r w:rsidR="00E80654">
        <w:rPr>
          <w:rFonts w:asciiTheme="majorBidi" w:hAnsiTheme="majorBidi" w:cstheme="majorBidi"/>
          <w:sz w:val="28"/>
          <w:szCs w:val="28"/>
        </w:rPr>
        <w:t xml:space="preserve"> this is</w:t>
      </w:r>
      <w:r w:rsidR="003C4CBD" w:rsidRPr="00E80654">
        <w:rPr>
          <w:rFonts w:asciiTheme="majorBidi" w:hAnsiTheme="majorBidi" w:cstheme="majorBidi"/>
          <w:sz w:val="28"/>
          <w:szCs w:val="28"/>
        </w:rPr>
        <w:t xml:space="preserve"> the reality of the day. If it cannot be known whether there exists a child in pre-embryonic stage, the degree of risks of malformations induced in this stage cannot justify any interference with the woman’s privacy.</w:t>
      </w:r>
      <w:r w:rsidR="007767CE" w:rsidRPr="00E80654">
        <w:rPr>
          <w:rFonts w:asciiTheme="majorBidi" w:hAnsiTheme="majorBidi" w:cstheme="majorBidi"/>
          <w:sz w:val="28"/>
          <w:szCs w:val="28"/>
        </w:rPr>
        <w:t xml:space="preserve"> In the event of an early-term miscarriage caused by a car accident, when both the fact of </w:t>
      </w:r>
      <w:r w:rsidR="00E80654" w:rsidRPr="00E80654">
        <w:rPr>
          <w:rFonts w:asciiTheme="majorBidi" w:hAnsiTheme="majorBidi" w:cstheme="majorBidi"/>
          <w:sz w:val="28"/>
          <w:szCs w:val="28"/>
        </w:rPr>
        <w:t xml:space="preserve">fertilisation </w:t>
      </w:r>
      <w:r w:rsidR="007767CE" w:rsidRPr="00E80654">
        <w:rPr>
          <w:rFonts w:asciiTheme="majorBidi" w:hAnsiTheme="majorBidi" w:cstheme="majorBidi"/>
          <w:sz w:val="28"/>
          <w:szCs w:val="28"/>
        </w:rPr>
        <w:t xml:space="preserve">and that of miscarriage remain unnoticed for a woman, definitely the negligent driver cannot be held responsible for </w:t>
      </w:r>
      <w:r w:rsidR="00655FD5">
        <w:rPr>
          <w:rFonts w:asciiTheme="majorBidi" w:hAnsiTheme="majorBidi" w:cstheme="majorBidi"/>
          <w:sz w:val="28"/>
          <w:szCs w:val="28"/>
        </w:rPr>
        <w:t>th</w:t>
      </w:r>
      <w:r w:rsidR="007767CE" w:rsidRPr="00E80654">
        <w:rPr>
          <w:rFonts w:asciiTheme="majorBidi" w:hAnsiTheme="majorBidi" w:cstheme="majorBidi"/>
          <w:sz w:val="28"/>
          <w:szCs w:val="28"/>
        </w:rPr>
        <w:t>is wrong.</w:t>
      </w:r>
      <w:r w:rsidR="007767CE">
        <w:rPr>
          <w:rFonts w:asciiTheme="majorBidi" w:hAnsiTheme="majorBidi" w:cstheme="majorBidi"/>
          <w:sz w:val="28"/>
          <w:szCs w:val="28"/>
          <w:lang w:val="en-US"/>
        </w:rPr>
        <w:t xml:space="preserve"> </w:t>
      </w:r>
      <w:r w:rsidR="00E80654">
        <w:rPr>
          <w:rFonts w:asciiTheme="majorBidi" w:hAnsiTheme="majorBidi" w:cstheme="majorBidi"/>
          <w:sz w:val="28"/>
          <w:szCs w:val="28"/>
          <w:lang w:val="en-US"/>
        </w:rPr>
        <w:t xml:space="preserve">In such cases prenatal existence remains </w:t>
      </w:r>
      <w:r w:rsidR="00655FD5">
        <w:rPr>
          <w:rFonts w:asciiTheme="majorBidi" w:hAnsiTheme="majorBidi" w:cstheme="majorBidi"/>
          <w:sz w:val="28"/>
          <w:szCs w:val="28"/>
          <w:lang w:val="en-US"/>
        </w:rPr>
        <w:t>unnoticed by law, although this does not deny the existence as such and should not render legally irrelevant all the rest period of prenatal life which is well noticeable.</w:t>
      </w:r>
    </w:p>
    <w:p w:rsidR="00655FD5" w:rsidRDefault="00655FD5" w:rsidP="001039BC">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ab/>
        <w:t xml:space="preserve">There </w:t>
      </w:r>
      <w:r w:rsidR="001039BC">
        <w:rPr>
          <w:rFonts w:asciiTheme="majorBidi" w:hAnsiTheme="majorBidi" w:cstheme="majorBidi"/>
          <w:sz w:val="28"/>
          <w:szCs w:val="28"/>
          <w:lang w:val="en-US"/>
        </w:rPr>
        <w:t>are</w:t>
      </w:r>
      <w:r>
        <w:rPr>
          <w:rFonts w:asciiTheme="majorBidi" w:hAnsiTheme="majorBidi" w:cstheme="majorBidi"/>
          <w:sz w:val="28"/>
          <w:szCs w:val="28"/>
          <w:lang w:val="en-US"/>
        </w:rPr>
        <w:t xml:space="preserve">, however, rare cases when it may be necessary to determine with a legally valid precision when the moment of </w:t>
      </w:r>
      <w:r w:rsidRPr="00655FD5">
        <w:rPr>
          <w:rFonts w:asciiTheme="majorBidi" w:hAnsiTheme="majorBidi" w:cstheme="majorBidi"/>
          <w:sz w:val="28"/>
          <w:szCs w:val="28"/>
        </w:rPr>
        <w:t>fertilisation took</w:t>
      </w:r>
      <w:r>
        <w:rPr>
          <w:rFonts w:asciiTheme="majorBidi" w:hAnsiTheme="majorBidi" w:cstheme="majorBidi"/>
          <w:sz w:val="28"/>
          <w:szCs w:val="28"/>
          <w:lang w:val="en-US"/>
        </w:rPr>
        <w:t xml:space="preserve"> place. For instance, Ukrainian civil law provides that only a child conceived before the death of a testator can be </w:t>
      </w:r>
      <w:r w:rsidR="00B9038F">
        <w:rPr>
          <w:rFonts w:asciiTheme="majorBidi" w:hAnsiTheme="majorBidi" w:cstheme="majorBidi"/>
          <w:sz w:val="28"/>
          <w:szCs w:val="28"/>
          <w:lang w:val="en-US"/>
        </w:rPr>
        <w:t>an</w:t>
      </w:r>
      <w:r>
        <w:rPr>
          <w:rFonts w:asciiTheme="majorBidi" w:hAnsiTheme="majorBidi" w:cstheme="majorBidi"/>
          <w:sz w:val="28"/>
          <w:szCs w:val="28"/>
          <w:lang w:val="en-US"/>
        </w:rPr>
        <w:t xml:space="preserve"> heir, given that this child is born alive afterwards.</w:t>
      </w:r>
      <w:r w:rsidR="00C41FE7" w:rsidRPr="00C41FE7">
        <w:rPr>
          <w:rFonts w:asciiTheme="majorBidi" w:hAnsiTheme="majorBidi" w:cstheme="majorBidi"/>
          <w:sz w:val="28"/>
          <w:szCs w:val="28"/>
          <w:lang w:val="en-US"/>
        </w:rPr>
        <w:t xml:space="preserve"> </w:t>
      </w:r>
      <w:r w:rsidR="0017049E">
        <w:rPr>
          <w:rFonts w:asciiTheme="majorBidi" w:hAnsiTheme="majorBidi" w:cstheme="majorBidi"/>
          <w:sz w:val="28"/>
          <w:szCs w:val="28"/>
          <w:lang w:val="en-US"/>
        </w:rPr>
        <w:t xml:space="preserve">However, Ukrainian law does not provide any guidance in respect of determination of the moment of conception. In some legal systems this issue is solved by the means of legally established presumption. For example, Article 311 of the French Civil Code </w:t>
      </w:r>
      <w:r w:rsidR="009C0074">
        <w:rPr>
          <w:rFonts w:asciiTheme="majorBidi" w:hAnsiTheme="majorBidi" w:cstheme="majorBidi"/>
          <w:sz w:val="28"/>
          <w:szCs w:val="28"/>
          <w:lang w:val="en-US"/>
        </w:rPr>
        <w:t>establishes a presumption that conception is considered to take place at some moment in-between the 300</w:t>
      </w:r>
      <w:r w:rsidR="009C0074" w:rsidRPr="009C0074">
        <w:rPr>
          <w:rFonts w:asciiTheme="majorBidi" w:hAnsiTheme="majorBidi" w:cstheme="majorBidi"/>
          <w:sz w:val="28"/>
          <w:szCs w:val="28"/>
          <w:vertAlign w:val="superscript"/>
          <w:lang w:val="en-US"/>
        </w:rPr>
        <w:t>th</w:t>
      </w:r>
      <w:r w:rsidR="009C0074">
        <w:rPr>
          <w:rFonts w:asciiTheme="majorBidi" w:hAnsiTheme="majorBidi" w:cstheme="majorBidi"/>
          <w:sz w:val="28"/>
          <w:szCs w:val="28"/>
          <w:lang w:val="en-US"/>
        </w:rPr>
        <w:t xml:space="preserve"> and the 180</w:t>
      </w:r>
      <w:r w:rsidR="009C0074" w:rsidRPr="009C0074">
        <w:rPr>
          <w:rFonts w:asciiTheme="majorBidi" w:hAnsiTheme="majorBidi" w:cstheme="majorBidi"/>
          <w:sz w:val="28"/>
          <w:szCs w:val="28"/>
          <w:vertAlign w:val="superscript"/>
          <w:lang w:val="en-US"/>
        </w:rPr>
        <w:t>th</w:t>
      </w:r>
      <w:r w:rsidR="009C0074">
        <w:rPr>
          <w:rFonts w:asciiTheme="majorBidi" w:hAnsiTheme="majorBidi" w:cstheme="majorBidi"/>
          <w:sz w:val="28"/>
          <w:szCs w:val="28"/>
          <w:lang w:val="en-US"/>
        </w:rPr>
        <w:t xml:space="preserve"> days, depending on what is in the child’s interests, whilst evidence to the contrary are admissible to overcome this presumption.</w:t>
      </w:r>
      <w:r w:rsidR="009C0074">
        <w:rPr>
          <w:rStyle w:val="a9"/>
          <w:rFonts w:asciiTheme="majorBidi" w:hAnsiTheme="majorBidi" w:cstheme="majorBidi"/>
          <w:sz w:val="28"/>
          <w:szCs w:val="28"/>
          <w:lang w:val="en-US"/>
        </w:rPr>
        <w:footnoteReference w:id="365"/>
      </w:r>
      <w:r w:rsidR="009C0074">
        <w:rPr>
          <w:rFonts w:asciiTheme="majorBidi" w:hAnsiTheme="majorBidi" w:cstheme="majorBidi"/>
          <w:sz w:val="28"/>
          <w:szCs w:val="28"/>
          <w:lang w:val="en-US"/>
        </w:rPr>
        <w:t xml:space="preserve"> </w:t>
      </w:r>
      <w:r w:rsidR="00B9038F">
        <w:rPr>
          <w:rFonts w:asciiTheme="majorBidi" w:hAnsiTheme="majorBidi" w:cstheme="majorBidi"/>
          <w:sz w:val="28"/>
          <w:szCs w:val="28"/>
          <w:lang w:val="en-US"/>
        </w:rPr>
        <w:t>In a quite similar way, the Article 74 of the Civil code of El Salvador provides that it is presumed by law that the time of conception has preceded the birth not less than 180 days and not more than 300 days, counted backwards from midnight of the day of birth.</w:t>
      </w:r>
      <w:r w:rsidR="00B9038F">
        <w:rPr>
          <w:rStyle w:val="a9"/>
          <w:rFonts w:asciiTheme="majorBidi" w:hAnsiTheme="majorBidi" w:cstheme="majorBidi"/>
          <w:sz w:val="28"/>
          <w:szCs w:val="28"/>
          <w:lang w:val="en-US"/>
        </w:rPr>
        <w:footnoteReference w:id="366"/>
      </w:r>
      <w:r w:rsidR="001E1A8A">
        <w:rPr>
          <w:rFonts w:asciiTheme="majorBidi" w:hAnsiTheme="majorBidi" w:cstheme="majorBidi"/>
          <w:sz w:val="28"/>
          <w:szCs w:val="28"/>
          <w:lang w:val="en-US"/>
        </w:rPr>
        <w:t xml:space="preserve"> </w:t>
      </w:r>
      <w:r w:rsidR="001E1A8A" w:rsidRPr="001E1A8A">
        <w:rPr>
          <w:rFonts w:asciiTheme="majorBidi" w:hAnsiTheme="majorBidi" w:cstheme="majorBidi"/>
          <w:sz w:val="28"/>
          <w:szCs w:val="28"/>
        </w:rPr>
        <w:t>It appears that in rare cases when the moment of fertilisation is legally relevant and unclear, such presumption can solve the problem.</w:t>
      </w:r>
    </w:p>
    <w:p w:rsidR="00DD22E4" w:rsidRPr="006E4C1A" w:rsidRDefault="00DD22E4" w:rsidP="00DD22E4">
      <w:pPr>
        <w:pStyle w:val="normal"/>
        <w:rPr>
          <w:lang w:val="en-US"/>
        </w:rPr>
      </w:pPr>
    </w:p>
    <w:p w:rsidR="005A46E6" w:rsidRDefault="005A46E6" w:rsidP="001E1A8A">
      <w:pPr>
        <w:pStyle w:val="4"/>
        <w:rPr>
          <w:lang w:val="en-US"/>
        </w:rPr>
      </w:pPr>
      <w:bookmarkStart w:id="62" w:name="_Toc81233982"/>
      <w:r w:rsidRPr="005A46E6">
        <w:rPr>
          <w:lang w:val="en-US"/>
        </w:rPr>
        <w:t>2.3.3.</w:t>
      </w:r>
      <w:r w:rsidR="001E1A8A">
        <w:rPr>
          <w:lang w:val="en-US"/>
        </w:rPr>
        <w:t>4</w:t>
      </w:r>
      <w:r w:rsidRPr="005A46E6">
        <w:rPr>
          <w:lang w:val="en-US"/>
        </w:rPr>
        <w:t xml:space="preserve">. </w:t>
      </w:r>
      <w:r>
        <w:rPr>
          <w:lang w:val="en-US"/>
        </w:rPr>
        <w:t>Interrelations with maternal rights</w:t>
      </w:r>
      <w:bookmarkEnd w:id="62"/>
    </w:p>
    <w:p w:rsidR="00470E7A" w:rsidRDefault="00470E7A" w:rsidP="00470E7A">
      <w:pPr>
        <w:pStyle w:val="normal"/>
        <w:rPr>
          <w:lang w:val="en-US"/>
        </w:rPr>
      </w:pPr>
    </w:p>
    <w:p w:rsidR="005C66C4" w:rsidRDefault="005C66C4" w:rsidP="00795BED">
      <w:pPr>
        <w:pStyle w:val="normal"/>
        <w:spacing w:after="0" w:line="360" w:lineRule="auto"/>
        <w:jc w:val="both"/>
        <w:rPr>
          <w:rFonts w:asciiTheme="majorBidi" w:hAnsiTheme="majorBidi" w:cstheme="majorBidi"/>
          <w:sz w:val="28"/>
          <w:szCs w:val="28"/>
        </w:rPr>
      </w:pPr>
      <w:r>
        <w:rPr>
          <w:lang w:val="en-US"/>
        </w:rPr>
        <w:tab/>
      </w:r>
      <w:r w:rsidR="00795BED" w:rsidRPr="00795BED">
        <w:rPr>
          <w:rFonts w:asciiTheme="majorBidi" w:hAnsiTheme="majorBidi" w:cstheme="majorBidi"/>
          <w:sz w:val="28"/>
          <w:szCs w:val="28"/>
        </w:rPr>
        <w:t xml:space="preserve">Starting from the moment of fertilisation or, in case of fertilisation </w:t>
      </w:r>
      <w:r w:rsidR="00795BED" w:rsidRPr="00795BED">
        <w:rPr>
          <w:rFonts w:asciiTheme="majorBidi" w:hAnsiTheme="majorBidi" w:cstheme="majorBidi"/>
          <w:i/>
          <w:iCs/>
          <w:sz w:val="28"/>
          <w:szCs w:val="28"/>
        </w:rPr>
        <w:t>in vitro</w:t>
      </w:r>
      <w:r w:rsidR="00795BED" w:rsidRPr="00795BED">
        <w:rPr>
          <w:rFonts w:asciiTheme="majorBidi" w:hAnsiTheme="majorBidi" w:cstheme="majorBidi"/>
          <w:sz w:val="28"/>
          <w:szCs w:val="28"/>
        </w:rPr>
        <w:t xml:space="preserve">, </w:t>
      </w:r>
      <w:r w:rsidR="00795BED" w:rsidRPr="00795BED">
        <w:rPr>
          <w:rFonts w:asciiTheme="majorBidi" w:hAnsiTheme="majorBidi" w:cstheme="majorBidi"/>
          <w:sz w:val="28"/>
          <w:szCs w:val="28"/>
        </w:rPr>
        <w:sym w:font="Symbol" w:char="F02D"/>
      </w:r>
      <w:r w:rsidR="00795BED" w:rsidRPr="00795BED">
        <w:rPr>
          <w:rFonts w:asciiTheme="majorBidi" w:hAnsiTheme="majorBidi" w:cstheme="majorBidi"/>
          <w:sz w:val="28"/>
          <w:szCs w:val="28"/>
        </w:rPr>
        <w:t xml:space="preserve"> from the moment of implantation, </w:t>
      </w:r>
      <w:r w:rsidR="00795BED">
        <w:rPr>
          <w:rFonts w:asciiTheme="majorBidi" w:hAnsiTheme="majorBidi" w:cstheme="majorBidi"/>
          <w:sz w:val="28"/>
          <w:szCs w:val="28"/>
        </w:rPr>
        <w:t>and up to the moment of birth the child in prenatal stage is located within the mother’s body</w:t>
      </w:r>
      <w:r w:rsidR="00795BED" w:rsidRPr="00795BED">
        <w:rPr>
          <w:rFonts w:asciiTheme="majorBidi" w:hAnsiTheme="majorBidi" w:cstheme="majorBidi"/>
          <w:sz w:val="28"/>
          <w:szCs w:val="28"/>
          <w:lang w:val="en-US"/>
        </w:rPr>
        <w:t xml:space="preserve"> </w:t>
      </w:r>
      <w:r w:rsidR="00795BED">
        <w:rPr>
          <w:rFonts w:asciiTheme="majorBidi" w:hAnsiTheme="majorBidi" w:cstheme="majorBidi"/>
          <w:sz w:val="28"/>
          <w:szCs w:val="28"/>
          <w:lang w:val="en-US"/>
        </w:rPr>
        <w:t xml:space="preserve">and is totally </w:t>
      </w:r>
      <w:r w:rsidR="00795BED">
        <w:rPr>
          <w:rFonts w:asciiTheme="majorBidi" w:hAnsiTheme="majorBidi" w:cstheme="majorBidi"/>
          <w:sz w:val="28"/>
          <w:szCs w:val="28"/>
        </w:rPr>
        <w:t>dependent on her. Pregnancy itself is often seen as sacrifice made by a woman for the sake of procreation. Thus endowing a child in prenatal stage with any right can potentially limit some right(s) of his mother, who is already a full-fledged subject of law. I</w:t>
      </w:r>
      <w:r w:rsidR="009909E6">
        <w:rPr>
          <w:rFonts w:asciiTheme="majorBidi" w:hAnsiTheme="majorBidi" w:cstheme="majorBidi"/>
          <w:sz w:val="28"/>
          <w:szCs w:val="28"/>
        </w:rPr>
        <w:t>t is therefore appropriate to make an analysis of an influence on the mother’s rights each time when issues related to rights of the child in prenatal stages are being decided.</w:t>
      </w:r>
      <w:r w:rsidR="009909E6">
        <w:rPr>
          <w:rFonts w:asciiTheme="majorBidi" w:hAnsiTheme="majorBidi" w:cstheme="majorBidi"/>
          <w:sz w:val="28"/>
          <w:szCs w:val="28"/>
        </w:rPr>
        <w:tab/>
      </w:r>
    </w:p>
    <w:p w:rsidR="009909E6" w:rsidRPr="00CF03E1" w:rsidRDefault="009909E6" w:rsidP="009506B8">
      <w:pPr>
        <w:pStyle w:val="normal"/>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ab/>
        <w:t xml:space="preserve">In many cases, however, recognition of a right of the child in prenatal stage does not compromise maternal rights but </w:t>
      </w:r>
      <w:r w:rsidR="009506B8">
        <w:rPr>
          <w:rFonts w:asciiTheme="majorBidi" w:hAnsiTheme="majorBidi" w:cstheme="majorBidi"/>
          <w:sz w:val="28"/>
          <w:szCs w:val="28"/>
        </w:rPr>
        <w:t>can even ensure</w:t>
      </w:r>
      <w:r>
        <w:rPr>
          <w:rFonts w:asciiTheme="majorBidi" w:hAnsiTheme="majorBidi" w:cstheme="majorBidi"/>
          <w:sz w:val="28"/>
          <w:szCs w:val="28"/>
        </w:rPr>
        <w:t xml:space="preserve"> them. These include protection from third party assaults or negligent injuries, including those received in car accidents, rights of a patient, protection from incitement and/or coercion to abortion, right to freedom from torture, right to freedom from commercial use of foetal materials,</w:t>
      </w:r>
      <w:r w:rsidR="003927B3">
        <w:rPr>
          <w:rFonts w:asciiTheme="majorBidi" w:hAnsiTheme="majorBidi" w:cstheme="majorBidi"/>
          <w:sz w:val="28"/>
          <w:szCs w:val="28"/>
        </w:rPr>
        <w:t xml:space="preserve"> right to protection from detrimental effect of employment conditions during pregnancy, </w:t>
      </w:r>
      <w:r w:rsidR="007C1D44">
        <w:rPr>
          <w:rFonts w:asciiTheme="majorBidi" w:hAnsiTheme="majorBidi" w:cstheme="majorBidi"/>
          <w:sz w:val="28"/>
          <w:szCs w:val="28"/>
        </w:rPr>
        <w:t xml:space="preserve">environmental rights, </w:t>
      </w:r>
      <w:r w:rsidR="003927B3">
        <w:rPr>
          <w:rFonts w:asciiTheme="majorBidi" w:hAnsiTheme="majorBidi" w:cstheme="majorBidi"/>
          <w:sz w:val="28"/>
          <w:szCs w:val="28"/>
        </w:rPr>
        <w:t xml:space="preserve">rights to be an heir, to receive gifts, alimony, compensation and maintenance. </w:t>
      </w:r>
    </w:p>
    <w:p w:rsidR="00795BED" w:rsidRDefault="00795BED" w:rsidP="00036494">
      <w:pPr>
        <w:pStyle w:val="normal"/>
        <w:spacing w:after="0" w:line="360" w:lineRule="auto"/>
        <w:jc w:val="both"/>
        <w:rPr>
          <w:rFonts w:asciiTheme="majorBidi" w:hAnsiTheme="majorBidi" w:cstheme="majorBidi"/>
          <w:sz w:val="28"/>
          <w:szCs w:val="28"/>
          <w:lang w:val="en-US"/>
        </w:rPr>
      </w:pPr>
      <w:r w:rsidRPr="00CF03E1">
        <w:rPr>
          <w:rFonts w:asciiTheme="majorBidi" w:hAnsiTheme="majorBidi" w:cstheme="majorBidi"/>
          <w:sz w:val="28"/>
          <w:szCs w:val="28"/>
        </w:rPr>
        <w:tab/>
      </w:r>
      <w:r w:rsidR="00CF03E1" w:rsidRPr="00CF03E1">
        <w:rPr>
          <w:rFonts w:asciiTheme="majorBidi" w:hAnsiTheme="majorBidi" w:cstheme="majorBidi"/>
          <w:sz w:val="28"/>
          <w:szCs w:val="28"/>
        </w:rPr>
        <w:t xml:space="preserve">When it comes to </w:t>
      </w:r>
      <w:r w:rsidR="00C40DE7">
        <w:rPr>
          <w:rFonts w:asciiTheme="majorBidi" w:hAnsiTheme="majorBidi" w:cstheme="majorBidi"/>
          <w:sz w:val="28"/>
          <w:szCs w:val="28"/>
          <w:lang w:val="en-US"/>
        </w:rPr>
        <w:t>possible</w:t>
      </w:r>
      <w:r w:rsidR="00CF03E1" w:rsidRPr="00CF03E1">
        <w:rPr>
          <w:rFonts w:asciiTheme="majorBidi" w:hAnsiTheme="majorBidi" w:cstheme="majorBidi"/>
          <w:sz w:val="28"/>
          <w:szCs w:val="28"/>
        </w:rPr>
        <w:t xml:space="preserve"> limitation of maternal rights, articulation of prenatal right becomes more complicated. Such difficulty is typical for any conflict of right</w:t>
      </w:r>
      <w:r w:rsidR="00C40DE7">
        <w:rPr>
          <w:rFonts w:asciiTheme="majorBidi" w:hAnsiTheme="majorBidi" w:cstheme="majorBidi"/>
          <w:sz w:val="28"/>
          <w:szCs w:val="28"/>
        </w:rPr>
        <w:t>s</w:t>
      </w:r>
      <w:r w:rsidR="00CF03E1" w:rsidRPr="00CF03E1">
        <w:rPr>
          <w:rFonts w:asciiTheme="majorBidi" w:hAnsiTheme="majorBidi" w:cstheme="majorBidi"/>
          <w:sz w:val="28"/>
          <w:szCs w:val="28"/>
        </w:rPr>
        <w:t xml:space="preserve">, when it is necessary to find a fair balance between them. </w:t>
      </w:r>
      <w:r w:rsidR="00C40DE7">
        <w:rPr>
          <w:rFonts w:asciiTheme="majorBidi" w:hAnsiTheme="majorBidi" w:cstheme="majorBidi"/>
          <w:sz w:val="28"/>
          <w:szCs w:val="28"/>
        </w:rPr>
        <w:t xml:space="preserve">First and foremost, in most jurisdictions, including the European Human Rights System, right to life of the pregnant woman always takes prevalence in this </w:t>
      </w:r>
      <w:r w:rsidR="00036494">
        <w:rPr>
          <w:rFonts w:asciiTheme="majorBidi" w:hAnsiTheme="majorBidi" w:cstheme="majorBidi"/>
          <w:sz w:val="28"/>
          <w:szCs w:val="28"/>
        </w:rPr>
        <w:t>maternal-prenatal</w:t>
      </w:r>
      <w:r w:rsidR="00C40DE7">
        <w:rPr>
          <w:rFonts w:asciiTheme="majorBidi" w:hAnsiTheme="majorBidi" w:cstheme="majorBidi"/>
          <w:sz w:val="28"/>
          <w:szCs w:val="28"/>
        </w:rPr>
        <w:t xml:space="preserve"> relationship. Institutions of the EC</w:t>
      </w:r>
      <w:r w:rsidR="002440D3">
        <w:rPr>
          <w:rFonts w:asciiTheme="majorBidi" w:hAnsiTheme="majorBidi" w:cstheme="majorBidi"/>
          <w:sz w:val="28"/>
          <w:szCs w:val="28"/>
        </w:rPr>
        <w:t>t</w:t>
      </w:r>
      <w:r w:rsidR="00C40DE7">
        <w:rPr>
          <w:rFonts w:asciiTheme="majorBidi" w:hAnsiTheme="majorBidi" w:cstheme="majorBidi"/>
          <w:sz w:val="28"/>
          <w:szCs w:val="28"/>
        </w:rPr>
        <w:t xml:space="preserve">HR put it clear that </w:t>
      </w:r>
      <w:r w:rsidR="00E61DA3">
        <w:rPr>
          <w:rFonts w:asciiTheme="majorBidi" w:hAnsiTheme="majorBidi" w:cstheme="majorBidi"/>
          <w:sz w:val="28"/>
          <w:szCs w:val="28"/>
        </w:rPr>
        <w:t>the</w:t>
      </w:r>
      <w:r w:rsidR="00C40DE7">
        <w:rPr>
          <w:rFonts w:asciiTheme="majorBidi" w:hAnsiTheme="majorBidi" w:cstheme="majorBidi"/>
          <w:sz w:val="28"/>
          <w:szCs w:val="28"/>
        </w:rPr>
        <w:t xml:space="preserve"> right to life of an already born person cannot be subjected to an implied limitation, namely protection of the right to life of a child in prenatal stage.</w:t>
      </w:r>
      <w:r w:rsidR="00C40DE7">
        <w:rPr>
          <w:rStyle w:val="a9"/>
          <w:rFonts w:asciiTheme="majorBidi" w:hAnsiTheme="majorBidi" w:cstheme="majorBidi"/>
          <w:sz w:val="28"/>
          <w:szCs w:val="28"/>
        </w:rPr>
        <w:footnoteReference w:id="367"/>
      </w:r>
      <w:r w:rsidR="00E61DA3">
        <w:rPr>
          <w:rFonts w:asciiTheme="majorBidi" w:hAnsiTheme="majorBidi" w:cstheme="majorBidi"/>
          <w:sz w:val="28"/>
          <w:szCs w:val="28"/>
        </w:rPr>
        <w:t xml:space="preserve"> </w:t>
      </w:r>
      <w:r w:rsidR="00E61DA3">
        <w:rPr>
          <w:rFonts w:asciiTheme="majorBidi" w:hAnsiTheme="majorBidi" w:cstheme="majorBidi"/>
          <w:sz w:val="28"/>
          <w:szCs w:val="28"/>
          <w:lang w:val="en-US"/>
        </w:rPr>
        <w:t xml:space="preserve">Interestingly, </w:t>
      </w:r>
      <w:r w:rsidR="00CC726D">
        <w:rPr>
          <w:rFonts w:asciiTheme="majorBidi" w:hAnsiTheme="majorBidi" w:cstheme="majorBidi"/>
          <w:sz w:val="28"/>
          <w:szCs w:val="28"/>
          <w:lang w:val="en-US"/>
        </w:rPr>
        <w:t>the religious dimension of the issue is very close to this approach: the world’s major religions unanimously uphold the view that this is the mother’s life which must be saved should a critical situation arise.</w:t>
      </w:r>
      <w:r w:rsidR="00CC726D">
        <w:rPr>
          <w:rStyle w:val="a9"/>
          <w:rFonts w:asciiTheme="majorBidi" w:hAnsiTheme="majorBidi" w:cstheme="majorBidi"/>
          <w:sz w:val="28"/>
          <w:szCs w:val="28"/>
          <w:lang w:val="en-US"/>
        </w:rPr>
        <w:footnoteReference w:id="368"/>
      </w:r>
      <w:r w:rsidR="00CC726D">
        <w:rPr>
          <w:rFonts w:asciiTheme="majorBidi" w:hAnsiTheme="majorBidi" w:cstheme="majorBidi"/>
          <w:sz w:val="28"/>
          <w:szCs w:val="28"/>
          <w:lang w:val="en-US"/>
        </w:rPr>
        <w:t xml:space="preserve"> </w:t>
      </w:r>
    </w:p>
    <w:p w:rsidR="00CC726D" w:rsidRPr="00036494" w:rsidRDefault="00304D9A" w:rsidP="005C2F61">
      <w:pPr>
        <w:pStyle w:val="normal"/>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t>Apart from the “</w:t>
      </w:r>
      <w:r w:rsidR="00CC726D">
        <w:rPr>
          <w:rFonts w:asciiTheme="majorBidi" w:hAnsiTheme="majorBidi" w:cstheme="majorBidi"/>
          <w:sz w:val="28"/>
          <w:szCs w:val="28"/>
          <w:lang w:val="en-US"/>
        </w:rPr>
        <w:t>right to life</w:t>
      </w:r>
      <w:r>
        <w:rPr>
          <w:rFonts w:asciiTheme="majorBidi" w:hAnsiTheme="majorBidi" w:cstheme="majorBidi"/>
          <w:sz w:val="28"/>
          <w:szCs w:val="28"/>
          <w:lang w:val="en-US"/>
        </w:rPr>
        <w:t>”</w:t>
      </w:r>
      <w:r w:rsidR="00CC726D">
        <w:rPr>
          <w:rFonts w:asciiTheme="majorBidi" w:hAnsiTheme="majorBidi" w:cstheme="majorBidi"/>
          <w:sz w:val="28"/>
          <w:szCs w:val="28"/>
          <w:lang w:val="en-US"/>
        </w:rPr>
        <w:t xml:space="preserve"> issue, there are no other</w:t>
      </w:r>
      <w:r w:rsidR="00CC726D" w:rsidRPr="00CC726D">
        <w:rPr>
          <w:rFonts w:asciiTheme="majorBidi" w:hAnsiTheme="majorBidi" w:cstheme="majorBidi"/>
          <w:sz w:val="28"/>
          <w:szCs w:val="28"/>
          <w:lang w:val="en-US"/>
        </w:rPr>
        <w:t xml:space="preserve"> </w:t>
      </w:r>
      <w:r w:rsidR="00CC726D">
        <w:rPr>
          <w:rFonts w:asciiTheme="majorBidi" w:hAnsiTheme="majorBidi" w:cstheme="majorBidi"/>
          <w:sz w:val="28"/>
          <w:szCs w:val="28"/>
          <w:lang w:val="en-US"/>
        </w:rPr>
        <w:t xml:space="preserve">generally agreed-upon guidelines specific to </w:t>
      </w:r>
      <w:r w:rsidR="00036494">
        <w:rPr>
          <w:rFonts w:asciiTheme="majorBidi" w:hAnsiTheme="majorBidi" w:cstheme="majorBidi"/>
          <w:sz w:val="28"/>
          <w:szCs w:val="28"/>
          <w:lang w:val="en-US"/>
        </w:rPr>
        <w:t>maternal-prenatal relationship. However, any interference with the mother’s ri</w:t>
      </w:r>
      <w:r w:rsidR="00712509">
        <w:rPr>
          <w:rFonts w:asciiTheme="majorBidi" w:hAnsiTheme="majorBidi" w:cstheme="majorBidi"/>
          <w:sz w:val="28"/>
          <w:szCs w:val="28"/>
          <w:lang w:val="en-US"/>
        </w:rPr>
        <w:t>ghts must be properly justified;</w:t>
      </w:r>
      <w:r w:rsidR="00036494">
        <w:rPr>
          <w:rFonts w:asciiTheme="majorBidi" w:hAnsiTheme="majorBidi" w:cstheme="majorBidi"/>
          <w:sz w:val="28"/>
          <w:szCs w:val="28"/>
          <w:lang w:val="en-US"/>
        </w:rPr>
        <w:t xml:space="preserve"> within the European Human Rights System pertinence of interference can be evaluated by the means of three tests </w:t>
      </w:r>
      <w:r w:rsidR="005C2F61">
        <w:rPr>
          <w:rFonts w:asciiTheme="majorBidi" w:hAnsiTheme="majorBidi" w:cstheme="majorBidi"/>
          <w:sz w:val="28"/>
          <w:szCs w:val="28"/>
          <w:lang w:val="en-US"/>
        </w:rPr>
        <w:t>e</w:t>
      </w:r>
      <w:r w:rsidR="00036494">
        <w:rPr>
          <w:rFonts w:asciiTheme="majorBidi" w:hAnsiTheme="majorBidi" w:cstheme="majorBidi"/>
          <w:sz w:val="28"/>
          <w:szCs w:val="28"/>
          <w:lang w:val="en-US"/>
        </w:rPr>
        <w:t>mpl</w:t>
      </w:r>
      <w:r w:rsidR="005C2F61">
        <w:rPr>
          <w:rFonts w:asciiTheme="majorBidi" w:hAnsiTheme="majorBidi" w:cstheme="majorBidi"/>
          <w:sz w:val="28"/>
          <w:szCs w:val="28"/>
          <w:lang w:val="en-US"/>
        </w:rPr>
        <w:t>oy</w:t>
      </w:r>
      <w:r w:rsidR="00036494">
        <w:rPr>
          <w:rFonts w:asciiTheme="majorBidi" w:hAnsiTheme="majorBidi" w:cstheme="majorBidi"/>
          <w:sz w:val="28"/>
          <w:szCs w:val="28"/>
          <w:lang w:val="en-US"/>
        </w:rPr>
        <w:t>ed by the ECtHR.</w:t>
      </w:r>
      <w:r w:rsidR="00036494">
        <w:rPr>
          <w:rStyle w:val="a9"/>
          <w:rFonts w:asciiTheme="majorBidi" w:hAnsiTheme="majorBidi" w:cstheme="majorBidi"/>
          <w:sz w:val="28"/>
          <w:szCs w:val="28"/>
          <w:lang w:val="en-US"/>
        </w:rPr>
        <w:footnoteReference w:id="369"/>
      </w:r>
    </w:p>
    <w:p w:rsidR="001E1A8A" w:rsidRDefault="001E1A8A" w:rsidP="001E1A8A">
      <w:pPr>
        <w:pStyle w:val="4"/>
        <w:rPr>
          <w:lang w:val="en-US"/>
        </w:rPr>
      </w:pPr>
      <w:bookmarkStart w:id="63" w:name="_Toc81233983"/>
      <w:r>
        <w:rPr>
          <w:lang w:val="en-US"/>
        </w:rPr>
        <w:t>2.3.3.5.</w:t>
      </w:r>
      <w:r w:rsidR="00025F50">
        <w:rPr>
          <w:lang w:val="en-US"/>
        </w:rPr>
        <w:t xml:space="preserve"> Interrelations with paternal rights</w:t>
      </w:r>
      <w:bookmarkEnd w:id="63"/>
    </w:p>
    <w:p w:rsidR="00025F50" w:rsidRDefault="00025F50" w:rsidP="00025F50">
      <w:pPr>
        <w:pStyle w:val="normal"/>
        <w:rPr>
          <w:lang w:val="en-US"/>
        </w:rPr>
      </w:pPr>
    </w:p>
    <w:p w:rsidR="00067BB2" w:rsidRDefault="00025F50" w:rsidP="00067BB2">
      <w:pPr>
        <w:pStyle w:val="normal"/>
        <w:spacing w:after="0" w:line="360" w:lineRule="auto"/>
        <w:jc w:val="both"/>
        <w:rPr>
          <w:rFonts w:asciiTheme="majorBidi" w:hAnsiTheme="majorBidi" w:cstheme="majorBidi"/>
          <w:sz w:val="28"/>
          <w:szCs w:val="28"/>
          <w:lang w:val="en-US"/>
        </w:rPr>
      </w:pPr>
      <w:r w:rsidRPr="00036494">
        <w:rPr>
          <w:rFonts w:asciiTheme="majorBidi" w:hAnsiTheme="majorBidi" w:cstheme="majorBidi"/>
          <w:sz w:val="28"/>
          <w:szCs w:val="28"/>
          <w:lang w:val="en-US"/>
        </w:rPr>
        <w:lastRenderedPageBreak/>
        <w:tab/>
      </w:r>
      <w:r w:rsidR="00067BB2" w:rsidRPr="001039BC">
        <w:rPr>
          <w:rFonts w:asciiTheme="majorBidi" w:hAnsiTheme="majorBidi" w:cstheme="majorBidi"/>
          <w:sz w:val="28"/>
          <w:szCs w:val="28"/>
        </w:rPr>
        <w:t>Paternal-prenatal relationship is not a common discourse, as up to the moment of birth all the pregnancy-related issues are considered to fall solely within the woman’s authority. The only exception is the pre-implantation period in the even</w:t>
      </w:r>
      <w:r w:rsidR="005605F1" w:rsidRPr="001039BC">
        <w:rPr>
          <w:rFonts w:asciiTheme="majorBidi" w:hAnsiTheme="majorBidi" w:cstheme="majorBidi"/>
          <w:sz w:val="28"/>
          <w:szCs w:val="28"/>
        </w:rPr>
        <w:t>t</w:t>
      </w:r>
      <w:r w:rsidR="00067BB2" w:rsidRPr="001039BC">
        <w:rPr>
          <w:rFonts w:asciiTheme="majorBidi" w:hAnsiTheme="majorBidi" w:cstheme="majorBidi"/>
          <w:sz w:val="28"/>
          <w:szCs w:val="28"/>
        </w:rPr>
        <w:t xml:space="preserve"> of fertilisation </w:t>
      </w:r>
      <w:r w:rsidR="00067BB2" w:rsidRPr="00067BB2">
        <w:rPr>
          <w:rFonts w:asciiTheme="majorBidi" w:hAnsiTheme="majorBidi" w:cstheme="majorBidi"/>
          <w:i/>
          <w:iCs/>
          <w:sz w:val="28"/>
          <w:szCs w:val="28"/>
          <w:lang w:val="en-US"/>
        </w:rPr>
        <w:t>in vitro</w:t>
      </w:r>
      <w:r w:rsidR="00067BB2">
        <w:rPr>
          <w:rFonts w:asciiTheme="majorBidi" w:hAnsiTheme="majorBidi" w:cstheme="majorBidi"/>
          <w:sz w:val="28"/>
          <w:szCs w:val="28"/>
          <w:lang w:val="en-US"/>
        </w:rPr>
        <w:t>.</w:t>
      </w:r>
      <w:r w:rsidR="005605F1">
        <w:rPr>
          <w:rStyle w:val="a9"/>
          <w:rFonts w:asciiTheme="majorBidi" w:hAnsiTheme="majorBidi" w:cstheme="majorBidi"/>
          <w:sz w:val="28"/>
          <w:szCs w:val="28"/>
          <w:lang w:val="en-US"/>
        </w:rPr>
        <w:footnoteReference w:id="370"/>
      </w:r>
    </w:p>
    <w:p w:rsidR="00737E0C" w:rsidRDefault="005605F1" w:rsidP="00737E0C">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t>However, in human rig</w:t>
      </w:r>
      <w:r w:rsidR="00737E0C">
        <w:rPr>
          <w:rFonts w:asciiTheme="majorBidi" w:hAnsiTheme="majorBidi" w:cstheme="majorBidi"/>
          <w:sz w:val="28"/>
          <w:szCs w:val="28"/>
          <w:lang w:val="en-US"/>
        </w:rPr>
        <w:t>hts law</w:t>
      </w:r>
      <w:r>
        <w:rPr>
          <w:rFonts w:asciiTheme="majorBidi" w:hAnsiTheme="majorBidi" w:cstheme="majorBidi"/>
          <w:sz w:val="28"/>
          <w:szCs w:val="28"/>
          <w:lang w:val="en-US"/>
        </w:rPr>
        <w:t xml:space="preserve"> there is a principle that both parents</w:t>
      </w:r>
      <w:r w:rsidR="00737E0C">
        <w:rPr>
          <w:rFonts w:asciiTheme="majorBidi" w:hAnsiTheme="majorBidi" w:cstheme="majorBidi"/>
          <w:sz w:val="28"/>
          <w:szCs w:val="28"/>
          <w:lang w:val="en-US"/>
        </w:rPr>
        <w:t xml:space="preserve"> have common responsibilities for the upbringing and development of the child.</w:t>
      </w:r>
      <w:r w:rsidR="00737E0C">
        <w:rPr>
          <w:rStyle w:val="a9"/>
          <w:rFonts w:asciiTheme="majorBidi" w:hAnsiTheme="majorBidi" w:cstheme="majorBidi"/>
          <w:sz w:val="28"/>
          <w:szCs w:val="28"/>
          <w:lang w:val="en-US"/>
        </w:rPr>
        <w:footnoteReference w:id="371"/>
      </w:r>
      <w:r w:rsidR="00737E0C">
        <w:rPr>
          <w:rFonts w:asciiTheme="majorBidi" w:hAnsiTheme="majorBidi" w:cstheme="majorBidi"/>
          <w:sz w:val="28"/>
          <w:szCs w:val="28"/>
          <w:lang w:val="en-US"/>
        </w:rPr>
        <w:t xml:space="preserve"> Furthermore, if there are responsibilities on the part of the child’s father, there can be some rights on his part as well. Most remarkably, when the father is not endowed with any parental rights as regards the child in prenatal stage, he is also unburdened by any responsibilities, such as alimony or compensation of e</w:t>
      </w:r>
      <w:r w:rsidR="00347911">
        <w:rPr>
          <w:rFonts w:asciiTheme="majorBidi" w:hAnsiTheme="majorBidi" w:cstheme="majorBidi"/>
          <w:sz w:val="28"/>
          <w:szCs w:val="28"/>
          <w:lang w:val="en-US"/>
        </w:rPr>
        <w:t>xpenses.</w:t>
      </w:r>
    </w:p>
    <w:p w:rsidR="005605F1" w:rsidRPr="00842475" w:rsidRDefault="00737E0C" w:rsidP="00E7133E">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From the perspective of child’s best interests</w:t>
      </w:r>
      <w:r w:rsidR="00E7133E">
        <w:rPr>
          <w:rFonts w:asciiTheme="majorBidi" w:hAnsiTheme="majorBidi" w:cstheme="majorBidi"/>
          <w:sz w:val="28"/>
          <w:szCs w:val="28"/>
          <w:lang w:val="en-US"/>
        </w:rPr>
        <w:t>, increased legal presence of the father in the child’s prenatal life would serve as a balancing factor. For example, in numerous legal systems a father participates in pre-abortion counseling. Sometimes it is simply suggested to a woman to engage the father into the procedure, whereas in some countries his presence is obligatory. In Turkey artificial termination of pregnancy cannot be performed without a written consent of both spouses, if a woman is in registered wedlock.</w:t>
      </w:r>
      <w:r w:rsidR="00E7133E">
        <w:rPr>
          <w:rStyle w:val="a9"/>
          <w:rFonts w:asciiTheme="majorBidi" w:hAnsiTheme="majorBidi" w:cstheme="majorBidi"/>
          <w:sz w:val="28"/>
          <w:szCs w:val="28"/>
          <w:lang w:val="en-US"/>
        </w:rPr>
        <w:footnoteReference w:id="372"/>
      </w:r>
    </w:p>
    <w:p w:rsidR="00E7133E" w:rsidRPr="00E7133E" w:rsidRDefault="00E7133E" w:rsidP="00E7133E">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extent to which the father of the child in prenatal stage is legally engaged </w:t>
      </w:r>
      <w:r w:rsidR="00347911">
        <w:rPr>
          <w:rFonts w:asciiTheme="majorBidi" w:hAnsiTheme="majorBidi" w:cstheme="majorBidi"/>
          <w:sz w:val="28"/>
          <w:szCs w:val="28"/>
          <w:lang w:val="en-US"/>
        </w:rPr>
        <w:t>in childbearing and care can vary from jurisdiction to jurisdiction due to cultural, economical, religious or other reasons. However, assessment of the rights of the child in prenatal stage shall include interrelations with paternal, and not only maternal, rights.</w:t>
      </w:r>
    </w:p>
    <w:p w:rsidR="0042568A" w:rsidRDefault="0042568A" w:rsidP="001E1A8A">
      <w:pPr>
        <w:pStyle w:val="4"/>
        <w:rPr>
          <w:lang w:val="en-US"/>
        </w:rPr>
      </w:pPr>
      <w:bookmarkStart w:id="64" w:name="_Toc81233984"/>
      <w:r>
        <w:rPr>
          <w:lang w:val="en-US"/>
        </w:rPr>
        <w:t>2.3.3.</w:t>
      </w:r>
      <w:r w:rsidR="001E1A8A">
        <w:rPr>
          <w:lang w:val="en-US"/>
        </w:rPr>
        <w:t>6</w:t>
      </w:r>
      <w:r>
        <w:rPr>
          <w:lang w:val="en-US"/>
        </w:rPr>
        <w:t>. Regard to legally relevant landmarks of prenatal development</w:t>
      </w:r>
      <w:bookmarkEnd w:id="64"/>
    </w:p>
    <w:p w:rsidR="009C0074" w:rsidRDefault="009C0074" w:rsidP="001E1A8A">
      <w:pPr>
        <w:rPr>
          <w:lang w:val="en-US"/>
        </w:rPr>
      </w:pPr>
    </w:p>
    <w:p w:rsidR="001E1A8A" w:rsidRDefault="001E1A8A" w:rsidP="009617FC">
      <w:pPr>
        <w:spacing w:after="0" w:line="360" w:lineRule="auto"/>
        <w:jc w:val="both"/>
        <w:rPr>
          <w:lang w:val="en-US"/>
        </w:rPr>
      </w:pPr>
      <w:r>
        <w:rPr>
          <w:lang w:val="en-US"/>
        </w:rPr>
        <w:tab/>
      </w:r>
      <w:r w:rsidR="009617FC">
        <w:rPr>
          <w:lang w:val="en-US"/>
        </w:rPr>
        <w:t xml:space="preserve">Human being in prenatal stage develops with a tremendous speed, incomparable to any subsequent life stages. There indeed is difference between the child at the very beginning of this way and the one at the very end, as well as </w:t>
      </w:r>
      <w:r w:rsidR="009617FC">
        <w:rPr>
          <w:lang w:val="en-US"/>
        </w:rPr>
        <w:lastRenderedPageBreak/>
        <w:t xml:space="preserve">between an embryo which is already implanted into the uterus and the one who is not, between the viable child and the one who did not attain the age of viability etc. The most important and legally relevant landmarks were considered in 2.1.2. </w:t>
      </w:r>
    </w:p>
    <w:p w:rsidR="009617FC" w:rsidRDefault="009617FC" w:rsidP="009807BC">
      <w:pPr>
        <w:spacing w:line="360" w:lineRule="auto"/>
        <w:jc w:val="both"/>
        <w:rPr>
          <w:lang w:val="en-US"/>
        </w:rPr>
      </w:pPr>
      <w:r>
        <w:rPr>
          <w:lang w:val="en-US"/>
        </w:rPr>
        <w:tab/>
      </w:r>
      <w:r w:rsidR="007C1D44">
        <w:rPr>
          <w:lang w:val="en-US"/>
        </w:rPr>
        <w:t xml:space="preserve">In general, the longer is the prenatal existence, the wider is the range of rights attained by the child and the greater is their scope. Although this principle is usually not expressly articulated, it is implied. In the case of </w:t>
      </w:r>
      <w:r w:rsidR="009C7C69">
        <w:rPr>
          <w:i/>
          <w:iCs/>
          <w:lang w:val="en-US"/>
        </w:rPr>
        <w:t>Costa and Pavan</w:t>
      </w:r>
      <w:r w:rsidR="007C1D44" w:rsidRPr="007C1D44">
        <w:rPr>
          <w:i/>
          <w:iCs/>
          <w:lang w:val="en-US"/>
        </w:rPr>
        <w:t xml:space="preserve"> v. Italy</w:t>
      </w:r>
      <w:r w:rsidR="007C1D44">
        <w:rPr>
          <w:lang w:val="en-US"/>
        </w:rPr>
        <w:t xml:space="preserve">, considered by the ECtHR in </w:t>
      </w:r>
      <w:r w:rsidR="009C7C69">
        <w:rPr>
          <w:lang w:val="en-US"/>
        </w:rPr>
        <w:t>2010</w:t>
      </w:r>
      <w:r w:rsidR="007C1D44">
        <w:rPr>
          <w:lang w:val="en-US"/>
        </w:rPr>
        <w:t>,</w:t>
      </w:r>
      <w:r w:rsidR="009C7C69">
        <w:rPr>
          <w:lang w:val="en-US"/>
        </w:rPr>
        <w:t xml:space="preserve"> the reason why the interference with the applicants’ right to privacy was considered dis</w:t>
      </w:r>
      <w:r w:rsidR="009807BC">
        <w:rPr>
          <w:lang w:val="en-US"/>
        </w:rPr>
        <w:t>proportionate, was</w:t>
      </w:r>
      <w:r w:rsidR="009C7C69">
        <w:rPr>
          <w:lang w:val="en-US"/>
        </w:rPr>
        <w:t xml:space="preserve"> the fact that it </w:t>
      </w:r>
      <w:r w:rsidR="009807BC">
        <w:rPr>
          <w:lang w:val="en-US"/>
        </w:rPr>
        <w:t xml:space="preserve">has not been allowed in Italy </w:t>
      </w:r>
      <w:r w:rsidR="009C7C69">
        <w:rPr>
          <w:lang w:val="en-US"/>
        </w:rPr>
        <w:t>make a pre-implantation genetic diagnosis to find out whether an embryo is affected with cystic fibrosis or not, but it was allowed to make a late abortion because of that disease, although the foetus is developed far further at that moment.</w:t>
      </w:r>
      <w:r w:rsidR="009C7C69">
        <w:rPr>
          <w:rStyle w:val="a9"/>
          <w:lang w:val="en-US"/>
        </w:rPr>
        <w:footnoteReference w:id="373"/>
      </w:r>
      <w:r w:rsidR="009C7C69">
        <w:rPr>
          <w:lang w:val="en-US"/>
        </w:rPr>
        <w:t xml:space="preserve"> </w:t>
      </w:r>
    </w:p>
    <w:p w:rsidR="001E1A8A" w:rsidRPr="001E1A8A" w:rsidRDefault="001E1A8A" w:rsidP="001E1A8A">
      <w:pPr>
        <w:pStyle w:val="normal"/>
        <w:rPr>
          <w:lang w:val="en-US"/>
        </w:rPr>
      </w:pPr>
    </w:p>
    <w:p w:rsidR="00D9517B" w:rsidRDefault="00D9517B" w:rsidP="00245F38">
      <w:pPr>
        <w:pStyle w:val="2"/>
        <w:rPr>
          <w:lang w:val="en-US"/>
        </w:rPr>
      </w:pPr>
      <w:bookmarkStart w:id="65" w:name="_Toc81233985"/>
      <w:r>
        <w:rPr>
          <w:lang w:val="en-US"/>
        </w:rPr>
        <w:t xml:space="preserve">Conclusion of the </w:t>
      </w:r>
      <w:r w:rsidR="00245F38">
        <w:rPr>
          <w:lang w:val="en-US"/>
        </w:rPr>
        <w:t>Section</w:t>
      </w:r>
      <w:r>
        <w:rPr>
          <w:lang w:val="en-US"/>
        </w:rPr>
        <w:t xml:space="preserve"> 2</w:t>
      </w:r>
      <w:bookmarkEnd w:id="65"/>
    </w:p>
    <w:p w:rsidR="00D9517B" w:rsidRPr="00D9517B" w:rsidRDefault="00D9517B" w:rsidP="00D9517B">
      <w:pPr>
        <w:pStyle w:val="normal"/>
        <w:rPr>
          <w:lang w:val="en-US"/>
        </w:rPr>
      </w:pPr>
    </w:p>
    <w:p w:rsidR="004F6B71" w:rsidRDefault="009807BC" w:rsidP="002122F1">
      <w:pPr>
        <w:pStyle w:val="normal"/>
        <w:spacing w:after="0" w:line="360" w:lineRule="auto"/>
        <w:jc w:val="both"/>
        <w:rPr>
          <w:rFonts w:asciiTheme="majorBidi" w:hAnsiTheme="majorBidi" w:cstheme="majorBidi"/>
          <w:sz w:val="28"/>
          <w:szCs w:val="28"/>
        </w:rPr>
      </w:pPr>
      <w:r w:rsidRPr="0002011A">
        <w:rPr>
          <w:rFonts w:asciiTheme="majorBidi" w:hAnsiTheme="majorBidi" w:cstheme="majorBidi"/>
          <w:sz w:val="28"/>
          <w:szCs w:val="28"/>
        </w:rPr>
        <w:tab/>
      </w:r>
      <w:r w:rsidR="0002011A" w:rsidRPr="0002011A">
        <w:rPr>
          <w:rFonts w:asciiTheme="majorBidi" w:hAnsiTheme="majorBidi" w:cstheme="majorBidi"/>
          <w:sz w:val="28"/>
          <w:szCs w:val="28"/>
        </w:rPr>
        <w:t>Beginning of human life should not be confused with beginning of legal personhood. Whereas human</w:t>
      </w:r>
      <w:r w:rsidR="00BB52EB">
        <w:rPr>
          <w:rFonts w:asciiTheme="majorBidi" w:hAnsiTheme="majorBidi" w:cstheme="majorBidi"/>
          <w:sz w:val="28"/>
          <w:szCs w:val="28"/>
        </w:rPr>
        <w:t xml:space="preserve"> life</w:t>
      </w:r>
      <w:r w:rsidR="0002011A" w:rsidRPr="0002011A">
        <w:rPr>
          <w:rFonts w:asciiTheme="majorBidi" w:hAnsiTheme="majorBidi" w:cstheme="majorBidi"/>
          <w:sz w:val="28"/>
          <w:szCs w:val="28"/>
        </w:rPr>
        <w:t xml:space="preserve"> biologically begins at fertilisation, in majority of </w:t>
      </w:r>
      <w:r w:rsidR="0002011A">
        <w:rPr>
          <w:rFonts w:asciiTheme="majorBidi" w:hAnsiTheme="majorBidi" w:cstheme="majorBidi"/>
          <w:sz w:val="28"/>
          <w:szCs w:val="28"/>
        </w:rPr>
        <w:t xml:space="preserve">jurisdictions legal personhood </w:t>
      </w:r>
      <w:r w:rsidR="002122F1">
        <w:rPr>
          <w:rFonts w:asciiTheme="majorBidi" w:hAnsiTheme="majorBidi" w:cstheme="majorBidi"/>
          <w:sz w:val="28"/>
          <w:szCs w:val="28"/>
        </w:rPr>
        <w:t>starts with</w:t>
      </w:r>
      <w:r w:rsidR="0002011A">
        <w:rPr>
          <w:rFonts w:asciiTheme="majorBidi" w:hAnsiTheme="majorBidi" w:cstheme="majorBidi"/>
          <w:sz w:val="28"/>
          <w:szCs w:val="28"/>
        </w:rPr>
        <w:t xml:space="preserve"> live birth. Such landmarks of prenatal development as implantation (nidation), completion of the pre-embryonic stage, beginning of heartbeat, attaining viability or attaining consciousness are not points when life of a human individual starts, but are sub-stages of prenatal stage which are </w:t>
      </w:r>
      <w:r w:rsidR="0040191E">
        <w:rPr>
          <w:rFonts w:asciiTheme="majorBidi" w:hAnsiTheme="majorBidi" w:cstheme="majorBidi"/>
          <w:sz w:val="28"/>
          <w:szCs w:val="28"/>
        </w:rPr>
        <w:t xml:space="preserve">all </w:t>
      </w:r>
      <w:r w:rsidR="0002011A">
        <w:rPr>
          <w:rFonts w:asciiTheme="majorBidi" w:hAnsiTheme="majorBidi" w:cstheme="majorBidi"/>
          <w:sz w:val="28"/>
          <w:szCs w:val="28"/>
        </w:rPr>
        <w:t>legally relevant.</w:t>
      </w:r>
      <w:r w:rsidR="002122F1">
        <w:rPr>
          <w:rFonts w:asciiTheme="majorBidi" w:hAnsiTheme="majorBidi" w:cstheme="majorBidi"/>
          <w:sz w:val="28"/>
          <w:szCs w:val="28"/>
        </w:rPr>
        <w:t xml:space="preserve"> Human life </w:t>
      </w:r>
      <w:r w:rsidR="001039BC">
        <w:rPr>
          <w:rFonts w:asciiTheme="majorBidi" w:hAnsiTheme="majorBidi" w:cstheme="majorBidi"/>
          <w:sz w:val="28"/>
          <w:szCs w:val="28"/>
        </w:rPr>
        <w:t xml:space="preserve">thus </w:t>
      </w:r>
      <w:r w:rsidR="002122F1">
        <w:rPr>
          <w:rFonts w:asciiTheme="majorBidi" w:hAnsiTheme="majorBidi" w:cstheme="majorBidi"/>
          <w:sz w:val="28"/>
          <w:szCs w:val="28"/>
        </w:rPr>
        <w:t>must be considered from the perspective of continuity with appropriate regard to its legally relevant stages and sub-stages.</w:t>
      </w:r>
    </w:p>
    <w:p w:rsidR="002122F1" w:rsidRDefault="002122F1" w:rsidP="000B6C85">
      <w:pPr>
        <w:pStyle w:val="normal"/>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583C49">
        <w:rPr>
          <w:rFonts w:asciiTheme="majorBidi" w:hAnsiTheme="majorBidi" w:cstheme="majorBidi"/>
          <w:sz w:val="28"/>
          <w:szCs w:val="28"/>
        </w:rPr>
        <w:t>Child in prenatal stage as a human being</w:t>
      </w:r>
      <w:r w:rsidR="000B6C85">
        <w:rPr>
          <w:rFonts w:asciiTheme="majorBidi" w:hAnsiTheme="majorBidi" w:cstheme="majorBidi"/>
          <w:sz w:val="28"/>
          <w:szCs w:val="28"/>
        </w:rPr>
        <w:t xml:space="preserve"> can be also seen as a human person;</w:t>
      </w:r>
      <w:r w:rsidR="00583C49">
        <w:rPr>
          <w:rFonts w:asciiTheme="majorBidi" w:hAnsiTheme="majorBidi" w:cstheme="majorBidi"/>
          <w:sz w:val="28"/>
          <w:szCs w:val="28"/>
        </w:rPr>
        <w:t xml:space="preserve"> from the moment of fertilisation</w:t>
      </w:r>
      <w:r w:rsidR="000B6C85">
        <w:rPr>
          <w:rFonts w:asciiTheme="majorBidi" w:hAnsiTheme="majorBidi" w:cstheme="majorBidi"/>
          <w:sz w:val="28"/>
          <w:szCs w:val="28"/>
        </w:rPr>
        <w:t xml:space="preserve"> the child</w:t>
      </w:r>
      <w:r w:rsidR="00583C49">
        <w:rPr>
          <w:rFonts w:asciiTheme="majorBidi" w:hAnsiTheme="majorBidi" w:cstheme="majorBidi"/>
          <w:sz w:val="28"/>
          <w:szCs w:val="28"/>
        </w:rPr>
        <w:t xml:space="preserve"> can be protected by objective law without recognition of such child as a person before the law. In criminal and administrative law this protection does not require legal personhood and can be exercised fully in accordance with the legislator’s will. </w:t>
      </w:r>
      <w:r w:rsidR="00C85C43">
        <w:rPr>
          <w:rFonts w:asciiTheme="majorBidi" w:hAnsiTheme="majorBidi" w:cstheme="majorBidi"/>
          <w:sz w:val="28"/>
          <w:szCs w:val="28"/>
        </w:rPr>
        <w:t xml:space="preserve">In civil law enforcement of </w:t>
      </w:r>
      <w:r w:rsidR="00C85C43">
        <w:rPr>
          <w:rFonts w:asciiTheme="majorBidi" w:hAnsiTheme="majorBidi" w:cstheme="majorBidi"/>
          <w:sz w:val="28"/>
          <w:szCs w:val="28"/>
        </w:rPr>
        <w:lastRenderedPageBreak/>
        <w:t>property rights before the moment when legal personhood starts is deemed problematic. Thus legislators in multipl</w:t>
      </w:r>
      <w:r w:rsidR="00964D42">
        <w:rPr>
          <w:rFonts w:asciiTheme="majorBidi" w:hAnsiTheme="majorBidi" w:cstheme="majorBidi"/>
          <w:sz w:val="28"/>
          <w:szCs w:val="28"/>
        </w:rPr>
        <w:t>e jurisdictions refer to a</w:t>
      </w:r>
      <w:r w:rsidR="00C85C43">
        <w:rPr>
          <w:rFonts w:asciiTheme="majorBidi" w:hAnsiTheme="majorBidi" w:cstheme="majorBidi"/>
          <w:sz w:val="28"/>
          <w:szCs w:val="28"/>
        </w:rPr>
        <w:t xml:space="preserve"> fiction </w:t>
      </w:r>
      <w:r w:rsidR="00C85C43">
        <w:rPr>
          <w:rFonts w:asciiTheme="majorBidi" w:hAnsiTheme="majorBidi" w:cstheme="majorBidi"/>
          <w:sz w:val="28"/>
          <w:szCs w:val="28"/>
        </w:rPr>
        <w:sym w:font="Symbol" w:char="F02D"/>
      </w:r>
      <w:r w:rsidR="00C85C43">
        <w:rPr>
          <w:rFonts w:asciiTheme="majorBidi" w:hAnsiTheme="majorBidi" w:cstheme="majorBidi"/>
          <w:sz w:val="28"/>
          <w:szCs w:val="28"/>
        </w:rPr>
        <w:t xml:space="preserve"> </w:t>
      </w:r>
      <w:r w:rsidR="00C85C43" w:rsidRPr="00C85C43">
        <w:rPr>
          <w:rFonts w:asciiTheme="majorBidi" w:hAnsiTheme="majorBidi" w:cstheme="majorBidi"/>
          <w:i/>
          <w:iCs/>
          <w:sz w:val="28"/>
          <w:szCs w:val="28"/>
        </w:rPr>
        <w:t>infans conceptus</w:t>
      </w:r>
      <w:r w:rsidR="00C85C43">
        <w:rPr>
          <w:rFonts w:asciiTheme="majorBidi" w:hAnsiTheme="majorBidi" w:cstheme="majorBidi"/>
          <w:sz w:val="28"/>
          <w:szCs w:val="28"/>
        </w:rPr>
        <w:t xml:space="preserve"> rule, which subordinates the enforcement of property rights to the event of live (and viable) birth. </w:t>
      </w:r>
      <w:r w:rsidR="002E5156">
        <w:rPr>
          <w:rFonts w:asciiTheme="majorBidi" w:hAnsiTheme="majorBidi" w:cstheme="majorBidi"/>
          <w:sz w:val="28"/>
          <w:szCs w:val="28"/>
        </w:rPr>
        <w:t>Combination of these instruments can elevate legal protection of children in prenatal stage to a rather sophisticated level still without recognising a child in prenatal stage as a person before the law, subject of law and bearer of subjective rights.</w:t>
      </w:r>
    </w:p>
    <w:p w:rsidR="002E5156" w:rsidRDefault="002E5156" w:rsidP="0076233C">
      <w:pPr>
        <w:pStyle w:val="normal"/>
        <w:spacing w:after="0" w:line="360" w:lineRule="auto"/>
        <w:jc w:val="both"/>
        <w:rPr>
          <w:rFonts w:asciiTheme="majorBidi" w:hAnsiTheme="majorBidi" w:cstheme="majorBidi"/>
          <w:sz w:val="28"/>
          <w:szCs w:val="28"/>
        </w:rPr>
      </w:pPr>
      <w:r>
        <w:rPr>
          <w:rFonts w:asciiTheme="majorBidi" w:hAnsiTheme="majorBidi" w:cstheme="majorBidi"/>
          <w:sz w:val="28"/>
          <w:szCs w:val="28"/>
        </w:rPr>
        <w:tab/>
        <w:t>Protection of objective law, however, has its limits</w:t>
      </w:r>
      <w:r w:rsidR="006377F2">
        <w:rPr>
          <w:rFonts w:asciiTheme="majorBidi" w:hAnsiTheme="majorBidi" w:cstheme="majorBidi"/>
          <w:sz w:val="28"/>
          <w:szCs w:val="28"/>
        </w:rPr>
        <w:t>, or deficiencies</w:t>
      </w:r>
      <w:r>
        <w:rPr>
          <w:rFonts w:asciiTheme="majorBidi" w:hAnsiTheme="majorBidi" w:cstheme="majorBidi"/>
          <w:sz w:val="28"/>
          <w:szCs w:val="28"/>
        </w:rPr>
        <w:t xml:space="preserve">. First and foremost, it leaves the child in prenatal stage vulnerable in front of possible violations and </w:t>
      </w:r>
      <w:r w:rsidR="0076233C">
        <w:rPr>
          <w:rFonts w:asciiTheme="majorBidi" w:hAnsiTheme="majorBidi" w:cstheme="majorBidi"/>
          <w:sz w:val="28"/>
          <w:szCs w:val="28"/>
        </w:rPr>
        <w:t>disregard</w:t>
      </w:r>
      <w:r>
        <w:rPr>
          <w:rFonts w:asciiTheme="majorBidi" w:hAnsiTheme="majorBidi" w:cstheme="majorBidi"/>
          <w:sz w:val="28"/>
          <w:szCs w:val="28"/>
        </w:rPr>
        <w:t xml:space="preserve">. The right to be recognised as a person before the law is itself an absolute human right aimed at protection from discrimination. When the law does not recognise the quality of </w:t>
      </w:r>
      <w:r w:rsidR="00BB52EB">
        <w:rPr>
          <w:rFonts w:asciiTheme="majorBidi" w:hAnsiTheme="majorBidi" w:cstheme="majorBidi"/>
          <w:sz w:val="28"/>
          <w:szCs w:val="28"/>
        </w:rPr>
        <w:t xml:space="preserve">a </w:t>
      </w:r>
      <w:r>
        <w:rPr>
          <w:rFonts w:asciiTheme="majorBidi" w:hAnsiTheme="majorBidi" w:cstheme="majorBidi"/>
          <w:sz w:val="28"/>
          <w:szCs w:val="28"/>
        </w:rPr>
        <w:t>person, the value of a human being is seriously compromised and often ignored.</w:t>
      </w:r>
    </w:p>
    <w:p w:rsidR="002E5156" w:rsidRDefault="002E5156" w:rsidP="00BB52EB">
      <w:pPr>
        <w:pStyle w:val="normal"/>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Another reason for recognition o</w:t>
      </w:r>
      <w:r w:rsidR="00BB52EB">
        <w:rPr>
          <w:rFonts w:asciiTheme="majorBidi" w:hAnsiTheme="majorBidi" w:cstheme="majorBidi"/>
          <w:sz w:val="28"/>
          <w:szCs w:val="28"/>
        </w:rPr>
        <w:t>f personhood prenatally is that there arise situations where civil property rights need to be enforceable during prenatal period, and not only upon live birth. Even more importantly, quality of being human is not sufficient to have a standing before human rights courts and/or to be recognised as a victim of a violation. It is not a quality of human being which is needed to enjoy subjective human rights and protection of a human rights system, but a quality of a subject of law.</w:t>
      </w:r>
    </w:p>
    <w:p w:rsidR="00BB52EB" w:rsidRDefault="00BB52EB" w:rsidP="000B6C85">
      <w:pPr>
        <w:pStyle w:val="normal"/>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Legal personhood, in its turn, i</w:t>
      </w:r>
      <w:r w:rsidR="007A58B5">
        <w:rPr>
          <w:rFonts w:asciiTheme="majorBidi" w:hAnsiTheme="majorBidi" w:cstheme="majorBidi"/>
          <w:sz w:val="28"/>
          <w:szCs w:val="28"/>
        </w:rPr>
        <w:t xml:space="preserve">s a purely intellectual construction, “don de la loi”, which is also evolutive. This is the legislator who decides whom to endow with legal personhood. In addition, legal personhood is divisible: it is considered to comprise of ability to have (enjoy) rights and capacity to act; sometimes there are other capacities distinguished, such as capacity to bear responsibility for wrongs. To count as a person before the law it is sufficient to have an abstract ability to have (enjoy) rights, whereas other components are only auxiliary. The ability to have or enjoy rights is also not universal </w:t>
      </w:r>
      <w:r w:rsidR="007A58B5">
        <w:rPr>
          <w:rFonts w:asciiTheme="majorBidi" w:hAnsiTheme="majorBidi" w:cstheme="majorBidi"/>
          <w:sz w:val="28"/>
          <w:szCs w:val="28"/>
        </w:rPr>
        <w:sym w:font="Symbol" w:char="F02D"/>
      </w:r>
      <w:r w:rsidR="007A58B5">
        <w:rPr>
          <w:rFonts w:asciiTheme="majorBidi" w:hAnsiTheme="majorBidi" w:cstheme="majorBidi"/>
          <w:sz w:val="28"/>
          <w:szCs w:val="28"/>
        </w:rPr>
        <w:t xml:space="preserve"> the law attaches different rights</w:t>
      </w:r>
      <w:r w:rsidR="000B6C85">
        <w:rPr>
          <w:rFonts w:asciiTheme="majorBidi" w:hAnsiTheme="majorBidi" w:cstheme="majorBidi"/>
          <w:sz w:val="28"/>
          <w:szCs w:val="28"/>
        </w:rPr>
        <w:t xml:space="preserve"> of varied scope</w:t>
      </w:r>
      <w:r w:rsidR="007A58B5">
        <w:rPr>
          <w:rFonts w:asciiTheme="majorBidi" w:hAnsiTheme="majorBidi" w:cstheme="majorBidi"/>
          <w:sz w:val="28"/>
          <w:szCs w:val="28"/>
        </w:rPr>
        <w:t xml:space="preserve"> to different groups of subjects depending on their particular situations</w:t>
      </w:r>
      <w:r w:rsidR="000B6C85">
        <w:rPr>
          <w:rFonts w:asciiTheme="majorBidi" w:hAnsiTheme="majorBidi" w:cstheme="majorBidi"/>
          <w:sz w:val="28"/>
          <w:szCs w:val="28"/>
        </w:rPr>
        <w:t>.</w:t>
      </w:r>
    </w:p>
    <w:p w:rsidR="000B6C85" w:rsidRDefault="000B6C85" w:rsidP="004B183E">
      <w:pPr>
        <w:pStyle w:val="normal"/>
        <w:spacing w:after="0" w:line="360" w:lineRule="auto"/>
        <w:ind w:firstLine="720"/>
        <w:jc w:val="both"/>
        <w:rPr>
          <w:rFonts w:asciiTheme="majorBidi" w:hAnsiTheme="majorBidi" w:cstheme="majorBidi"/>
          <w:sz w:val="28"/>
          <w:szCs w:val="28"/>
          <w:lang w:val="en-US"/>
        </w:rPr>
      </w:pPr>
      <w:r w:rsidRPr="000B6C85">
        <w:rPr>
          <w:rFonts w:asciiTheme="majorBidi" w:hAnsiTheme="majorBidi" w:cstheme="majorBidi"/>
          <w:sz w:val="28"/>
          <w:szCs w:val="28"/>
        </w:rPr>
        <w:lastRenderedPageBreak/>
        <w:t xml:space="preserve">Consequently, legal personhood can be extended to children in prenatal stage. </w:t>
      </w:r>
      <w:r>
        <w:rPr>
          <w:rFonts w:asciiTheme="majorBidi" w:hAnsiTheme="majorBidi" w:cstheme="majorBidi"/>
          <w:sz w:val="28"/>
          <w:szCs w:val="28"/>
        </w:rPr>
        <w:t>There are examples of states</w:t>
      </w:r>
      <w:r w:rsidRPr="000B6C85">
        <w:rPr>
          <w:rFonts w:asciiTheme="majorBidi" w:hAnsiTheme="majorBidi" w:cstheme="majorBidi"/>
          <w:sz w:val="28"/>
          <w:szCs w:val="28"/>
        </w:rPr>
        <w:t xml:space="preserve"> which have already pioneered official recognition of children in prenatal stage as persons before the law. </w:t>
      </w:r>
      <w:r>
        <w:rPr>
          <w:rFonts w:asciiTheme="majorBidi" w:hAnsiTheme="majorBidi" w:cstheme="majorBidi"/>
          <w:sz w:val="28"/>
          <w:szCs w:val="28"/>
          <w:lang w:val="en-US"/>
        </w:rPr>
        <w:t xml:space="preserve">This recognition does not necessarily entail prohibition of all types of abortions. Furthermore, none of the studied states have arrived to rejection of </w:t>
      </w:r>
      <w:r w:rsidRPr="000B6C85">
        <w:rPr>
          <w:rFonts w:asciiTheme="majorBidi" w:hAnsiTheme="majorBidi" w:cstheme="majorBidi"/>
          <w:i/>
          <w:iCs/>
          <w:sz w:val="28"/>
          <w:szCs w:val="28"/>
          <w:lang w:val="en-US"/>
        </w:rPr>
        <w:t>infans conceptus</w:t>
      </w:r>
      <w:r>
        <w:rPr>
          <w:rFonts w:asciiTheme="majorBidi" w:hAnsiTheme="majorBidi" w:cstheme="majorBidi"/>
          <w:sz w:val="28"/>
          <w:szCs w:val="28"/>
          <w:lang w:val="en-US"/>
        </w:rPr>
        <w:t xml:space="preserve"> rule. The enforcement of civil property rights is still subordinated to the event of live birth. </w:t>
      </w:r>
      <w:r w:rsidR="004B183E">
        <w:rPr>
          <w:rFonts w:asciiTheme="majorBidi" w:hAnsiTheme="majorBidi" w:cstheme="majorBidi"/>
          <w:sz w:val="28"/>
          <w:szCs w:val="28"/>
          <w:lang w:val="en-US"/>
        </w:rPr>
        <w:t>T</w:t>
      </w:r>
      <w:r w:rsidR="00C10A58">
        <w:rPr>
          <w:rFonts w:asciiTheme="majorBidi" w:hAnsiTheme="majorBidi" w:cstheme="majorBidi"/>
          <w:sz w:val="28"/>
          <w:szCs w:val="28"/>
          <w:lang w:val="en-US"/>
        </w:rPr>
        <w:t>he misgivings that recognition of a child in prenatal stage as a person before the law always implies total ban of abortion</w:t>
      </w:r>
      <w:r w:rsidR="004B183E">
        <w:rPr>
          <w:rFonts w:asciiTheme="majorBidi" w:hAnsiTheme="majorBidi" w:cstheme="majorBidi"/>
          <w:sz w:val="28"/>
          <w:szCs w:val="28"/>
          <w:lang w:val="en-US"/>
        </w:rPr>
        <w:t>s</w:t>
      </w:r>
      <w:r w:rsidR="00C10A58">
        <w:rPr>
          <w:rFonts w:asciiTheme="majorBidi" w:hAnsiTheme="majorBidi" w:cstheme="majorBidi"/>
          <w:sz w:val="28"/>
          <w:szCs w:val="28"/>
          <w:lang w:val="en-US"/>
        </w:rPr>
        <w:t xml:space="preserve"> and that such recognition is not practical are </w:t>
      </w:r>
      <w:r w:rsidR="00A00303">
        <w:rPr>
          <w:rFonts w:asciiTheme="majorBidi" w:hAnsiTheme="majorBidi" w:cstheme="majorBidi"/>
          <w:sz w:val="28"/>
          <w:szCs w:val="28"/>
          <w:lang w:val="en-US"/>
        </w:rPr>
        <w:t>nothing more than</w:t>
      </w:r>
      <w:r w:rsidR="00C10A58">
        <w:rPr>
          <w:rFonts w:asciiTheme="majorBidi" w:hAnsiTheme="majorBidi" w:cstheme="majorBidi"/>
          <w:sz w:val="28"/>
          <w:szCs w:val="28"/>
          <w:lang w:val="en-US"/>
        </w:rPr>
        <w:t xml:space="preserve"> prejudices.</w:t>
      </w:r>
    </w:p>
    <w:p w:rsidR="00C10A58" w:rsidRPr="004D5580" w:rsidRDefault="00A00303" w:rsidP="004B183E">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en-US"/>
        </w:rPr>
        <w:t>Prenatal personhood is not likely to be recognised by law all of a sudden. It is a destination point, which can be achieved through the sophistication of protection of the rights of children in prenatal stage by objective law. Prenatal personhood is not full personhood because: 1) it lacks capacity to act and to bear responsibility for wrongs; 2) the</w:t>
      </w:r>
      <w:r w:rsidR="00BA2A70">
        <w:rPr>
          <w:rFonts w:asciiTheme="majorBidi" w:hAnsiTheme="majorBidi" w:cstheme="majorBidi"/>
          <w:sz w:val="28"/>
          <w:szCs w:val="28"/>
          <w:lang w:val="en-US"/>
        </w:rPr>
        <w:t xml:space="preserve"> range and</w:t>
      </w:r>
      <w:r>
        <w:rPr>
          <w:rFonts w:asciiTheme="majorBidi" w:hAnsiTheme="majorBidi" w:cstheme="majorBidi"/>
          <w:sz w:val="28"/>
          <w:szCs w:val="28"/>
          <w:lang w:val="en-US"/>
        </w:rPr>
        <w:t xml:space="preserve"> scope of subjective rights of a child in prenatal stage is likely to be smaller comparing to rights of already born children; 3) civil registration of prenatal existence, although theoretically possible, goes beyond the existing children’s rights framework and is likely to be not necessary in democratic society in the current circumstances</w:t>
      </w:r>
      <w:r w:rsidR="00BA2A70">
        <w:rPr>
          <w:rFonts w:asciiTheme="majorBidi" w:hAnsiTheme="majorBidi" w:cstheme="majorBidi"/>
          <w:sz w:val="28"/>
          <w:szCs w:val="28"/>
          <w:lang w:val="en-US"/>
        </w:rPr>
        <w:t xml:space="preserve">, whereas issues of the beginning of prenatal existence can be solved by the means of </w:t>
      </w:r>
      <w:r w:rsidR="00B317F3">
        <w:rPr>
          <w:rFonts w:asciiTheme="majorBidi" w:hAnsiTheme="majorBidi" w:cstheme="majorBidi"/>
          <w:sz w:val="28"/>
          <w:szCs w:val="28"/>
          <w:lang w:val="en-US"/>
        </w:rPr>
        <w:t xml:space="preserve">rebuttable </w:t>
      </w:r>
      <w:r w:rsidR="00BA2A70">
        <w:rPr>
          <w:rFonts w:asciiTheme="majorBidi" w:hAnsiTheme="majorBidi" w:cstheme="majorBidi"/>
          <w:sz w:val="28"/>
          <w:szCs w:val="28"/>
          <w:lang w:val="en-US"/>
        </w:rPr>
        <w:t>presumption</w:t>
      </w:r>
      <w:r w:rsidR="00B317F3">
        <w:rPr>
          <w:rFonts w:asciiTheme="majorBidi" w:hAnsiTheme="majorBidi" w:cstheme="majorBidi"/>
          <w:sz w:val="28"/>
          <w:szCs w:val="28"/>
          <w:lang w:val="en-US"/>
        </w:rPr>
        <w:t>s</w:t>
      </w:r>
      <w:r>
        <w:rPr>
          <w:rFonts w:asciiTheme="majorBidi" w:hAnsiTheme="majorBidi" w:cstheme="majorBidi"/>
          <w:sz w:val="28"/>
          <w:szCs w:val="28"/>
          <w:lang w:val="en-US"/>
        </w:rPr>
        <w:t xml:space="preserve">. </w:t>
      </w:r>
      <w:r w:rsidR="00BA2A70">
        <w:rPr>
          <w:rFonts w:asciiTheme="majorBidi" w:hAnsiTheme="majorBidi" w:cstheme="majorBidi"/>
          <w:sz w:val="28"/>
          <w:szCs w:val="28"/>
          <w:lang w:val="en-US"/>
        </w:rPr>
        <w:t xml:space="preserve">Prenatal personhood has other particularities, such as: a) the fact that it </w:t>
      </w:r>
      <w:r w:rsidR="00712509">
        <w:rPr>
          <w:rFonts w:asciiTheme="majorBidi" w:hAnsiTheme="majorBidi" w:cstheme="majorBidi"/>
          <w:sz w:val="28"/>
          <w:szCs w:val="28"/>
          <w:lang w:val="en-US"/>
        </w:rPr>
        <w:t xml:space="preserve">prenatal rights </w:t>
      </w:r>
      <w:r w:rsidR="00BA2A70">
        <w:rPr>
          <w:rFonts w:asciiTheme="majorBidi" w:hAnsiTheme="majorBidi" w:cstheme="majorBidi"/>
          <w:sz w:val="28"/>
          <w:szCs w:val="28"/>
          <w:lang w:val="en-US"/>
        </w:rPr>
        <w:t>must be articulated through i</w:t>
      </w:r>
      <w:r w:rsidR="00FF658F">
        <w:rPr>
          <w:rFonts w:asciiTheme="majorBidi" w:hAnsiTheme="majorBidi" w:cstheme="majorBidi"/>
          <w:sz w:val="28"/>
          <w:szCs w:val="28"/>
          <w:lang w:val="en-US"/>
        </w:rPr>
        <w:t>nterrelations</w:t>
      </w:r>
      <w:r w:rsidR="00BA2A70">
        <w:rPr>
          <w:rFonts w:asciiTheme="majorBidi" w:hAnsiTheme="majorBidi" w:cstheme="majorBidi"/>
          <w:sz w:val="28"/>
          <w:szCs w:val="28"/>
          <w:lang w:val="en-US"/>
        </w:rPr>
        <w:t xml:space="preserve"> with the rights of a pregnant woman; b) concern must be given to the interrelations of prenatal rights with those of a father; c) a due regard must be given to legally relevant landmarks of prenatal development. </w:t>
      </w:r>
    </w:p>
    <w:p w:rsidR="007678E2" w:rsidRPr="00D2530F" w:rsidRDefault="009E1227">
      <w:pPr>
        <w:pStyle w:val="normal"/>
        <w:rPr>
          <w:sz w:val="28"/>
          <w:szCs w:val="28"/>
          <w:lang w:val="en-US"/>
        </w:rPr>
      </w:pPr>
      <w:bookmarkStart w:id="66" w:name="_10okpoyvdlhu" w:colFirst="0" w:colLast="0"/>
      <w:bookmarkEnd w:id="66"/>
      <w:r w:rsidRPr="00D2530F">
        <w:rPr>
          <w:lang w:val="en-US"/>
        </w:rPr>
        <w:br w:type="page"/>
      </w:r>
    </w:p>
    <w:p w:rsidR="00550993" w:rsidRDefault="00245F38" w:rsidP="00550993">
      <w:pPr>
        <w:pStyle w:val="1"/>
        <w:jc w:val="center"/>
      </w:pPr>
      <w:bookmarkStart w:id="67" w:name="_Toc81233986"/>
      <w:proofErr w:type="gramStart"/>
      <w:r>
        <w:lastRenderedPageBreak/>
        <w:t xml:space="preserve">SECTION </w:t>
      </w:r>
      <w:r w:rsidR="007707B4">
        <w:t>3</w:t>
      </w:r>
      <w:r w:rsidR="00550993">
        <w:t>.</w:t>
      </w:r>
      <w:proofErr w:type="gramEnd"/>
      <w:r w:rsidR="00550993">
        <w:t xml:space="preserve"> SUGGESTED BASELINE PROTECTION OF THE RIGHTS OF THE CHILD IN PRENATAL STAGE</w:t>
      </w:r>
      <w:r w:rsidR="0032399C">
        <w:t xml:space="preserve"> (PRENATAL RIGHTS)</w:t>
      </w:r>
      <w:bookmarkEnd w:id="67"/>
    </w:p>
    <w:p w:rsidR="007678E2" w:rsidRDefault="007678E2" w:rsidP="00017DEE">
      <w:pPr>
        <w:pStyle w:val="normal"/>
        <w:jc w:val="both"/>
      </w:pPr>
    </w:p>
    <w:p w:rsidR="00BD5E1B" w:rsidRDefault="00BD5E1B" w:rsidP="00245F38">
      <w:pPr>
        <w:pStyle w:val="normal"/>
        <w:spacing w:after="0" w:line="360" w:lineRule="auto"/>
        <w:jc w:val="both"/>
        <w:rPr>
          <w:rFonts w:asciiTheme="majorBidi" w:hAnsiTheme="majorBidi" w:cstheme="majorBidi"/>
          <w:sz w:val="28"/>
          <w:szCs w:val="28"/>
          <w:lang w:val="en-US"/>
        </w:rPr>
      </w:pPr>
      <w:r w:rsidRPr="00017DEE">
        <w:rPr>
          <w:rFonts w:asciiTheme="majorBidi" w:hAnsiTheme="majorBidi" w:cstheme="majorBidi"/>
          <w:sz w:val="28"/>
          <w:szCs w:val="28"/>
        </w:rPr>
        <w:tab/>
      </w:r>
      <w:r w:rsidR="00017DEE" w:rsidRPr="00017DEE">
        <w:rPr>
          <w:rFonts w:asciiTheme="majorBidi" w:hAnsiTheme="majorBidi" w:cstheme="majorBidi"/>
          <w:sz w:val="28"/>
          <w:szCs w:val="28"/>
        </w:rPr>
        <w:t xml:space="preserve">As it was </w:t>
      </w:r>
      <w:r w:rsidR="00017DEE">
        <w:rPr>
          <w:rFonts w:asciiTheme="majorBidi" w:hAnsiTheme="majorBidi" w:cstheme="majorBidi"/>
          <w:sz w:val="28"/>
          <w:szCs w:val="28"/>
        </w:rPr>
        <w:t>found in</w:t>
      </w:r>
      <w:r w:rsidR="002440D3">
        <w:rPr>
          <w:rFonts w:asciiTheme="majorBidi" w:hAnsiTheme="majorBidi" w:cstheme="majorBidi"/>
          <w:sz w:val="28"/>
          <w:szCs w:val="28"/>
          <w:lang w:val="uk-UA"/>
        </w:rPr>
        <w:t xml:space="preserve"> </w:t>
      </w:r>
      <w:r w:rsidR="002440D3" w:rsidRPr="002440D3">
        <w:rPr>
          <w:rFonts w:asciiTheme="majorBidi" w:hAnsiTheme="majorBidi" w:cstheme="majorBidi"/>
          <w:sz w:val="28"/>
          <w:szCs w:val="28"/>
          <w:lang w:val="en-US"/>
        </w:rPr>
        <w:t>the</w:t>
      </w:r>
      <w:r w:rsidR="00017DEE">
        <w:rPr>
          <w:rFonts w:asciiTheme="majorBidi" w:hAnsiTheme="majorBidi" w:cstheme="majorBidi"/>
          <w:sz w:val="28"/>
          <w:szCs w:val="28"/>
        </w:rPr>
        <w:t xml:space="preserve"> </w:t>
      </w:r>
      <w:r w:rsidR="00245F38">
        <w:rPr>
          <w:rFonts w:asciiTheme="majorBidi" w:hAnsiTheme="majorBidi" w:cstheme="majorBidi"/>
          <w:sz w:val="28"/>
          <w:szCs w:val="28"/>
        </w:rPr>
        <w:t>Section</w:t>
      </w:r>
      <w:r w:rsidR="00017DEE">
        <w:rPr>
          <w:rFonts w:asciiTheme="majorBidi" w:hAnsiTheme="majorBidi" w:cstheme="majorBidi"/>
          <w:sz w:val="28"/>
          <w:szCs w:val="28"/>
        </w:rPr>
        <w:t xml:space="preserve"> 2, numerous rights can be protected by the objective law. In the event that the density of objective law norms aiming at protection of children in prenatal stage</w:t>
      </w:r>
      <w:r w:rsidR="00017DEE" w:rsidRPr="00017DEE">
        <w:rPr>
          <w:rFonts w:asciiTheme="majorBidi" w:hAnsiTheme="majorBidi" w:cstheme="majorBidi"/>
          <w:sz w:val="28"/>
          <w:szCs w:val="28"/>
          <w:lang w:val="en-US"/>
        </w:rPr>
        <w:t xml:space="preserve"> </w:t>
      </w:r>
      <w:r w:rsidR="00017DEE">
        <w:rPr>
          <w:rFonts w:asciiTheme="majorBidi" w:hAnsiTheme="majorBidi" w:cstheme="majorBidi"/>
          <w:sz w:val="28"/>
          <w:szCs w:val="28"/>
          <w:lang w:val="en-US"/>
        </w:rPr>
        <w:t>persistently</w:t>
      </w:r>
      <w:r w:rsidR="00017DEE">
        <w:rPr>
          <w:rFonts w:asciiTheme="majorBidi" w:hAnsiTheme="majorBidi" w:cstheme="majorBidi"/>
          <w:sz w:val="28"/>
          <w:szCs w:val="28"/>
        </w:rPr>
        <w:t xml:space="preserve"> </w:t>
      </w:r>
      <w:r w:rsidR="00017DEE">
        <w:rPr>
          <w:rFonts w:asciiTheme="majorBidi" w:hAnsiTheme="majorBidi" w:cstheme="majorBidi"/>
          <w:sz w:val="28"/>
          <w:szCs w:val="28"/>
          <w:lang w:val="en-US"/>
        </w:rPr>
        <w:t xml:space="preserve">increases within a legal system, it may be </w:t>
      </w:r>
      <w:r w:rsidR="00436E8C">
        <w:rPr>
          <w:rFonts w:asciiTheme="majorBidi" w:hAnsiTheme="majorBidi" w:cstheme="majorBidi"/>
          <w:sz w:val="28"/>
          <w:szCs w:val="28"/>
          <w:lang w:val="en-US"/>
        </w:rPr>
        <w:t xml:space="preserve">eventually </w:t>
      </w:r>
      <w:r w:rsidR="00017DEE">
        <w:rPr>
          <w:rFonts w:asciiTheme="majorBidi" w:hAnsiTheme="majorBidi" w:cstheme="majorBidi"/>
          <w:sz w:val="28"/>
          <w:szCs w:val="28"/>
          <w:lang w:val="en-US"/>
        </w:rPr>
        <w:t>regarded that children in prenatal stage</w:t>
      </w:r>
      <w:r w:rsidR="002440D3">
        <w:rPr>
          <w:rFonts w:asciiTheme="majorBidi" w:hAnsiTheme="majorBidi" w:cstheme="majorBidi"/>
          <w:sz w:val="28"/>
          <w:szCs w:val="28"/>
          <w:lang w:val="en-US"/>
        </w:rPr>
        <w:t xml:space="preserve"> have</w:t>
      </w:r>
      <w:r w:rsidR="00017DEE">
        <w:rPr>
          <w:rFonts w:asciiTheme="majorBidi" w:hAnsiTheme="majorBidi" w:cstheme="majorBidi"/>
          <w:sz w:val="28"/>
          <w:szCs w:val="28"/>
          <w:lang w:val="en-US"/>
        </w:rPr>
        <w:t xml:space="preserve"> arrived to be </w:t>
      </w:r>
      <w:r w:rsidR="00E2440D">
        <w:rPr>
          <w:rFonts w:asciiTheme="majorBidi" w:hAnsiTheme="majorBidi" w:cstheme="majorBidi"/>
          <w:sz w:val="28"/>
          <w:szCs w:val="28"/>
          <w:lang w:val="en-US"/>
        </w:rPr>
        <w:t>subject</w:t>
      </w:r>
      <w:r w:rsidR="00E85931">
        <w:rPr>
          <w:rFonts w:asciiTheme="majorBidi" w:hAnsiTheme="majorBidi" w:cstheme="majorBidi"/>
          <w:sz w:val="28"/>
          <w:szCs w:val="28"/>
          <w:lang w:val="en-US"/>
        </w:rPr>
        <w:t>s</w:t>
      </w:r>
      <w:r w:rsidR="00E2440D">
        <w:rPr>
          <w:rFonts w:asciiTheme="majorBidi" w:hAnsiTheme="majorBidi" w:cstheme="majorBidi"/>
          <w:sz w:val="28"/>
          <w:szCs w:val="28"/>
          <w:lang w:val="en-US"/>
        </w:rPr>
        <w:t xml:space="preserve"> </w:t>
      </w:r>
      <w:r w:rsidR="00017DEE">
        <w:rPr>
          <w:rFonts w:asciiTheme="majorBidi" w:hAnsiTheme="majorBidi" w:cstheme="majorBidi"/>
          <w:sz w:val="28"/>
          <w:szCs w:val="28"/>
          <w:lang w:val="en-US"/>
        </w:rPr>
        <w:t>of law</w:t>
      </w:r>
      <w:r w:rsidR="00436E8C">
        <w:rPr>
          <w:rFonts w:asciiTheme="majorBidi" w:hAnsiTheme="majorBidi" w:cstheme="majorBidi"/>
          <w:sz w:val="28"/>
          <w:szCs w:val="28"/>
          <w:lang w:val="en-US"/>
        </w:rPr>
        <w:t xml:space="preserve"> within such</w:t>
      </w:r>
      <w:r w:rsidR="001D194C">
        <w:rPr>
          <w:rFonts w:asciiTheme="majorBidi" w:hAnsiTheme="majorBidi" w:cstheme="majorBidi"/>
          <w:sz w:val="28"/>
          <w:szCs w:val="28"/>
          <w:lang w:val="en-US"/>
        </w:rPr>
        <w:t xml:space="preserve"> a</w:t>
      </w:r>
      <w:r w:rsidR="00436E8C">
        <w:rPr>
          <w:rFonts w:asciiTheme="majorBidi" w:hAnsiTheme="majorBidi" w:cstheme="majorBidi"/>
          <w:sz w:val="28"/>
          <w:szCs w:val="28"/>
          <w:lang w:val="en-US"/>
        </w:rPr>
        <w:t xml:space="preserve"> legal system</w:t>
      </w:r>
      <w:r w:rsidR="00017DEE">
        <w:rPr>
          <w:rFonts w:asciiTheme="majorBidi" w:hAnsiTheme="majorBidi" w:cstheme="majorBidi"/>
          <w:sz w:val="28"/>
          <w:szCs w:val="28"/>
          <w:lang w:val="en-US"/>
        </w:rPr>
        <w:t>.</w:t>
      </w:r>
      <w:r w:rsidR="00436E8C">
        <w:rPr>
          <w:rFonts w:asciiTheme="majorBidi" w:hAnsiTheme="majorBidi" w:cstheme="majorBidi"/>
          <w:sz w:val="28"/>
          <w:szCs w:val="28"/>
          <w:lang w:val="en-US"/>
        </w:rPr>
        <w:t xml:space="preserve"> It is thus appropriate to establish objective law provisions in favour of children in prenatal stage even before </w:t>
      </w:r>
      <w:r w:rsidR="001D194C">
        <w:rPr>
          <w:rFonts w:asciiTheme="majorBidi" w:hAnsiTheme="majorBidi" w:cstheme="majorBidi"/>
          <w:sz w:val="28"/>
          <w:szCs w:val="28"/>
          <w:lang w:val="en-US"/>
        </w:rPr>
        <w:t xml:space="preserve">and long before </w:t>
      </w:r>
      <w:r w:rsidR="00436E8C">
        <w:rPr>
          <w:rFonts w:asciiTheme="majorBidi" w:hAnsiTheme="majorBidi" w:cstheme="majorBidi"/>
          <w:sz w:val="28"/>
          <w:szCs w:val="28"/>
          <w:lang w:val="en-US"/>
        </w:rPr>
        <w:t>they are granted a status of a subject of law.</w:t>
      </w:r>
      <w:r w:rsidR="00017DEE">
        <w:rPr>
          <w:rFonts w:asciiTheme="majorBidi" w:hAnsiTheme="majorBidi" w:cstheme="majorBidi"/>
          <w:sz w:val="28"/>
          <w:szCs w:val="28"/>
          <w:lang w:val="en-US"/>
        </w:rPr>
        <w:t xml:space="preserve"> </w:t>
      </w:r>
    </w:p>
    <w:p w:rsidR="000A1D7D" w:rsidRDefault="00ED6310" w:rsidP="002440D3">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t xml:space="preserve">The scope of prenatal rights can well differ from jurisdiction to jurisdiction. </w:t>
      </w:r>
      <w:r w:rsidR="00B82AA5">
        <w:rPr>
          <w:rFonts w:asciiTheme="majorBidi" w:hAnsiTheme="majorBidi" w:cstheme="majorBidi"/>
          <w:sz w:val="28"/>
          <w:szCs w:val="28"/>
          <w:lang w:val="en-US"/>
        </w:rPr>
        <w:t xml:space="preserve">However, certain scope of legal prenatal protection can be suggested as a baseline. </w:t>
      </w:r>
      <w:r w:rsidR="004D5580">
        <w:rPr>
          <w:rFonts w:asciiTheme="majorBidi" w:hAnsiTheme="majorBidi" w:cstheme="majorBidi"/>
          <w:sz w:val="28"/>
          <w:szCs w:val="28"/>
          <w:lang w:val="en-US"/>
        </w:rPr>
        <w:t>The idea behind it is that some of</w:t>
      </w:r>
      <w:r w:rsidR="002440D3">
        <w:rPr>
          <w:rFonts w:asciiTheme="majorBidi" w:hAnsiTheme="majorBidi" w:cstheme="majorBidi"/>
          <w:sz w:val="28"/>
          <w:szCs w:val="28"/>
          <w:lang w:val="en-US"/>
        </w:rPr>
        <w:t xml:space="preserve"> the</w:t>
      </w:r>
      <w:r w:rsidR="004D5580">
        <w:rPr>
          <w:rFonts w:asciiTheme="majorBidi" w:hAnsiTheme="majorBidi" w:cstheme="majorBidi"/>
          <w:sz w:val="28"/>
          <w:szCs w:val="28"/>
          <w:lang w:val="en-US"/>
        </w:rPr>
        <w:t xml:space="preserve"> prenatal rights can potentially conflict with the rights of a preg</w:t>
      </w:r>
      <w:r w:rsidR="002440D3">
        <w:rPr>
          <w:rFonts w:asciiTheme="majorBidi" w:hAnsiTheme="majorBidi" w:cstheme="majorBidi"/>
          <w:sz w:val="28"/>
          <w:szCs w:val="28"/>
          <w:lang w:val="en-US"/>
        </w:rPr>
        <w:t>nant woman, whereas the others can</w:t>
      </w:r>
      <w:r w:rsidR="00F962A6">
        <w:rPr>
          <w:rFonts w:asciiTheme="majorBidi" w:hAnsiTheme="majorBidi" w:cstheme="majorBidi"/>
          <w:sz w:val="28"/>
          <w:szCs w:val="28"/>
          <w:lang w:val="en-US"/>
        </w:rPr>
        <w:t>not</w:t>
      </w:r>
      <w:r w:rsidR="004D5580">
        <w:rPr>
          <w:rFonts w:asciiTheme="majorBidi" w:hAnsiTheme="majorBidi" w:cstheme="majorBidi"/>
          <w:sz w:val="28"/>
          <w:szCs w:val="28"/>
          <w:lang w:val="en-US"/>
        </w:rPr>
        <w:t xml:space="preserve"> or even</w:t>
      </w:r>
      <w:r w:rsidR="00C73C7C">
        <w:rPr>
          <w:rFonts w:asciiTheme="majorBidi" w:hAnsiTheme="majorBidi" w:cstheme="majorBidi"/>
          <w:sz w:val="28"/>
          <w:szCs w:val="28"/>
          <w:lang w:val="en-US"/>
        </w:rPr>
        <w:t xml:space="preserve"> can</w:t>
      </w:r>
      <w:r w:rsidR="004D5580">
        <w:rPr>
          <w:rFonts w:asciiTheme="majorBidi" w:hAnsiTheme="majorBidi" w:cstheme="majorBidi"/>
          <w:sz w:val="28"/>
          <w:szCs w:val="28"/>
          <w:lang w:val="en-US"/>
        </w:rPr>
        <w:t xml:space="preserve"> reinforce the rights of a woman. The latter can be suggested as a baseline protection. </w:t>
      </w:r>
    </w:p>
    <w:p w:rsidR="00966ED5" w:rsidRDefault="004D5580" w:rsidP="00966ED5">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 xml:space="preserve">This, however, does not mean that those prenatal rights which can conflict with the rights of a pregnant mother do not deserve consideration and protection. </w:t>
      </w:r>
      <w:r w:rsidR="00C73C7C">
        <w:rPr>
          <w:rFonts w:asciiTheme="majorBidi" w:hAnsiTheme="majorBidi" w:cstheme="majorBidi"/>
          <w:sz w:val="28"/>
          <w:szCs w:val="28"/>
          <w:lang w:val="en-US"/>
        </w:rPr>
        <w:t>The mere existence of a conflict or its potentiality should not deny the rights of a weaker pa</w:t>
      </w:r>
      <w:r w:rsidR="00C73C7C" w:rsidRPr="00C73C7C">
        <w:rPr>
          <w:rFonts w:asciiTheme="majorBidi" w:hAnsiTheme="majorBidi" w:cstheme="majorBidi"/>
          <w:sz w:val="28"/>
          <w:szCs w:val="28"/>
          <w:lang w:val="en-US"/>
        </w:rPr>
        <w:t>rty</w:t>
      </w:r>
      <w:r w:rsidR="00C73C7C">
        <w:rPr>
          <w:rFonts w:asciiTheme="majorBidi" w:hAnsiTheme="majorBidi" w:cstheme="majorBidi"/>
          <w:sz w:val="28"/>
          <w:szCs w:val="28"/>
          <w:lang w:val="en-US"/>
        </w:rPr>
        <w:t>.</w:t>
      </w:r>
      <w:r w:rsidR="000A1D7D">
        <w:rPr>
          <w:rFonts w:asciiTheme="majorBidi" w:hAnsiTheme="majorBidi" w:cstheme="majorBidi"/>
          <w:sz w:val="28"/>
          <w:szCs w:val="28"/>
          <w:lang w:val="en-US"/>
        </w:rPr>
        <w:t xml:space="preserve"> However, one should not start from conflicting rights. </w:t>
      </w:r>
      <w:r w:rsidR="00C73C7C">
        <w:rPr>
          <w:rFonts w:asciiTheme="majorBidi" w:hAnsiTheme="majorBidi" w:cstheme="majorBidi"/>
          <w:sz w:val="28"/>
          <w:szCs w:val="28"/>
          <w:lang w:val="en-US"/>
        </w:rPr>
        <w:t xml:space="preserve"> </w:t>
      </w:r>
    </w:p>
    <w:p w:rsidR="00966ED5" w:rsidRDefault="00966ED5" w:rsidP="00966ED5">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Firstly</w:t>
      </w:r>
      <w:r w:rsidR="00C73C7C">
        <w:rPr>
          <w:rFonts w:asciiTheme="majorBidi" w:hAnsiTheme="majorBidi" w:cstheme="majorBidi"/>
          <w:sz w:val="28"/>
          <w:szCs w:val="28"/>
          <w:lang w:val="en-US"/>
        </w:rPr>
        <w:t xml:space="preserve">, </w:t>
      </w:r>
      <w:r w:rsidR="0032399C">
        <w:rPr>
          <w:rFonts w:asciiTheme="majorBidi" w:hAnsiTheme="majorBidi" w:cstheme="majorBidi"/>
          <w:sz w:val="28"/>
          <w:szCs w:val="28"/>
          <w:lang w:val="en-US"/>
        </w:rPr>
        <w:t>th</w:t>
      </w:r>
      <w:r>
        <w:rPr>
          <w:rFonts w:asciiTheme="majorBidi" w:hAnsiTheme="majorBidi" w:cstheme="majorBidi"/>
          <w:sz w:val="28"/>
          <w:szCs w:val="28"/>
          <w:lang w:val="en-US"/>
        </w:rPr>
        <w:t>ere is no single state which has</w:t>
      </w:r>
      <w:r w:rsidR="0032399C">
        <w:rPr>
          <w:rFonts w:asciiTheme="majorBidi" w:hAnsiTheme="majorBidi" w:cstheme="majorBidi"/>
          <w:sz w:val="28"/>
          <w:szCs w:val="28"/>
          <w:lang w:val="en-US"/>
        </w:rPr>
        <w:t xml:space="preserve"> already established all the protective measures </w:t>
      </w:r>
      <w:r w:rsidR="00865082">
        <w:rPr>
          <w:rFonts w:asciiTheme="majorBidi" w:hAnsiTheme="majorBidi" w:cstheme="majorBidi"/>
          <w:sz w:val="28"/>
          <w:szCs w:val="28"/>
          <w:lang w:val="en-US"/>
        </w:rPr>
        <w:t>suggested</w:t>
      </w:r>
      <w:r w:rsidR="0032399C">
        <w:rPr>
          <w:rFonts w:asciiTheme="majorBidi" w:hAnsiTheme="majorBidi" w:cstheme="majorBidi"/>
          <w:sz w:val="28"/>
          <w:szCs w:val="28"/>
          <w:lang w:val="en-US"/>
        </w:rPr>
        <w:t xml:space="preserve"> here as </w:t>
      </w:r>
      <w:r w:rsidR="002440D3">
        <w:rPr>
          <w:rFonts w:asciiTheme="majorBidi" w:hAnsiTheme="majorBidi" w:cstheme="majorBidi"/>
          <w:sz w:val="28"/>
          <w:szCs w:val="28"/>
          <w:lang w:val="en-US"/>
        </w:rPr>
        <w:t>the</w:t>
      </w:r>
      <w:r w:rsidR="00C73C7C">
        <w:rPr>
          <w:rFonts w:asciiTheme="majorBidi" w:hAnsiTheme="majorBidi" w:cstheme="majorBidi"/>
          <w:sz w:val="28"/>
          <w:szCs w:val="28"/>
          <w:lang w:val="en-US"/>
        </w:rPr>
        <w:t xml:space="preserve"> </w:t>
      </w:r>
      <w:r w:rsidR="0032399C">
        <w:rPr>
          <w:rFonts w:asciiTheme="majorBidi" w:hAnsiTheme="majorBidi" w:cstheme="majorBidi"/>
          <w:sz w:val="28"/>
          <w:szCs w:val="28"/>
          <w:lang w:val="en-US"/>
        </w:rPr>
        <w:t>baseline</w:t>
      </w:r>
      <w:r w:rsidR="00E85931">
        <w:rPr>
          <w:rFonts w:asciiTheme="majorBidi" w:hAnsiTheme="majorBidi" w:cstheme="majorBidi"/>
          <w:sz w:val="28"/>
          <w:szCs w:val="28"/>
          <w:lang w:val="en-US"/>
        </w:rPr>
        <w:t xml:space="preserve"> protection</w:t>
      </w:r>
      <w:r w:rsidR="0032399C">
        <w:rPr>
          <w:rFonts w:asciiTheme="majorBidi" w:hAnsiTheme="majorBidi" w:cstheme="majorBidi"/>
          <w:sz w:val="28"/>
          <w:szCs w:val="28"/>
          <w:lang w:val="en-US"/>
        </w:rPr>
        <w:t>.</w:t>
      </w:r>
      <w:r w:rsidR="00C73C7C">
        <w:rPr>
          <w:rFonts w:asciiTheme="majorBidi" w:hAnsiTheme="majorBidi" w:cstheme="majorBidi"/>
          <w:sz w:val="28"/>
          <w:szCs w:val="28"/>
          <w:lang w:val="en-US"/>
        </w:rPr>
        <w:t xml:space="preserve"> Why should protection of children in prenatal stage start with compromising women’s rights, while there </w:t>
      </w:r>
      <w:r w:rsidR="000A1D7D">
        <w:rPr>
          <w:rFonts w:asciiTheme="majorBidi" w:hAnsiTheme="majorBidi" w:cstheme="majorBidi"/>
          <w:sz w:val="28"/>
          <w:szCs w:val="28"/>
          <w:lang w:val="en-US"/>
        </w:rPr>
        <w:t>are a lot of opportunities</w:t>
      </w:r>
      <w:r w:rsidR="00C73C7C">
        <w:rPr>
          <w:rFonts w:asciiTheme="majorBidi" w:hAnsiTheme="majorBidi" w:cstheme="majorBidi"/>
          <w:sz w:val="28"/>
          <w:szCs w:val="28"/>
          <w:lang w:val="en-US"/>
        </w:rPr>
        <w:t xml:space="preserve"> to support women and their children </w:t>
      </w:r>
      <w:r w:rsidR="001D194C">
        <w:rPr>
          <w:rFonts w:asciiTheme="majorBidi" w:hAnsiTheme="majorBidi" w:cstheme="majorBidi"/>
          <w:sz w:val="28"/>
          <w:szCs w:val="28"/>
          <w:lang w:val="en-US"/>
        </w:rPr>
        <w:t>al</w:t>
      </w:r>
      <w:r w:rsidR="00C73C7C">
        <w:rPr>
          <w:rFonts w:asciiTheme="majorBidi" w:hAnsiTheme="majorBidi" w:cstheme="majorBidi"/>
          <w:sz w:val="28"/>
          <w:szCs w:val="28"/>
          <w:lang w:val="en-US"/>
        </w:rPr>
        <w:t xml:space="preserve">together? When the rights of women are protected </w:t>
      </w:r>
      <w:proofErr w:type="gramStart"/>
      <w:r w:rsidR="000A1D7D">
        <w:rPr>
          <w:rFonts w:asciiTheme="majorBidi" w:hAnsiTheme="majorBidi" w:cstheme="majorBidi"/>
          <w:sz w:val="28"/>
          <w:szCs w:val="28"/>
          <w:lang w:val="en-US"/>
        </w:rPr>
        <w:t>better</w:t>
      </w:r>
      <w:proofErr w:type="gramEnd"/>
      <w:r w:rsidR="00C73C7C">
        <w:rPr>
          <w:rFonts w:asciiTheme="majorBidi" w:hAnsiTheme="majorBidi" w:cstheme="majorBidi"/>
          <w:sz w:val="28"/>
          <w:szCs w:val="28"/>
          <w:lang w:val="en-US"/>
        </w:rPr>
        <w:t xml:space="preserve"> they</w:t>
      </w:r>
      <w:r w:rsidR="000A1D7D">
        <w:rPr>
          <w:rFonts w:asciiTheme="majorBidi" w:hAnsiTheme="majorBidi" w:cstheme="majorBidi"/>
          <w:sz w:val="28"/>
          <w:szCs w:val="28"/>
          <w:lang w:val="en-US"/>
        </w:rPr>
        <w:t xml:space="preserve"> may</w:t>
      </w:r>
      <w:r w:rsidR="00C73C7C">
        <w:rPr>
          <w:rFonts w:asciiTheme="majorBidi" w:hAnsiTheme="majorBidi" w:cstheme="majorBidi"/>
          <w:sz w:val="28"/>
          <w:szCs w:val="28"/>
          <w:lang w:val="en-US"/>
        </w:rPr>
        <w:t xml:space="preserve"> </w:t>
      </w:r>
      <w:r w:rsidR="000A1D7D">
        <w:rPr>
          <w:rFonts w:asciiTheme="majorBidi" w:hAnsiTheme="majorBidi" w:cstheme="majorBidi"/>
          <w:sz w:val="28"/>
          <w:szCs w:val="28"/>
          <w:lang w:val="en-US"/>
        </w:rPr>
        <w:t>feel less vulnerable and</w:t>
      </w:r>
      <w:r w:rsidR="00C73C7C">
        <w:rPr>
          <w:rFonts w:asciiTheme="majorBidi" w:hAnsiTheme="majorBidi" w:cstheme="majorBidi"/>
          <w:sz w:val="28"/>
          <w:szCs w:val="28"/>
          <w:lang w:val="en-US"/>
        </w:rPr>
        <w:t xml:space="preserve"> more open to better protection of</w:t>
      </w:r>
      <w:r w:rsidR="000A1D7D">
        <w:rPr>
          <w:rFonts w:asciiTheme="majorBidi" w:hAnsiTheme="majorBidi" w:cstheme="majorBidi"/>
          <w:sz w:val="28"/>
          <w:szCs w:val="28"/>
          <w:lang w:val="en-US"/>
        </w:rPr>
        <w:t xml:space="preserve"> the rights of</w:t>
      </w:r>
      <w:r w:rsidR="00C73C7C">
        <w:rPr>
          <w:rFonts w:asciiTheme="majorBidi" w:hAnsiTheme="majorBidi" w:cstheme="majorBidi"/>
          <w:sz w:val="28"/>
          <w:szCs w:val="28"/>
          <w:lang w:val="en-US"/>
        </w:rPr>
        <w:t xml:space="preserve"> their children, </w:t>
      </w:r>
      <w:r w:rsidR="000A1D7D">
        <w:rPr>
          <w:rFonts w:asciiTheme="majorBidi" w:hAnsiTheme="majorBidi" w:cstheme="majorBidi"/>
          <w:sz w:val="28"/>
          <w:szCs w:val="28"/>
          <w:lang w:val="en-US"/>
        </w:rPr>
        <w:t xml:space="preserve">maybe even at the cost of their own interests. </w:t>
      </w:r>
    </w:p>
    <w:p w:rsidR="000A1D7D" w:rsidRDefault="00966ED5" w:rsidP="00966ED5">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Secondly</w:t>
      </w:r>
      <w:r w:rsidR="000A1D7D">
        <w:rPr>
          <w:rFonts w:asciiTheme="majorBidi" w:hAnsiTheme="majorBidi" w:cstheme="majorBidi"/>
          <w:sz w:val="28"/>
          <w:szCs w:val="28"/>
          <w:lang w:val="en-US"/>
        </w:rPr>
        <w:t xml:space="preserve">, the conflict of rights </w:t>
      </w:r>
      <w:r>
        <w:rPr>
          <w:rFonts w:asciiTheme="majorBidi" w:hAnsiTheme="majorBidi" w:cstheme="majorBidi"/>
          <w:sz w:val="28"/>
          <w:szCs w:val="28"/>
          <w:lang w:val="en-US"/>
        </w:rPr>
        <w:t>is used to be</w:t>
      </w:r>
      <w:r w:rsidR="000A1D7D">
        <w:rPr>
          <w:rFonts w:asciiTheme="majorBidi" w:hAnsiTheme="majorBidi" w:cstheme="majorBidi"/>
          <w:sz w:val="28"/>
          <w:szCs w:val="28"/>
          <w:lang w:val="en-US"/>
        </w:rPr>
        <w:t xml:space="preserve"> solved by the means of balancing. Sara Fredman has aptly noted, although in a somewhat different context, th</w:t>
      </w:r>
      <w:r>
        <w:rPr>
          <w:rFonts w:asciiTheme="majorBidi" w:hAnsiTheme="majorBidi" w:cstheme="majorBidi"/>
          <w:sz w:val="28"/>
          <w:szCs w:val="28"/>
          <w:lang w:val="en-US"/>
        </w:rPr>
        <w:t xml:space="preserve">at ‘the right itself should be clearly established before it is balanced </w:t>
      </w:r>
      <w:r>
        <w:rPr>
          <w:rFonts w:asciiTheme="majorBidi" w:hAnsiTheme="majorBidi" w:cstheme="majorBidi"/>
          <w:sz w:val="28"/>
          <w:szCs w:val="28"/>
          <w:lang w:val="en-US"/>
        </w:rPr>
        <w:lastRenderedPageBreak/>
        <w:t>against other rights and interests’.</w:t>
      </w:r>
      <w:r>
        <w:rPr>
          <w:rStyle w:val="a9"/>
          <w:rFonts w:asciiTheme="majorBidi" w:hAnsiTheme="majorBidi" w:cstheme="majorBidi"/>
          <w:sz w:val="28"/>
          <w:szCs w:val="28"/>
          <w:lang w:val="en-US"/>
        </w:rPr>
        <w:footnoteReference w:id="374"/>
      </w:r>
      <w:r>
        <w:rPr>
          <w:rFonts w:asciiTheme="majorBidi" w:hAnsiTheme="majorBidi" w:cstheme="majorBidi"/>
          <w:sz w:val="28"/>
          <w:szCs w:val="28"/>
          <w:lang w:val="en-US"/>
        </w:rPr>
        <w:t xml:space="preserve"> Following this logic, balancing is more appropriate when the prenatal rights are clearly established, that is, when legal personhood and subjective rights of children in prenatal stage are recognised. For the time being, only a few states have already done this.</w:t>
      </w:r>
    </w:p>
    <w:p w:rsidR="00966ED5" w:rsidRPr="00966ED5" w:rsidRDefault="00966ED5" w:rsidP="00245F38">
      <w:pPr>
        <w:pStyle w:val="normal"/>
        <w:spacing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baseline protection suggested in this </w:t>
      </w:r>
      <w:r w:rsidR="00245F38">
        <w:rPr>
          <w:rFonts w:asciiTheme="majorBidi" w:hAnsiTheme="majorBidi" w:cstheme="majorBidi"/>
          <w:sz w:val="28"/>
          <w:szCs w:val="28"/>
          <w:lang w:val="en-US"/>
        </w:rPr>
        <w:t>Section</w:t>
      </w:r>
      <w:r>
        <w:rPr>
          <w:rFonts w:asciiTheme="majorBidi" w:hAnsiTheme="majorBidi" w:cstheme="majorBidi"/>
          <w:sz w:val="28"/>
          <w:szCs w:val="28"/>
          <w:lang w:val="en-US"/>
        </w:rPr>
        <w:t xml:space="preserve"> is not aimed to fit a particular country. Instead, it can be used in any legal system in order to identify the possible ways of smooth improvement of the legal situation of children in prenatal stage. It can also be used at international leve</w:t>
      </w:r>
      <w:r w:rsidR="00091DC5">
        <w:rPr>
          <w:rFonts w:asciiTheme="majorBidi" w:hAnsiTheme="majorBidi" w:cstheme="majorBidi"/>
          <w:sz w:val="28"/>
          <w:szCs w:val="28"/>
          <w:lang w:val="en-US"/>
        </w:rPr>
        <w:t xml:space="preserve">l in the event that </w:t>
      </w:r>
      <w:r>
        <w:rPr>
          <w:rFonts w:asciiTheme="majorBidi" w:hAnsiTheme="majorBidi" w:cstheme="majorBidi"/>
          <w:sz w:val="28"/>
          <w:szCs w:val="28"/>
          <w:lang w:val="en-US"/>
        </w:rPr>
        <w:t>there will be a</w:t>
      </w:r>
      <w:r w:rsidR="00091DC5">
        <w:rPr>
          <w:rFonts w:asciiTheme="majorBidi" w:hAnsiTheme="majorBidi" w:cstheme="majorBidi"/>
          <w:sz w:val="28"/>
          <w:szCs w:val="28"/>
          <w:lang w:val="en-US"/>
        </w:rPr>
        <w:t xml:space="preserve"> political </w:t>
      </w:r>
      <w:r>
        <w:rPr>
          <w:rFonts w:asciiTheme="majorBidi" w:hAnsiTheme="majorBidi" w:cstheme="majorBidi"/>
          <w:sz w:val="28"/>
          <w:szCs w:val="28"/>
          <w:lang w:val="en-US"/>
        </w:rPr>
        <w:t>will to reach agreement on protection of prenatal rights.</w:t>
      </w:r>
    </w:p>
    <w:p w:rsidR="00FE7E8B" w:rsidRDefault="00FE7E8B" w:rsidP="001D194C">
      <w:pPr>
        <w:pStyle w:val="2"/>
        <w:rPr>
          <w:color w:val="000000"/>
          <w:lang w:val="en-US"/>
        </w:rPr>
      </w:pPr>
      <w:bookmarkStart w:id="68" w:name="_Toc81233987"/>
      <w:r>
        <w:t xml:space="preserve">3.1. </w:t>
      </w:r>
      <w:r>
        <w:rPr>
          <w:color w:val="000000"/>
          <w:lang w:val="en-US"/>
        </w:rPr>
        <w:t>Prenatal right to human dignity</w:t>
      </w:r>
      <w:bookmarkEnd w:id="68"/>
      <w:r>
        <w:rPr>
          <w:color w:val="000000"/>
          <w:lang w:val="en-US"/>
        </w:rPr>
        <w:t xml:space="preserve"> </w:t>
      </w:r>
    </w:p>
    <w:p w:rsidR="00FE7E8B" w:rsidRDefault="00FE7E8B" w:rsidP="00FE7E8B">
      <w:pPr>
        <w:pStyle w:val="normal"/>
        <w:rPr>
          <w:lang w:val="en-US"/>
        </w:rPr>
      </w:pPr>
    </w:p>
    <w:p w:rsidR="00FE7E8B" w:rsidRPr="00FE7E8B" w:rsidRDefault="00FE7E8B" w:rsidP="00961EFB">
      <w:pPr>
        <w:spacing w:after="0" w:line="360" w:lineRule="auto"/>
        <w:ind w:firstLine="709"/>
        <w:jc w:val="both"/>
        <w:rPr>
          <w:rFonts w:cs="Times New Roman"/>
          <w:szCs w:val="28"/>
          <w:lang w:val="en-US"/>
        </w:rPr>
      </w:pPr>
      <w:r w:rsidRPr="00D74EED">
        <w:rPr>
          <w:rFonts w:asciiTheme="majorBidi" w:hAnsiTheme="majorBidi" w:cstheme="majorBidi"/>
          <w:szCs w:val="28"/>
          <w:lang w:val="en-US"/>
        </w:rPr>
        <w:tab/>
        <w:t xml:space="preserve">Human dignity is a multi-dimensional concept. </w:t>
      </w:r>
      <w:r w:rsidRPr="00D74EED">
        <w:rPr>
          <w:rFonts w:cs="Times New Roman"/>
          <w:szCs w:val="28"/>
          <w:lang w:val="en-US"/>
        </w:rPr>
        <w:t xml:space="preserve">Its magnitude, accrued by historical background and current plurality of theoretical views and practical applications, allows for diverse </w:t>
      </w:r>
      <w:r w:rsidRPr="00FE7E8B">
        <w:rPr>
          <w:rFonts w:cs="Times New Roman"/>
          <w:szCs w:val="28"/>
          <w:lang w:val="en-US"/>
        </w:rPr>
        <w:t>interpretations. The very special place of human dignity in the human rights constellation results from the fact that human dignity is seen not only as a right, but also as a value</w:t>
      </w:r>
      <w:r w:rsidRPr="00FE7E8B">
        <w:rPr>
          <w:rStyle w:val="a9"/>
          <w:rFonts w:cs="Times New Roman"/>
          <w:szCs w:val="28"/>
          <w:lang w:val="en-US"/>
        </w:rPr>
        <w:footnoteReference w:id="375"/>
      </w:r>
      <w:r w:rsidRPr="00FE7E8B">
        <w:rPr>
          <w:rFonts w:cs="Times New Roman"/>
          <w:szCs w:val="28"/>
          <w:lang w:val="en-US"/>
        </w:rPr>
        <w:t xml:space="preserve"> and, perhaps even more importantly, as a source and foundation of all human ri</w:t>
      </w:r>
      <w:r w:rsidR="00961EFB">
        <w:rPr>
          <w:rFonts w:cs="Times New Roman"/>
          <w:szCs w:val="28"/>
          <w:lang w:val="en-US"/>
        </w:rPr>
        <w:t>ghts, whereas respect to human dignity is a ‘baseline universal standard’.</w:t>
      </w:r>
      <w:r w:rsidR="00961EFB">
        <w:rPr>
          <w:rStyle w:val="a9"/>
          <w:rFonts w:cs="Times New Roman"/>
          <w:szCs w:val="28"/>
          <w:lang w:val="en-US"/>
        </w:rPr>
        <w:footnoteReference w:id="376"/>
      </w:r>
      <w:r w:rsidRPr="00FE7E8B">
        <w:rPr>
          <w:rFonts w:cs="Times New Roman"/>
          <w:szCs w:val="28"/>
          <w:lang w:val="en-US"/>
        </w:rPr>
        <w:t xml:space="preserve"> Because of this other human rights are used to be interpreted in light of the dignity concept and </w:t>
      </w:r>
      <w:r w:rsidR="00E85931">
        <w:rPr>
          <w:rFonts w:cs="Times New Roman"/>
          <w:szCs w:val="28"/>
          <w:lang w:val="en-US"/>
        </w:rPr>
        <w:t xml:space="preserve">are </w:t>
      </w:r>
      <w:r w:rsidRPr="00FE7E8B">
        <w:rPr>
          <w:rFonts w:cs="Times New Roman"/>
          <w:szCs w:val="28"/>
          <w:lang w:val="en-US"/>
        </w:rPr>
        <w:t xml:space="preserve">linked to it. </w:t>
      </w:r>
    </w:p>
    <w:p w:rsidR="00FE7E8B" w:rsidRPr="0006139A" w:rsidRDefault="00FE7E8B" w:rsidP="00E85931">
      <w:pPr>
        <w:spacing w:after="0" w:line="360" w:lineRule="auto"/>
        <w:ind w:firstLine="709"/>
        <w:jc w:val="both"/>
        <w:rPr>
          <w:rFonts w:cs="Times New Roman"/>
          <w:szCs w:val="28"/>
          <w:lang w:val="en-US"/>
        </w:rPr>
      </w:pPr>
      <w:r w:rsidRPr="009C3342">
        <w:rPr>
          <w:rFonts w:cs="Times New Roman"/>
          <w:szCs w:val="28"/>
        </w:rPr>
        <w:t>According to Sandra Fredman, dignity understood as recognition of all individuals due to their basic humanity constitutes one of the facets of equality</w:t>
      </w:r>
      <w:r w:rsidR="00E85931">
        <w:rPr>
          <w:rFonts w:cs="Times New Roman"/>
          <w:szCs w:val="28"/>
        </w:rPr>
        <w:t>.</w:t>
      </w:r>
      <w:r w:rsidRPr="009C3342">
        <w:rPr>
          <w:rStyle w:val="a9"/>
          <w:rFonts w:cs="Times New Roman"/>
          <w:szCs w:val="28"/>
        </w:rPr>
        <w:footnoteReference w:id="377"/>
      </w:r>
      <w:r w:rsidRPr="009C3342">
        <w:rPr>
          <w:rFonts w:cs="Times New Roman"/>
          <w:szCs w:val="28"/>
        </w:rPr>
        <w:t xml:space="preserve"> Equality is thus linked directly to humanity, without a reference to legal personhood. Aude Betrand-Mir</w:t>
      </w:r>
      <w:r w:rsidR="00E85931">
        <w:rPr>
          <w:rFonts w:cs="Times New Roman"/>
          <w:szCs w:val="28"/>
        </w:rPr>
        <w:t>k</w:t>
      </w:r>
      <w:r w:rsidRPr="009C3342">
        <w:rPr>
          <w:rFonts w:cs="Times New Roman"/>
          <w:szCs w:val="28"/>
        </w:rPr>
        <w:t>ovic made a thorough research of the concept of human dignity</w:t>
      </w:r>
      <w:r w:rsidR="009C3342" w:rsidRPr="009C3342">
        <w:rPr>
          <w:rFonts w:cs="Times New Roman"/>
          <w:szCs w:val="28"/>
        </w:rPr>
        <w:t xml:space="preserve"> and different approaches to its understanding;</w:t>
      </w:r>
      <w:r w:rsidRPr="009C3342">
        <w:rPr>
          <w:rFonts w:cs="Times New Roman"/>
          <w:szCs w:val="28"/>
        </w:rPr>
        <w:t xml:space="preserve"> </w:t>
      </w:r>
      <w:r w:rsidR="009C3342" w:rsidRPr="009C3342">
        <w:rPr>
          <w:rFonts w:cs="Times New Roman"/>
          <w:szCs w:val="28"/>
        </w:rPr>
        <w:t xml:space="preserve">she finally </w:t>
      </w:r>
      <w:r w:rsidRPr="009C3342">
        <w:rPr>
          <w:rFonts w:cs="Times New Roman"/>
          <w:szCs w:val="28"/>
        </w:rPr>
        <w:t xml:space="preserve">came to a conclusion that </w:t>
      </w:r>
      <w:r w:rsidR="009C3342" w:rsidRPr="009C3342">
        <w:rPr>
          <w:rFonts w:cs="Times New Roman"/>
          <w:szCs w:val="28"/>
        </w:rPr>
        <w:t xml:space="preserve">it is inherent to all human beings from the moment of </w:t>
      </w:r>
      <w:r w:rsidR="009C3342" w:rsidRPr="009C3342">
        <w:rPr>
          <w:rFonts w:cs="Times New Roman"/>
          <w:szCs w:val="28"/>
        </w:rPr>
        <w:lastRenderedPageBreak/>
        <w:t>fertilisation.</w:t>
      </w:r>
      <w:r w:rsidR="009C3342">
        <w:rPr>
          <w:rStyle w:val="a9"/>
          <w:rFonts w:cs="Times New Roman"/>
          <w:szCs w:val="28"/>
        </w:rPr>
        <w:footnoteReference w:id="378"/>
      </w:r>
      <w:r w:rsidR="00D32E02">
        <w:rPr>
          <w:rFonts w:cs="Times New Roman"/>
          <w:szCs w:val="28"/>
        </w:rPr>
        <w:t xml:space="preserve"> The constitutional courts of Germany and Poland have interpreted constitutional provisions as regards human dignity as extending to prenatal period.</w:t>
      </w:r>
      <w:r w:rsidR="00D32E02">
        <w:rPr>
          <w:rStyle w:val="a9"/>
          <w:rFonts w:cs="Times New Roman"/>
          <w:szCs w:val="28"/>
        </w:rPr>
        <w:footnoteReference w:id="379"/>
      </w:r>
      <w:r w:rsidR="000A4311">
        <w:rPr>
          <w:rFonts w:cs="Times New Roman"/>
          <w:szCs w:val="28"/>
        </w:rPr>
        <w:t xml:space="preserve"> </w:t>
      </w:r>
      <w:r w:rsidR="00A32B80">
        <w:rPr>
          <w:rFonts w:cs="Times New Roman"/>
          <w:szCs w:val="28"/>
        </w:rPr>
        <w:t>Notwithstanding the fact that the notion of human dignity can be understood and applied rather loosely, it can be well interp</w:t>
      </w:r>
      <w:r w:rsidR="00E85931">
        <w:rPr>
          <w:rFonts w:cs="Times New Roman"/>
          <w:szCs w:val="28"/>
        </w:rPr>
        <w:t xml:space="preserve">reted as inherent to all human beings from the very biological beginning of their life, </w:t>
      </w:r>
      <w:r w:rsidR="00A32B80">
        <w:rPr>
          <w:rFonts w:cs="Times New Roman"/>
          <w:szCs w:val="28"/>
        </w:rPr>
        <w:t xml:space="preserve">regardless of </w:t>
      </w:r>
      <w:r w:rsidR="00E85931">
        <w:rPr>
          <w:rFonts w:cs="Times New Roman"/>
          <w:szCs w:val="28"/>
        </w:rPr>
        <w:t xml:space="preserve">legal </w:t>
      </w:r>
      <w:r w:rsidR="00A32B80">
        <w:rPr>
          <w:rFonts w:cs="Times New Roman"/>
          <w:szCs w:val="28"/>
        </w:rPr>
        <w:t xml:space="preserve">personhood. </w:t>
      </w:r>
    </w:p>
    <w:p w:rsidR="00FE7E8B" w:rsidRPr="00D74EED" w:rsidRDefault="00FE7E8B" w:rsidP="00FE7E8B">
      <w:pPr>
        <w:pStyle w:val="normal"/>
        <w:spacing w:after="0"/>
        <w:rPr>
          <w:rFonts w:asciiTheme="majorBidi" w:hAnsiTheme="majorBidi" w:cstheme="majorBidi"/>
          <w:sz w:val="28"/>
          <w:szCs w:val="28"/>
          <w:lang w:val="en-US"/>
        </w:rPr>
      </w:pPr>
    </w:p>
    <w:p w:rsidR="00FE7E8B" w:rsidRDefault="00454D8B" w:rsidP="00373AFA">
      <w:pPr>
        <w:pStyle w:val="3"/>
      </w:pPr>
      <w:bookmarkStart w:id="69" w:name="_Toc81233988"/>
      <w:r>
        <w:t>3.1.1. Freedom from t</w:t>
      </w:r>
      <w:r w:rsidR="00FE7E8B">
        <w:t>orture</w:t>
      </w:r>
      <w:r w:rsidR="00373AFA">
        <w:t xml:space="preserve">, </w:t>
      </w:r>
      <w:r w:rsidR="0043101B">
        <w:t>inhuman</w:t>
      </w:r>
      <w:r w:rsidR="00373AFA">
        <w:t xml:space="preserve"> and degrading</w:t>
      </w:r>
      <w:r w:rsidR="0043101B">
        <w:t xml:space="preserve"> treatment</w:t>
      </w:r>
      <w:r w:rsidR="00FE7E8B">
        <w:t xml:space="preserve"> during abortion</w:t>
      </w:r>
      <w:bookmarkEnd w:id="69"/>
    </w:p>
    <w:p w:rsidR="002F2BAA" w:rsidRPr="00B530E6" w:rsidRDefault="00A32B80" w:rsidP="008E79E1">
      <w:pPr>
        <w:pStyle w:val="normal"/>
        <w:spacing w:after="0" w:line="360" w:lineRule="auto"/>
        <w:jc w:val="both"/>
        <w:rPr>
          <w:rFonts w:asciiTheme="majorBidi" w:hAnsiTheme="majorBidi" w:cstheme="majorBidi"/>
          <w:sz w:val="28"/>
          <w:szCs w:val="28"/>
          <w:lang w:val="en-US"/>
        </w:rPr>
      </w:pPr>
      <w:r w:rsidRPr="00A32B80">
        <w:rPr>
          <w:rFonts w:asciiTheme="majorBidi" w:hAnsiTheme="majorBidi" w:cstheme="majorBidi"/>
          <w:sz w:val="28"/>
          <w:szCs w:val="28"/>
        </w:rPr>
        <w:tab/>
        <w:t xml:space="preserve">The </w:t>
      </w:r>
      <w:r w:rsidR="00BE5811">
        <w:rPr>
          <w:rFonts w:asciiTheme="majorBidi" w:hAnsiTheme="majorBidi" w:cstheme="majorBidi"/>
          <w:sz w:val="28"/>
          <w:szCs w:val="28"/>
        </w:rPr>
        <w:t>right to freedom from</w:t>
      </w:r>
      <w:r w:rsidR="00E119A8">
        <w:rPr>
          <w:rFonts w:asciiTheme="majorBidi" w:hAnsiTheme="majorBidi" w:cstheme="majorBidi"/>
          <w:sz w:val="28"/>
          <w:szCs w:val="28"/>
        </w:rPr>
        <w:t xml:space="preserve"> torture and inhuman treatment </w:t>
      </w:r>
      <w:r w:rsidRPr="00A32B80">
        <w:rPr>
          <w:rFonts w:asciiTheme="majorBidi" w:hAnsiTheme="majorBidi" w:cstheme="majorBidi"/>
          <w:sz w:val="28"/>
          <w:szCs w:val="28"/>
        </w:rPr>
        <w:t>is absolute</w:t>
      </w:r>
      <w:r w:rsidR="00B530E6" w:rsidRPr="00B530E6">
        <w:rPr>
          <w:rFonts w:asciiTheme="majorBidi" w:hAnsiTheme="majorBidi" w:cstheme="majorBidi"/>
          <w:sz w:val="28"/>
          <w:szCs w:val="28"/>
          <w:lang w:val="en-US"/>
        </w:rPr>
        <w:t>.</w:t>
      </w:r>
      <w:r>
        <w:rPr>
          <w:rStyle w:val="a9"/>
          <w:rFonts w:asciiTheme="majorBidi" w:hAnsiTheme="majorBidi" w:cstheme="majorBidi"/>
          <w:sz w:val="28"/>
          <w:szCs w:val="28"/>
        </w:rPr>
        <w:footnoteReference w:id="380"/>
      </w:r>
      <w:r w:rsidR="00B530E6" w:rsidRPr="00B530E6">
        <w:rPr>
          <w:rFonts w:asciiTheme="majorBidi" w:hAnsiTheme="majorBidi" w:cstheme="majorBidi"/>
          <w:sz w:val="28"/>
          <w:szCs w:val="28"/>
          <w:lang w:val="en-US"/>
        </w:rPr>
        <w:t xml:space="preserve"> </w:t>
      </w:r>
      <w:r w:rsidR="004F36BD">
        <w:rPr>
          <w:rFonts w:asciiTheme="majorBidi" w:hAnsiTheme="majorBidi" w:cstheme="majorBidi"/>
          <w:sz w:val="28"/>
          <w:szCs w:val="28"/>
        </w:rPr>
        <w:t xml:space="preserve">Torture is prohibited by numerous international treaties such as </w:t>
      </w:r>
      <w:r w:rsidR="00E85931">
        <w:rPr>
          <w:rFonts w:asciiTheme="majorBidi" w:hAnsiTheme="majorBidi" w:cstheme="majorBidi"/>
          <w:sz w:val="28"/>
          <w:szCs w:val="28"/>
        </w:rPr>
        <w:t>ECHR</w:t>
      </w:r>
      <w:r w:rsidR="008E79E1">
        <w:rPr>
          <w:rFonts w:asciiTheme="majorBidi" w:hAnsiTheme="majorBidi" w:cstheme="majorBidi"/>
          <w:sz w:val="28"/>
          <w:szCs w:val="28"/>
        </w:rPr>
        <w:t>, UN </w:t>
      </w:r>
      <w:r w:rsidR="004F36BD">
        <w:rPr>
          <w:rFonts w:asciiTheme="majorBidi" w:hAnsiTheme="majorBidi" w:cstheme="majorBidi"/>
          <w:sz w:val="28"/>
          <w:szCs w:val="28"/>
        </w:rPr>
        <w:t>International Covenant on Civil and Political Rights</w:t>
      </w:r>
      <w:r w:rsidR="008E79E1">
        <w:rPr>
          <w:rFonts w:asciiTheme="majorBidi" w:hAnsiTheme="majorBidi" w:cstheme="majorBidi"/>
          <w:sz w:val="28"/>
          <w:szCs w:val="28"/>
        </w:rPr>
        <w:t xml:space="preserve"> (hereinafter </w:t>
      </w:r>
      <w:r w:rsidR="008E79E1" w:rsidRPr="002A58D3">
        <w:rPr>
          <w:rFonts w:cs="Times New Roman"/>
          <w:bCs/>
          <w:szCs w:val="28"/>
        </w:rPr>
        <w:t>–</w:t>
      </w:r>
      <w:r w:rsidR="008E79E1">
        <w:rPr>
          <w:rFonts w:cs="Times New Roman"/>
          <w:bCs/>
          <w:szCs w:val="28"/>
        </w:rPr>
        <w:t xml:space="preserve"> </w:t>
      </w:r>
      <w:r w:rsidR="008E79E1">
        <w:rPr>
          <w:rFonts w:ascii="Times New Roman" w:eastAsia="Times New Roman" w:hAnsi="Times New Roman" w:cs="Times New Roman"/>
          <w:sz w:val="28"/>
          <w:szCs w:val="28"/>
          <w:lang w:val="en-US"/>
        </w:rPr>
        <w:t>ICCPR)</w:t>
      </w:r>
      <w:r w:rsidR="004F36BD">
        <w:rPr>
          <w:rFonts w:asciiTheme="majorBidi" w:hAnsiTheme="majorBidi" w:cstheme="majorBidi"/>
          <w:sz w:val="28"/>
          <w:szCs w:val="28"/>
        </w:rPr>
        <w:t>, UN Convention against Torture and other Cruel, Inhuman or Degrading Treatment or Punishment, and the European Convention for the Prevention of Torture and Inhuman and Degrading Treatment or Punishment.</w:t>
      </w:r>
      <w:r w:rsidR="00B530E6" w:rsidRPr="00B530E6">
        <w:rPr>
          <w:rFonts w:asciiTheme="majorBidi" w:hAnsiTheme="majorBidi" w:cstheme="majorBidi"/>
          <w:sz w:val="28"/>
          <w:szCs w:val="28"/>
          <w:lang w:val="en-US"/>
        </w:rPr>
        <w:t xml:space="preserve"> </w:t>
      </w:r>
      <w:r w:rsidR="00B530E6">
        <w:rPr>
          <w:rFonts w:asciiTheme="majorBidi" w:hAnsiTheme="majorBidi" w:cstheme="majorBidi"/>
          <w:sz w:val="28"/>
          <w:szCs w:val="28"/>
          <w:lang w:val="en-US"/>
        </w:rPr>
        <w:t>Prohibition of inhuman treatment is a universal standard.</w:t>
      </w:r>
      <w:r w:rsidR="00B530E6">
        <w:rPr>
          <w:rStyle w:val="a9"/>
          <w:rFonts w:asciiTheme="majorBidi" w:hAnsiTheme="majorBidi" w:cstheme="majorBidi"/>
          <w:sz w:val="28"/>
          <w:szCs w:val="28"/>
          <w:lang w:val="en-US"/>
        </w:rPr>
        <w:footnoteReference w:id="381"/>
      </w:r>
    </w:p>
    <w:p w:rsidR="00A32B80" w:rsidRDefault="000F2F73" w:rsidP="00BE64BA">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rPr>
        <w:t>In practice, t</w:t>
      </w:r>
      <w:r w:rsidR="00B51580">
        <w:rPr>
          <w:rFonts w:asciiTheme="majorBidi" w:hAnsiTheme="majorBidi" w:cstheme="majorBidi"/>
          <w:sz w:val="28"/>
          <w:szCs w:val="28"/>
        </w:rPr>
        <w:t>he right to freedom from torture is not used to be extended to prenatal period.</w:t>
      </w:r>
      <w:r w:rsidR="002F2BAA">
        <w:rPr>
          <w:rFonts w:asciiTheme="majorBidi" w:hAnsiTheme="majorBidi" w:cstheme="majorBidi"/>
          <w:sz w:val="28"/>
          <w:szCs w:val="28"/>
        </w:rPr>
        <w:t xml:space="preserve"> In</w:t>
      </w:r>
      <w:r w:rsidR="002F2BAA" w:rsidRPr="002F2BAA">
        <w:rPr>
          <w:rFonts w:asciiTheme="majorBidi" w:hAnsiTheme="majorBidi" w:cstheme="majorBidi"/>
          <w:sz w:val="28"/>
          <w:szCs w:val="28"/>
          <w:lang w:val="en-US"/>
        </w:rPr>
        <w:t xml:space="preserve"> </w:t>
      </w:r>
      <w:r w:rsidR="002F2BAA" w:rsidRPr="00B51580">
        <w:rPr>
          <w:rFonts w:asciiTheme="majorBidi" w:hAnsiTheme="majorBidi" w:cstheme="majorBidi"/>
          <w:i/>
          <w:iCs/>
          <w:sz w:val="28"/>
          <w:szCs w:val="28"/>
        </w:rPr>
        <w:t>H</w:t>
      </w:r>
      <w:r w:rsidR="002F2BAA" w:rsidRPr="00B51580">
        <w:rPr>
          <w:rFonts w:asciiTheme="majorBidi" w:hAnsiTheme="majorBidi" w:cstheme="majorBidi"/>
          <w:i/>
          <w:iCs/>
          <w:sz w:val="28"/>
          <w:szCs w:val="28"/>
          <w:lang w:val="en-US"/>
        </w:rPr>
        <w:t xml:space="preserve">. </w:t>
      </w:r>
      <w:r w:rsidR="002F2BAA" w:rsidRPr="00B51580">
        <w:rPr>
          <w:rFonts w:asciiTheme="majorBidi" w:hAnsiTheme="majorBidi" w:cstheme="majorBidi"/>
          <w:i/>
          <w:iCs/>
          <w:sz w:val="28"/>
          <w:szCs w:val="28"/>
        </w:rPr>
        <w:t>v</w:t>
      </w:r>
      <w:r w:rsidR="002F2BAA" w:rsidRPr="00B51580">
        <w:rPr>
          <w:rFonts w:asciiTheme="majorBidi" w:hAnsiTheme="majorBidi" w:cstheme="majorBidi"/>
          <w:i/>
          <w:iCs/>
          <w:sz w:val="28"/>
          <w:szCs w:val="28"/>
          <w:lang w:val="en-US"/>
        </w:rPr>
        <w:t xml:space="preserve">. </w:t>
      </w:r>
      <w:r w:rsidR="002F2BAA" w:rsidRPr="00B51580">
        <w:rPr>
          <w:rFonts w:asciiTheme="majorBidi" w:hAnsiTheme="majorBidi" w:cstheme="majorBidi"/>
          <w:i/>
          <w:iCs/>
          <w:sz w:val="28"/>
          <w:szCs w:val="28"/>
        </w:rPr>
        <w:t>Norway</w:t>
      </w:r>
      <w:r w:rsidR="002F2BAA" w:rsidRPr="002F2BAA">
        <w:rPr>
          <w:rFonts w:asciiTheme="majorBidi" w:hAnsiTheme="majorBidi" w:cstheme="majorBidi"/>
          <w:sz w:val="28"/>
          <w:szCs w:val="28"/>
          <w:lang w:val="en-US"/>
        </w:rPr>
        <w:t xml:space="preserve"> </w:t>
      </w:r>
      <w:r w:rsidR="002F2BAA">
        <w:rPr>
          <w:rFonts w:asciiTheme="majorBidi" w:hAnsiTheme="majorBidi" w:cstheme="majorBidi"/>
          <w:sz w:val="28"/>
          <w:szCs w:val="28"/>
          <w:lang w:val="en-US"/>
        </w:rPr>
        <w:t>t</w:t>
      </w:r>
      <w:r w:rsidR="00B51580">
        <w:rPr>
          <w:rFonts w:asciiTheme="majorBidi" w:hAnsiTheme="majorBidi" w:cstheme="majorBidi"/>
          <w:sz w:val="28"/>
          <w:szCs w:val="28"/>
          <w:lang w:val="en-US"/>
        </w:rPr>
        <w:t>he applicant invoked Article 3 of the ECHR claiming that his 14</w:t>
      </w:r>
      <w:r w:rsidR="002F2BAA">
        <w:rPr>
          <w:rFonts w:asciiTheme="majorBidi" w:hAnsiTheme="majorBidi" w:cstheme="majorBidi"/>
          <w:sz w:val="28"/>
          <w:szCs w:val="28"/>
          <w:lang w:val="en-US"/>
        </w:rPr>
        <w:t>-week</w:t>
      </w:r>
      <w:r w:rsidR="00B51580">
        <w:rPr>
          <w:rFonts w:asciiTheme="majorBidi" w:hAnsiTheme="majorBidi" w:cstheme="majorBidi"/>
          <w:sz w:val="28"/>
          <w:szCs w:val="28"/>
          <w:lang w:val="en-US"/>
        </w:rPr>
        <w:t xml:space="preserve"> foetus could have experienced pain during the abortion procedure, which constitutes inhuman treatment or torture. These claims were rejected as manifestly ill-founded: the applicant did not present any material that would prove that the foetus experienced pain.</w:t>
      </w:r>
      <w:r w:rsidR="00642834">
        <w:rPr>
          <w:rStyle w:val="a9"/>
          <w:rFonts w:asciiTheme="majorBidi" w:hAnsiTheme="majorBidi" w:cstheme="majorBidi"/>
          <w:sz w:val="28"/>
          <w:szCs w:val="28"/>
          <w:lang w:val="en-US"/>
        </w:rPr>
        <w:footnoteReference w:id="382"/>
      </w:r>
      <w:r w:rsidR="00E56A47">
        <w:rPr>
          <w:rFonts w:asciiTheme="majorBidi" w:hAnsiTheme="majorBidi" w:cstheme="majorBidi"/>
          <w:sz w:val="28"/>
          <w:szCs w:val="28"/>
          <w:lang w:val="en-US"/>
        </w:rPr>
        <w:t xml:space="preserve"> There </w:t>
      </w:r>
      <w:r w:rsidR="00BE64BA">
        <w:rPr>
          <w:rFonts w:asciiTheme="majorBidi" w:hAnsiTheme="majorBidi" w:cstheme="majorBidi"/>
          <w:sz w:val="28"/>
          <w:szCs w:val="28"/>
          <w:lang w:val="en-US"/>
        </w:rPr>
        <w:t>were no further attempts</w:t>
      </w:r>
      <w:r w:rsidR="00E56A47">
        <w:rPr>
          <w:rFonts w:asciiTheme="majorBidi" w:hAnsiTheme="majorBidi" w:cstheme="majorBidi"/>
          <w:sz w:val="28"/>
          <w:szCs w:val="28"/>
          <w:lang w:val="en-US"/>
        </w:rPr>
        <w:t xml:space="preserve"> to prove</w:t>
      </w:r>
      <w:r w:rsidR="00BE64BA">
        <w:rPr>
          <w:rFonts w:asciiTheme="majorBidi" w:hAnsiTheme="majorBidi" w:cstheme="majorBidi"/>
          <w:sz w:val="28"/>
          <w:szCs w:val="28"/>
          <w:lang w:val="en-US"/>
        </w:rPr>
        <w:t xml:space="preserve"> to the ECtHR</w:t>
      </w:r>
      <w:r w:rsidR="00E56A47">
        <w:rPr>
          <w:rFonts w:asciiTheme="majorBidi" w:hAnsiTheme="majorBidi" w:cstheme="majorBidi"/>
          <w:sz w:val="28"/>
          <w:szCs w:val="28"/>
          <w:lang w:val="en-US"/>
        </w:rPr>
        <w:t xml:space="preserve"> torture or inhuman treatment</w:t>
      </w:r>
      <w:r w:rsidR="00BE64BA">
        <w:rPr>
          <w:rFonts w:asciiTheme="majorBidi" w:hAnsiTheme="majorBidi" w:cstheme="majorBidi"/>
          <w:sz w:val="28"/>
          <w:szCs w:val="28"/>
          <w:lang w:val="en-US"/>
        </w:rPr>
        <w:t xml:space="preserve"> of a foetus</w:t>
      </w:r>
      <w:r w:rsidR="00E56A47">
        <w:rPr>
          <w:rFonts w:asciiTheme="majorBidi" w:hAnsiTheme="majorBidi" w:cstheme="majorBidi"/>
          <w:sz w:val="28"/>
          <w:szCs w:val="28"/>
          <w:lang w:val="en-US"/>
        </w:rPr>
        <w:t xml:space="preserve"> during </w:t>
      </w:r>
      <w:r w:rsidR="00BE64BA">
        <w:rPr>
          <w:rFonts w:asciiTheme="majorBidi" w:hAnsiTheme="majorBidi" w:cstheme="majorBidi"/>
          <w:sz w:val="28"/>
          <w:szCs w:val="28"/>
          <w:lang w:val="en-US"/>
        </w:rPr>
        <w:t>abortion.</w:t>
      </w:r>
    </w:p>
    <w:p w:rsidR="00BE64BA" w:rsidRDefault="00BE64BA" w:rsidP="00BE64BA">
      <w:pPr>
        <w:pStyle w:val="normal"/>
        <w:spacing w:line="360" w:lineRule="auto"/>
        <w:ind w:firstLine="720"/>
        <w:jc w:val="both"/>
        <w:rPr>
          <w:rFonts w:asciiTheme="majorBidi" w:hAnsiTheme="majorBidi" w:cstheme="majorBidi"/>
          <w:sz w:val="28"/>
          <w:szCs w:val="28"/>
        </w:rPr>
      </w:pPr>
      <w:r>
        <w:rPr>
          <w:rFonts w:asciiTheme="majorBidi" w:hAnsiTheme="majorBidi" w:cstheme="majorBidi"/>
          <w:sz w:val="28"/>
          <w:szCs w:val="28"/>
          <w:lang w:val="en-US"/>
        </w:rPr>
        <w:t xml:space="preserve">There is no uniform definition of torture or that of inhuman treatment. According to the Article 1 of </w:t>
      </w:r>
      <w:r>
        <w:rPr>
          <w:rFonts w:asciiTheme="majorBidi" w:hAnsiTheme="majorBidi" w:cstheme="majorBidi"/>
          <w:sz w:val="28"/>
          <w:szCs w:val="28"/>
        </w:rPr>
        <w:t xml:space="preserve">UN Convention against Torture and other Cruel, </w:t>
      </w:r>
      <w:r>
        <w:rPr>
          <w:rFonts w:asciiTheme="majorBidi" w:hAnsiTheme="majorBidi" w:cstheme="majorBidi"/>
          <w:sz w:val="28"/>
          <w:szCs w:val="28"/>
        </w:rPr>
        <w:lastRenderedPageBreak/>
        <w:t>Inhuman or Degrading Treatment or Punishment, for the purposes of said Convention torture is:</w:t>
      </w:r>
    </w:p>
    <w:p w:rsidR="00BE64BA" w:rsidRDefault="00BE64BA" w:rsidP="00AF3F1A">
      <w:pPr>
        <w:pStyle w:val="normal"/>
        <w:spacing w:line="360" w:lineRule="auto"/>
        <w:ind w:left="284" w:right="284"/>
        <w:jc w:val="both"/>
        <w:rPr>
          <w:rFonts w:asciiTheme="majorBidi" w:hAnsiTheme="majorBidi" w:cstheme="majorBidi"/>
          <w:color w:val="000000"/>
          <w:sz w:val="28"/>
          <w:szCs w:val="28"/>
          <w:shd w:val="clear" w:color="auto" w:fill="FFFFFF"/>
        </w:rPr>
      </w:pPr>
      <w:r w:rsidRPr="00BE64BA">
        <w:rPr>
          <w:rFonts w:asciiTheme="majorBidi" w:hAnsiTheme="majorBidi" w:cstheme="majorBidi"/>
          <w:color w:val="000000"/>
          <w:sz w:val="28"/>
          <w:szCs w:val="28"/>
          <w:shd w:val="clear" w:color="auto" w:fill="FFFFFF"/>
        </w:rPr>
        <w:t>[a]ny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r>
        <w:rPr>
          <w:rStyle w:val="a9"/>
          <w:rFonts w:asciiTheme="majorBidi" w:hAnsiTheme="majorBidi" w:cstheme="majorBidi"/>
          <w:color w:val="000000"/>
          <w:sz w:val="28"/>
          <w:szCs w:val="28"/>
          <w:shd w:val="clear" w:color="auto" w:fill="FFFFFF"/>
        </w:rPr>
        <w:footnoteReference w:id="383"/>
      </w:r>
    </w:p>
    <w:p w:rsidR="00F8349C" w:rsidRDefault="00F8349C" w:rsidP="00B46FC6">
      <w:pPr>
        <w:pStyle w:val="normal"/>
        <w:spacing w:after="0" w:line="360" w:lineRule="auto"/>
        <w:ind w:right="567"/>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In the above definition, such purpose as “discrimination of any kind” could possibly be applied to children in prenatal stage,</w:t>
      </w:r>
      <w:r>
        <w:rPr>
          <w:rStyle w:val="a9"/>
          <w:rFonts w:asciiTheme="majorBidi" w:hAnsiTheme="majorBidi" w:cstheme="majorBidi"/>
          <w:color w:val="000000"/>
          <w:sz w:val="28"/>
          <w:szCs w:val="28"/>
          <w:shd w:val="clear" w:color="auto" w:fill="FFFFFF"/>
        </w:rPr>
        <w:footnoteReference w:id="384"/>
      </w:r>
      <w:r>
        <w:rPr>
          <w:rFonts w:asciiTheme="majorBidi" w:hAnsiTheme="majorBidi" w:cstheme="majorBidi"/>
          <w:color w:val="000000"/>
          <w:sz w:val="28"/>
          <w:szCs w:val="28"/>
          <w:shd w:val="clear" w:color="auto" w:fill="FFFFFF"/>
        </w:rPr>
        <w:t xml:space="preserve"> at least in theory. Following this logic, in order for suffering during abortion to be recognised as torture it must first be established in international law that children in prenatal stage are discriminated. </w:t>
      </w:r>
      <w:r w:rsidR="00B46FC6">
        <w:rPr>
          <w:rFonts w:asciiTheme="majorBidi" w:hAnsiTheme="majorBidi" w:cstheme="majorBidi"/>
          <w:color w:val="000000"/>
          <w:sz w:val="28"/>
          <w:szCs w:val="28"/>
          <w:shd w:val="clear" w:color="auto" w:fill="FFFFFF"/>
        </w:rPr>
        <w:t>Admittedly, t</w:t>
      </w:r>
      <w:r>
        <w:rPr>
          <w:rFonts w:asciiTheme="majorBidi" w:hAnsiTheme="majorBidi" w:cstheme="majorBidi"/>
          <w:color w:val="000000"/>
          <w:sz w:val="28"/>
          <w:szCs w:val="28"/>
          <w:shd w:val="clear" w:color="auto" w:fill="FFFFFF"/>
        </w:rPr>
        <w:t>he margin between recognition of prenatal discrimination and prohibition of abortion is too vague</w:t>
      </w:r>
      <w:r w:rsidR="00B46FC6">
        <w:rPr>
          <w:rFonts w:asciiTheme="majorBidi" w:hAnsiTheme="majorBidi" w:cstheme="majorBidi"/>
          <w:color w:val="000000"/>
          <w:sz w:val="28"/>
          <w:szCs w:val="28"/>
          <w:shd w:val="clear" w:color="auto" w:fill="FFFFFF"/>
        </w:rPr>
        <w:t>. In view of current political situation it is not likely that international law will go this far.</w:t>
      </w:r>
    </w:p>
    <w:p w:rsidR="00B46FC6" w:rsidRDefault="00B46FC6" w:rsidP="00135096">
      <w:pPr>
        <w:pStyle w:val="normal"/>
        <w:spacing w:after="0" w:line="360" w:lineRule="auto"/>
        <w:ind w:right="567"/>
        <w:jc w:val="both"/>
        <w:rPr>
          <w:rFonts w:asciiTheme="majorBidi" w:hAnsiTheme="majorBidi" w:cstheme="majorBidi"/>
          <w:color w:val="000000"/>
          <w:sz w:val="28"/>
          <w:szCs w:val="28"/>
          <w:shd w:val="clear" w:color="auto" w:fill="FFFFFF"/>
          <w:lang w:val="uk-UA"/>
        </w:rPr>
      </w:pPr>
      <w:r>
        <w:rPr>
          <w:rFonts w:asciiTheme="majorBidi" w:hAnsiTheme="majorBidi" w:cstheme="majorBidi"/>
          <w:color w:val="000000"/>
          <w:sz w:val="28"/>
          <w:szCs w:val="28"/>
          <w:shd w:val="clear" w:color="auto" w:fill="FFFFFF"/>
        </w:rPr>
        <w:tab/>
        <w:t xml:space="preserve">When it comes to jurisprudence of the ECtHR, the latter does not articulate the definition of torture or that of inhuman treatment. It has been only estimated in literature, that in order for treatment to amount to torture, it must constitute </w:t>
      </w:r>
      <w:r w:rsidRPr="00B46FC6">
        <w:rPr>
          <w:rFonts w:asciiTheme="majorBidi" w:hAnsiTheme="majorBidi" w:cstheme="majorBidi"/>
          <w:color w:val="000000"/>
          <w:sz w:val="28"/>
          <w:szCs w:val="28"/>
          <w:shd w:val="clear" w:color="auto" w:fill="FFFFFF"/>
        </w:rPr>
        <w:t xml:space="preserve">the </w:t>
      </w:r>
      <w:r>
        <w:rPr>
          <w:rFonts w:asciiTheme="majorBidi" w:hAnsiTheme="majorBidi" w:cstheme="majorBidi"/>
          <w:color w:val="000000"/>
          <w:sz w:val="28"/>
          <w:szCs w:val="28"/>
          <w:shd w:val="clear" w:color="auto" w:fill="FFFFFF"/>
        </w:rPr>
        <w:t xml:space="preserve">intentional or deliberate </w:t>
      </w:r>
      <w:r w:rsidRPr="00B46FC6">
        <w:rPr>
          <w:rFonts w:asciiTheme="majorBidi" w:hAnsiTheme="majorBidi" w:cstheme="majorBidi"/>
          <w:color w:val="000000"/>
          <w:sz w:val="28"/>
          <w:szCs w:val="28"/>
          <w:shd w:val="clear" w:color="auto" w:fill="FFFFFF"/>
        </w:rPr>
        <w:t>infliction of severe mental or physical pain or suffering</w:t>
      </w:r>
      <w:r>
        <w:rPr>
          <w:rFonts w:asciiTheme="majorBidi" w:hAnsiTheme="majorBidi" w:cstheme="majorBidi"/>
          <w:color w:val="000000"/>
          <w:sz w:val="28"/>
          <w:szCs w:val="28"/>
          <w:shd w:val="clear" w:color="auto" w:fill="FFFFFF"/>
        </w:rPr>
        <w:t xml:space="preserve"> in</w:t>
      </w:r>
      <w:r w:rsidRPr="00B46FC6">
        <w:rPr>
          <w:rFonts w:asciiTheme="majorBidi" w:hAnsiTheme="majorBidi" w:cstheme="majorBidi"/>
          <w:color w:val="000000"/>
          <w:sz w:val="28"/>
          <w:szCs w:val="28"/>
          <w:shd w:val="clear" w:color="auto" w:fill="FFFFFF"/>
        </w:rPr>
        <w:t xml:space="preserve"> the pursuit of gaining information, punishment or intimidation</w:t>
      </w:r>
      <w:r>
        <w:rPr>
          <w:rFonts w:asciiTheme="majorBidi" w:hAnsiTheme="majorBidi" w:cstheme="majorBidi"/>
          <w:color w:val="000000"/>
          <w:sz w:val="28"/>
          <w:szCs w:val="28"/>
          <w:shd w:val="clear" w:color="auto" w:fill="FFFFFF"/>
        </w:rPr>
        <w:t>.</w:t>
      </w:r>
      <w:r>
        <w:rPr>
          <w:rStyle w:val="a9"/>
          <w:rFonts w:asciiTheme="majorBidi" w:hAnsiTheme="majorBidi" w:cstheme="majorBidi"/>
          <w:color w:val="000000"/>
          <w:sz w:val="28"/>
          <w:szCs w:val="28"/>
          <w:shd w:val="clear" w:color="auto" w:fill="FFFFFF"/>
        </w:rPr>
        <w:footnoteReference w:id="385"/>
      </w:r>
      <w:r w:rsidR="006C3640">
        <w:rPr>
          <w:rFonts w:asciiTheme="majorBidi" w:hAnsiTheme="majorBidi" w:cstheme="majorBidi"/>
          <w:color w:val="000000"/>
          <w:sz w:val="28"/>
          <w:szCs w:val="28"/>
          <w:shd w:val="clear" w:color="auto" w:fill="FFFFFF"/>
        </w:rPr>
        <w:t xml:space="preserve"> Application of this definition to abortion reveals that it is dubious that a medical professional has intent to inflict pain or suffering on a child in prenatal stage. Furthermore, there is no special purpose in such </w:t>
      </w:r>
      <w:r w:rsidR="006C3640">
        <w:rPr>
          <w:rFonts w:asciiTheme="majorBidi" w:hAnsiTheme="majorBidi" w:cstheme="majorBidi"/>
          <w:color w:val="000000"/>
          <w:sz w:val="28"/>
          <w:szCs w:val="28"/>
          <w:shd w:val="clear" w:color="auto" w:fill="FFFFFF"/>
        </w:rPr>
        <w:lastRenderedPageBreak/>
        <w:t xml:space="preserve">infliction. </w:t>
      </w:r>
      <w:r w:rsidR="006C3640">
        <w:rPr>
          <w:rFonts w:asciiTheme="majorBidi" w:hAnsiTheme="majorBidi" w:cstheme="majorBidi"/>
          <w:color w:val="000000"/>
          <w:sz w:val="28"/>
          <w:szCs w:val="28"/>
          <w:shd w:val="clear" w:color="auto" w:fill="FFFFFF"/>
          <w:lang w:val="en-US"/>
        </w:rPr>
        <w:t xml:space="preserve">Consequently, pain and suffering during abortion is not likely to amount to torture within the meaning of ECHR. </w:t>
      </w:r>
    </w:p>
    <w:p w:rsidR="005A53DE" w:rsidRDefault="005553FC" w:rsidP="005A53DE">
      <w:pPr>
        <w:pStyle w:val="normal"/>
        <w:spacing w:after="0" w:line="360" w:lineRule="auto"/>
        <w:ind w:right="567"/>
        <w:jc w:val="both"/>
        <w:rPr>
          <w:rFonts w:asciiTheme="majorBidi" w:hAnsiTheme="majorBidi" w:cstheme="majorBidi"/>
          <w:sz w:val="28"/>
          <w:szCs w:val="28"/>
          <w:lang w:val="en-US"/>
        </w:rPr>
      </w:pPr>
      <w:r>
        <w:rPr>
          <w:rFonts w:asciiTheme="majorBidi" w:hAnsiTheme="majorBidi" w:cstheme="majorBidi"/>
          <w:color w:val="000000"/>
          <w:sz w:val="28"/>
          <w:szCs w:val="28"/>
          <w:shd w:val="clear" w:color="auto" w:fill="FFFFFF"/>
          <w:lang w:val="uk-UA"/>
        </w:rPr>
        <w:tab/>
      </w:r>
      <w:r w:rsidRPr="005553FC">
        <w:rPr>
          <w:rFonts w:asciiTheme="majorBidi" w:hAnsiTheme="majorBidi" w:cstheme="majorBidi"/>
          <w:color w:val="000000"/>
          <w:sz w:val="28"/>
          <w:szCs w:val="28"/>
          <w:shd w:val="clear" w:color="auto" w:fill="FFFFFF"/>
          <w:lang w:val="en-US"/>
        </w:rPr>
        <w:t>If it is not like</w:t>
      </w:r>
      <w:r>
        <w:rPr>
          <w:rFonts w:asciiTheme="majorBidi" w:hAnsiTheme="majorBidi" w:cstheme="majorBidi"/>
          <w:color w:val="000000"/>
          <w:sz w:val="28"/>
          <w:szCs w:val="28"/>
          <w:shd w:val="clear" w:color="auto" w:fill="FFFFFF"/>
          <w:lang w:val="en-US"/>
        </w:rPr>
        <w:t>ly</w:t>
      </w:r>
      <w:r w:rsidRPr="005553FC">
        <w:rPr>
          <w:rFonts w:asciiTheme="majorBidi" w:hAnsiTheme="majorBidi" w:cstheme="majorBidi"/>
          <w:color w:val="000000"/>
          <w:sz w:val="28"/>
          <w:szCs w:val="28"/>
          <w:shd w:val="clear" w:color="auto" w:fill="FFFFFF"/>
          <w:lang w:val="en-US"/>
        </w:rPr>
        <w:t xml:space="preserve"> </w:t>
      </w:r>
      <w:r>
        <w:rPr>
          <w:rFonts w:asciiTheme="majorBidi" w:hAnsiTheme="majorBidi" w:cstheme="majorBidi"/>
          <w:color w:val="000000"/>
          <w:sz w:val="28"/>
          <w:szCs w:val="28"/>
          <w:shd w:val="clear" w:color="auto" w:fill="FFFFFF"/>
          <w:lang w:val="en-US"/>
        </w:rPr>
        <w:t xml:space="preserve">to be qualified as torture, can it be </w:t>
      </w:r>
      <w:r w:rsidR="00373AFA">
        <w:rPr>
          <w:rFonts w:asciiTheme="majorBidi" w:hAnsiTheme="majorBidi" w:cstheme="majorBidi"/>
          <w:color w:val="000000"/>
          <w:sz w:val="28"/>
          <w:szCs w:val="28"/>
          <w:shd w:val="clear" w:color="auto" w:fill="FFFFFF"/>
          <w:lang w:val="en-US"/>
        </w:rPr>
        <w:t xml:space="preserve">assessed </w:t>
      </w:r>
      <w:r>
        <w:rPr>
          <w:rFonts w:asciiTheme="majorBidi" w:hAnsiTheme="majorBidi" w:cstheme="majorBidi"/>
          <w:color w:val="000000"/>
          <w:sz w:val="28"/>
          <w:szCs w:val="28"/>
          <w:shd w:val="clear" w:color="auto" w:fill="FFFFFF"/>
          <w:lang w:val="en-US"/>
        </w:rPr>
        <w:t xml:space="preserve">as inhuman treatment? </w:t>
      </w:r>
      <w:r w:rsidR="00E119A8">
        <w:rPr>
          <w:rFonts w:asciiTheme="majorBidi" w:hAnsiTheme="majorBidi" w:cstheme="majorBidi"/>
          <w:color w:val="000000"/>
          <w:sz w:val="28"/>
          <w:szCs w:val="28"/>
          <w:shd w:val="clear" w:color="auto" w:fill="FFFFFF"/>
          <w:lang w:val="en-US"/>
        </w:rPr>
        <w:t xml:space="preserve">In the </w:t>
      </w:r>
      <w:r w:rsidR="00E119A8" w:rsidRPr="00E119A8">
        <w:rPr>
          <w:rFonts w:asciiTheme="majorBidi" w:hAnsiTheme="majorBidi" w:cstheme="majorBidi"/>
          <w:i/>
          <w:iCs/>
          <w:color w:val="000000"/>
          <w:sz w:val="28"/>
          <w:szCs w:val="28"/>
          <w:shd w:val="clear" w:color="auto" w:fill="FFFFFF"/>
          <w:lang w:val="en-US"/>
        </w:rPr>
        <w:t>Greek Case</w:t>
      </w:r>
      <w:r w:rsidR="00E119A8">
        <w:rPr>
          <w:rFonts w:asciiTheme="majorBidi" w:hAnsiTheme="majorBidi" w:cstheme="majorBidi"/>
          <w:color w:val="000000"/>
          <w:sz w:val="28"/>
          <w:szCs w:val="28"/>
          <w:shd w:val="clear" w:color="auto" w:fill="FFFFFF"/>
          <w:lang w:val="en-US"/>
        </w:rPr>
        <w:t xml:space="preserve"> the Commission evaluated that ‘the notion of inhuman treatment covers </w:t>
      </w:r>
      <w:r w:rsidR="00E119A8" w:rsidRPr="00E119A8">
        <w:rPr>
          <w:rFonts w:asciiTheme="majorBidi" w:hAnsiTheme="majorBidi" w:cstheme="majorBidi"/>
          <w:color w:val="000000"/>
          <w:sz w:val="28"/>
          <w:szCs w:val="28"/>
          <w:shd w:val="clear" w:color="auto" w:fill="FFFFFF"/>
          <w:lang w:val="en-US"/>
        </w:rPr>
        <w:t xml:space="preserve">at least such treatment as deliberately </w:t>
      </w:r>
      <w:proofErr w:type="gramStart"/>
      <w:r w:rsidR="00E119A8" w:rsidRPr="00E119A8">
        <w:rPr>
          <w:rFonts w:asciiTheme="majorBidi" w:hAnsiTheme="majorBidi" w:cstheme="majorBidi"/>
          <w:color w:val="000000"/>
          <w:sz w:val="28"/>
          <w:szCs w:val="28"/>
          <w:shd w:val="clear" w:color="auto" w:fill="FFFFFF"/>
          <w:lang w:val="en-US"/>
        </w:rPr>
        <w:t>causes</w:t>
      </w:r>
      <w:proofErr w:type="gramEnd"/>
      <w:r w:rsidR="00E119A8" w:rsidRPr="00E119A8">
        <w:rPr>
          <w:rFonts w:asciiTheme="majorBidi" w:hAnsiTheme="majorBidi" w:cstheme="majorBidi"/>
          <w:color w:val="000000"/>
          <w:sz w:val="28"/>
          <w:szCs w:val="28"/>
          <w:shd w:val="clear" w:color="auto" w:fill="FFFFFF"/>
          <w:lang w:val="en-US"/>
        </w:rPr>
        <w:t xml:space="preserve"> severe suffering, mental or physical, which in the particular situation is unjustifiable.’</w:t>
      </w:r>
      <w:r w:rsidR="00E119A8">
        <w:rPr>
          <w:rStyle w:val="a9"/>
          <w:rFonts w:asciiTheme="majorBidi" w:hAnsiTheme="majorBidi" w:cstheme="majorBidi"/>
          <w:color w:val="000000"/>
          <w:sz w:val="28"/>
          <w:szCs w:val="28"/>
          <w:shd w:val="clear" w:color="auto" w:fill="FFFFFF"/>
          <w:lang w:val="en-US"/>
        </w:rPr>
        <w:footnoteReference w:id="386"/>
      </w:r>
      <w:r w:rsidR="00E119A8">
        <w:rPr>
          <w:rFonts w:asciiTheme="majorBidi" w:hAnsiTheme="majorBidi" w:cstheme="majorBidi"/>
          <w:color w:val="000000"/>
          <w:sz w:val="28"/>
          <w:szCs w:val="28"/>
          <w:shd w:val="clear" w:color="auto" w:fill="FFFFFF"/>
          <w:lang w:val="en-US"/>
        </w:rPr>
        <w:t xml:space="preserve"> The general principles of application of the Article 3 of the ECHR </w:t>
      </w:r>
      <w:r w:rsidR="00373AFA">
        <w:rPr>
          <w:rFonts w:asciiTheme="majorBidi" w:hAnsiTheme="majorBidi" w:cstheme="majorBidi"/>
          <w:color w:val="000000"/>
          <w:sz w:val="28"/>
          <w:szCs w:val="28"/>
          <w:shd w:val="clear" w:color="auto" w:fill="FFFFFF"/>
          <w:lang w:val="en-US"/>
        </w:rPr>
        <w:t>are that if ill-treatment is to fall within the scope of Article 3, it must attain the minimum level of severity, which is relative</w:t>
      </w:r>
      <w:r w:rsidR="00147489">
        <w:rPr>
          <w:rFonts w:asciiTheme="majorBidi" w:hAnsiTheme="majorBidi" w:cstheme="majorBidi"/>
          <w:color w:val="000000"/>
          <w:sz w:val="28"/>
          <w:szCs w:val="28"/>
          <w:shd w:val="clear" w:color="auto" w:fill="FFFFFF"/>
          <w:lang w:val="en-US"/>
        </w:rPr>
        <w:t xml:space="preserve"> and depends on all the circumstances of the case. The ECtHR has previously held the treatment inhuman because</w:t>
      </w:r>
      <w:r w:rsidR="005A53DE">
        <w:rPr>
          <w:rFonts w:asciiTheme="majorBidi" w:hAnsiTheme="majorBidi" w:cstheme="majorBidi"/>
          <w:color w:val="000000"/>
          <w:sz w:val="28"/>
          <w:szCs w:val="28"/>
          <w:shd w:val="clear" w:color="auto" w:fill="FFFFFF"/>
          <w:lang w:val="en-US"/>
        </w:rPr>
        <w:t xml:space="preserve"> it was: a) premeditated; and b)</w:t>
      </w:r>
      <w:r w:rsidR="005A53DE">
        <w:rPr>
          <w:rFonts w:asciiTheme="majorBidi" w:hAnsiTheme="majorBidi" w:cstheme="majorBidi"/>
          <w:sz w:val="28"/>
          <w:szCs w:val="28"/>
          <w:lang w:val="en-US"/>
        </w:rPr>
        <w:t xml:space="preserve"> applied for hours in a stretch; and c) causing either actual bodily injury or intense physical or mental suffering. The purpose of ill-treatment, that is, whether it was intended to humiliate or debase the victim, is a factor that is taken into account by the ECtHR. However, the absence of such purpose does not automatically lead to a finding that there has been no ill-treatment under Article 3.</w:t>
      </w:r>
      <w:r w:rsidR="005A53DE">
        <w:rPr>
          <w:rStyle w:val="a9"/>
          <w:rFonts w:asciiTheme="majorBidi" w:hAnsiTheme="majorBidi" w:cstheme="majorBidi"/>
          <w:sz w:val="28"/>
          <w:szCs w:val="28"/>
          <w:lang w:val="en-US"/>
        </w:rPr>
        <w:footnoteReference w:id="387"/>
      </w:r>
      <w:r w:rsidR="005A53DE">
        <w:rPr>
          <w:rFonts w:asciiTheme="majorBidi" w:hAnsiTheme="majorBidi" w:cstheme="majorBidi"/>
          <w:sz w:val="28"/>
          <w:szCs w:val="28"/>
          <w:lang w:val="en-US"/>
        </w:rPr>
        <w:t xml:space="preserve"> </w:t>
      </w:r>
    </w:p>
    <w:p w:rsidR="006C791F" w:rsidRPr="00D769BD" w:rsidRDefault="005A53DE" w:rsidP="003F49F5">
      <w:pPr>
        <w:pStyle w:val="normal"/>
        <w:spacing w:line="360" w:lineRule="auto"/>
        <w:ind w:right="567" w:firstLine="720"/>
        <w:jc w:val="both"/>
        <w:rPr>
          <w:lang w:val="en-US"/>
        </w:rPr>
      </w:pPr>
      <w:r w:rsidRPr="006C791F">
        <w:rPr>
          <w:rFonts w:asciiTheme="majorBidi" w:hAnsiTheme="majorBidi" w:cstheme="majorBidi"/>
          <w:sz w:val="28"/>
          <w:szCs w:val="28"/>
        </w:rPr>
        <w:t xml:space="preserve">In light of the above, it is not possible to state with certainty whether ECtHR would find a violation of Article 3 in the child’s suffering during abortion. </w:t>
      </w:r>
      <w:r w:rsidR="003E2B66" w:rsidRPr="006C791F">
        <w:rPr>
          <w:rFonts w:asciiTheme="majorBidi" w:hAnsiTheme="majorBidi" w:cstheme="majorBidi"/>
          <w:sz w:val="28"/>
          <w:szCs w:val="28"/>
        </w:rPr>
        <w:t>First of all, there is no evidence that a child in prenatal stage is pain-capable during the first trimester, when the bulk of abortions take place. As it was already noted in 2.1.2.5., the first electrical activity in brain happens, according to Suliman K. Ibrahim, at 20</w:t>
      </w:r>
      <w:r w:rsidR="003E2B66" w:rsidRPr="006C791F">
        <w:rPr>
          <w:rFonts w:asciiTheme="majorBidi" w:hAnsiTheme="majorBidi" w:cstheme="majorBidi"/>
          <w:sz w:val="28"/>
          <w:szCs w:val="28"/>
          <w:vertAlign w:val="superscript"/>
        </w:rPr>
        <w:t>th</w:t>
      </w:r>
      <w:r w:rsidR="003E2B66" w:rsidRPr="006C791F">
        <w:rPr>
          <w:rFonts w:asciiTheme="majorBidi" w:hAnsiTheme="majorBidi" w:cstheme="majorBidi"/>
          <w:sz w:val="28"/>
          <w:szCs w:val="28"/>
        </w:rPr>
        <w:t xml:space="preserve"> week of gestation. </w:t>
      </w:r>
      <w:r w:rsidR="00F91535" w:rsidRPr="006C791F">
        <w:rPr>
          <w:rFonts w:asciiTheme="majorBidi" w:hAnsiTheme="majorBidi" w:cstheme="majorBidi"/>
          <w:sz w:val="28"/>
          <w:szCs w:val="28"/>
        </w:rPr>
        <w:t>In the latest bill aiming at protection of pain-capable children in prenatal stage, introduced in the US Senate in February 2020, extensive evidence has been given that child in prenatal stage is pain-capable far before birth, namely not later than 20 weeks after fertilisation.</w:t>
      </w:r>
      <w:r w:rsidR="00AB4166" w:rsidRPr="006C791F">
        <w:rPr>
          <w:rStyle w:val="a9"/>
          <w:rFonts w:asciiTheme="majorBidi" w:hAnsiTheme="majorBidi" w:cstheme="majorBidi"/>
          <w:sz w:val="28"/>
          <w:szCs w:val="28"/>
        </w:rPr>
        <w:footnoteReference w:id="388"/>
      </w:r>
      <w:r w:rsidR="00AB4166" w:rsidRPr="006C791F">
        <w:rPr>
          <w:rFonts w:asciiTheme="majorBidi" w:hAnsiTheme="majorBidi" w:cstheme="majorBidi"/>
          <w:sz w:val="28"/>
          <w:szCs w:val="28"/>
        </w:rPr>
        <w:t xml:space="preserve"> In medical literature on foetal surgery it is stated that at the gestational age of 23 weeks </w:t>
      </w:r>
      <w:r w:rsidR="006C791F" w:rsidRPr="006C791F">
        <w:rPr>
          <w:rFonts w:asciiTheme="majorBidi" w:hAnsiTheme="majorBidi" w:cstheme="majorBidi"/>
          <w:sz w:val="28"/>
          <w:szCs w:val="28"/>
        </w:rPr>
        <w:t xml:space="preserve">foetus is pain-capable, so during </w:t>
      </w:r>
      <w:r w:rsidR="006C791F" w:rsidRPr="006C791F">
        <w:rPr>
          <w:rFonts w:asciiTheme="majorBidi" w:hAnsiTheme="majorBidi" w:cstheme="majorBidi"/>
          <w:sz w:val="28"/>
          <w:szCs w:val="28"/>
        </w:rPr>
        <w:lastRenderedPageBreak/>
        <w:t>surgical interventions anaesthesia is recommended.</w:t>
      </w:r>
      <w:r w:rsidR="006C791F" w:rsidRPr="006C791F">
        <w:rPr>
          <w:rStyle w:val="a9"/>
          <w:rFonts w:asciiTheme="majorBidi" w:hAnsiTheme="majorBidi" w:cstheme="majorBidi"/>
          <w:sz w:val="28"/>
          <w:szCs w:val="28"/>
        </w:rPr>
        <w:footnoteReference w:id="389"/>
      </w:r>
      <w:r w:rsidR="006C791F" w:rsidRPr="006C791F">
        <w:rPr>
          <w:rFonts w:asciiTheme="majorBidi" w:hAnsiTheme="majorBidi" w:cstheme="majorBidi"/>
          <w:sz w:val="28"/>
          <w:szCs w:val="28"/>
        </w:rPr>
        <w:t xml:space="preserve"> Later research identifies that a foetus needs to be anesthetised already from the 21</w:t>
      </w:r>
      <w:r w:rsidR="006C791F" w:rsidRPr="006C791F">
        <w:rPr>
          <w:rFonts w:asciiTheme="majorBidi" w:hAnsiTheme="majorBidi" w:cstheme="majorBidi"/>
          <w:sz w:val="28"/>
          <w:szCs w:val="28"/>
          <w:vertAlign w:val="superscript"/>
        </w:rPr>
        <w:t>st</w:t>
      </w:r>
      <w:r w:rsidR="006C791F" w:rsidRPr="006C791F">
        <w:rPr>
          <w:rFonts w:asciiTheme="majorBidi" w:hAnsiTheme="majorBidi" w:cstheme="majorBidi"/>
          <w:sz w:val="28"/>
          <w:szCs w:val="28"/>
        </w:rPr>
        <w:t xml:space="preserve"> week of gestation.</w:t>
      </w:r>
      <w:r w:rsidR="006C791F">
        <w:rPr>
          <w:rStyle w:val="a9"/>
          <w:rFonts w:asciiTheme="majorBidi" w:hAnsiTheme="majorBidi" w:cstheme="majorBidi"/>
          <w:sz w:val="28"/>
          <w:szCs w:val="28"/>
        </w:rPr>
        <w:footnoteReference w:id="390"/>
      </w:r>
      <w:r w:rsidR="00AA7DC7">
        <w:rPr>
          <w:rFonts w:asciiTheme="majorBidi" w:hAnsiTheme="majorBidi" w:cstheme="majorBidi"/>
          <w:sz w:val="28"/>
          <w:szCs w:val="28"/>
        </w:rPr>
        <w:t xml:space="preserve"> It is thus reasonable to assert that a child of the same gestational age can experience pain during abortion. The level of severity of such pain and its duration well depends on the abortion method. </w:t>
      </w:r>
      <w:r w:rsidR="00EC7F12">
        <w:rPr>
          <w:rFonts w:asciiTheme="majorBidi" w:hAnsiTheme="majorBidi" w:cstheme="majorBidi"/>
          <w:sz w:val="28"/>
          <w:szCs w:val="28"/>
        </w:rPr>
        <w:t>By way of example, t</w:t>
      </w:r>
      <w:r w:rsidR="00AA7DC7">
        <w:rPr>
          <w:rFonts w:asciiTheme="majorBidi" w:hAnsiTheme="majorBidi" w:cstheme="majorBidi"/>
          <w:sz w:val="28"/>
          <w:szCs w:val="28"/>
        </w:rPr>
        <w:t xml:space="preserve">he Ukrainian </w:t>
      </w:r>
      <w:r w:rsidR="00D769BD">
        <w:rPr>
          <w:rFonts w:asciiTheme="majorBidi" w:hAnsiTheme="majorBidi" w:cstheme="majorBidi"/>
          <w:sz w:val="28"/>
          <w:szCs w:val="28"/>
        </w:rPr>
        <w:t>clinica</w:t>
      </w:r>
      <w:r w:rsidR="00AA7DC7">
        <w:rPr>
          <w:rFonts w:asciiTheme="majorBidi" w:hAnsiTheme="majorBidi" w:cstheme="majorBidi"/>
          <w:sz w:val="28"/>
          <w:szCs w:val="28"/>
        </w:rPr>
        <w:t>l protocol on interruption of pregnancy establishes that interruption of pregnancy in 2-nd trimester can be performed by the means of</w:t>
      </w:r>
      <w:r w:rsidR="00EC7F12">
        <w:rPr>
          <w:rFonts w:asciiTheme="majorBidi" w:hAnsiTheme="majorBidi" w:cstheme="majorBidi"/>
          <w:sz w:val="28"/>
          <w:szCs w:val="28"/>
          <w:lang w:val="uk-UA"/>
        </w:rPr>
        <w:t>:</w:t>
      </w:r>
      <w:r w:rsidR="00AA7DC7">
        <w:rPr>
          <w:rFonts w:asciiTheme="majorBidi" w:hAnsiTheme="majorBidi" w:cstheme="majorBidi"/>
          <w:sz w:val="28"/>
          <w:szCs w:val="28"/>
        </w:rPr>
        <w:t xml:space="preserve"> </w:t>
      </w:r>
      <w:r w:rsidR="00EC7F12">
        <w:rPr>
          <w:rFonts w:asciiTheme="majorBidi" w:hAnsiTheme="majorBidi" w:cstheme="majorBidi"/>
          <w:sz w:val="28"/>
          <w:szCs w:val="28"/>
          <w:lang w:val="en-US"/>
        </w:rPr>
        <w:t xml:space="preserve">a) </w:t>
      </w:r>
      <w:r w:rsidR="00AA7DC7">
        <w:rPr>
          <w:rFonts w:asciiTheme="majorBidi" w:hAnsiTheme="majorBidi" w:cstheme="majorBidi"/>
          <w:sz w:val="28"/>
          <w:szCs w:val="28"/>
        </w:rPr>
        <w:t>medical abortion (</w:t>
      </w:r>
      <w:r w:rsidR="00AA7DC7">
        <w:rPr>
          <w:rFonts w:asciiTheme="majorBidi" w:hAnsiTheme="majorBidi" w:cstheme="majorBidi"/>
          <w:sz w:val="28"/>
          <w:szCs w:val="28"/>
          <w:lang w:val="en-US"/>
        </w:rPr>
        <w:t xml:space="preserve">with the use of </w:t>
      </w:r>
      <w:r w:rsidR="00AA7DC7" w:rsidRPr="00AA7DC7">
        <w:rPr>
          <w:rFonts w:asciiTheme="majorBidi" w:hAnsiTheme="majorBidi" w:cstheme="majorBidi"/>
          <w:sz w:val="28"/>
          <w:szCs w:val="28"/>
        </w:rPr>
        <w:t>mifepristone</w:t>
      </w:r>
      <w:r w:rsidR="00AA7DC7">
        <w:rPr>
          <w:rFonts w:asciiTheme="majorBidi" w:hAnsiTheme="majorBidi" w:cstheme="majorBidi"/>
          <w:sz w:val="28"/>
          <w:szCs w:val="28"/>
        </w:rPr>
        <w:t xml:space="preserve"> or </w:t>
      </w:r>
      <w:r w:rsidR="00AA7DC7" w:rsidRPr="00AA7DC7">
        <w:rPr>
          <w:rFonts w:asciiTheme="majorBidi" w:hAnsiTheme="majorBidi" w:cstheme="majorBidi"/>
          <w:sz w:val="28"/>
          <w:szCs w:val="28"/>
        </w:rPr>
        <w:t>misoprostol</w:t>
      </w:r>
      <w:r w:rsidR="00AA7DC7">
        <w:rPr>
          <w:rFonts w:asciiTheme="majorBidi" w:hAnsiTheme="majorBidi" w:cstheme="majorBidi"/>
          <w:sz w:val="28"/>
          <w:szCs w:val="28"/>
        </w:rPr>
        <w:t>)</w:t>
      </w:r>
      <w:r w:rsidR="00EC7F12">
        <w:rPr>
          <w:rFonts w:asciiTheme="majorBidi" w:hAnsiTheme="majorBidi" w:cstheme="majorBidi"/>
          <w:sz w:val="28"/>
          <w:szCs w:val="28"/>
        </w:rPr>
        <w:t xml:space="preserve">; b) </w:t>
      </w:r>
      <w:r w:rsidR="00EC7F12" w:rsidRPr="00EC7F12">
        <w:rPr>
          <w:rFonts w:asciiTheme="majorBidi" w:hAnsiTheme="majorBidi" w:cstheme="majorBidi"/>
          <w:sz w:val="28"/>
          <w:szCs w:val="28"/>
        </w:rPr>
        <w:t>method of dilatation and evacuation</w:t>
      </w:r>
      <w:r w:rsidR="00EC7F12">
        <w:rPr>
          <w:rFonts w:asciiTheme="majorBidi" w:hAnsiTheme="majorBidi" w:cstheme="majorBidi"/>
          <w:sz w:val="28"/>
          <w:szCs w:val="28"/>
        </w:rPr>
        <w:t>; c) other methods. Although it has provisions as regards the use of anaesthesia for a woman, it does not contain any information of anaesthetic effect on a foetus or desirability of such effect, nor does it contain any estimation of suffering caused to a child by different methods of late interruption of pregnancy.</w:t>
      </w:r>
      <w:r w:rsidR="00EC7F12">
        <w:rPr>
          <w:rStyle w:val="a9"/>
          <w:rFonts w:asciiTheme="majorBidi" w:hAnsiTheme="majorBidi" w:cstheme="majorBidi"/>
          <w:sz w:val="28"/>
          <w:szCs w:val="28"/>
        </w:rPr>
        <w:footnoteReference w:id="391"/>
      </w:r>
      <w:r w:rsidR="00EC7F12">
        <w:rPr>
          <w:rFonts w:asciiTheme="majorBidi" w:hAnsiTheme="majorBidi" w:cstheme="majorBidi"/>
          <w:sz w:val="28"/>
          <w:szCs w:val="28"/>
          <w:lang w:val="uk-UA"/>
        </w:rPr>
        <w:t xml:space="preserve"> </w:t>
      </w:r>
      <w:r w:rsidR="00EC7F12">
        <w:rPr>
          <w:rFonts w:asciiTheme="majorBidi" w:hAnsiTheme="majorBidi" w:cstheme="majorBidi"/>
          <w:sz w:val="28"/>
          <w:szCs w:val="28"/>
          <w:lang w:val="en-US"/>
        </w:rPr>
        <w:t xml:space="preserve">Accordingly, there is </w:t>
      </w:r>
      <w:r w:rsidR="00135096">
        <w:rPr>
          <w:rFonts w:asciiTheme="majorBidi" w:hAnsiTheme="majorBidi" w:cstheme="majorBidi"/>
          <w:sz w:val="28"/>
          <w:szCs w:val="28"/>
          <w:lang w:val="en-US"/>
        </w:rPr>
        <w:t>neither regard to the suffering of a pain-capable child, nor</w:t>
      </w:r>
      <w:r w:rsidR="00EC7F12">
        <w:rPr>
          <w:rFonts w:asciiTheme="majorBidi" w:hAnsiTheme="majorBidi" w:cstheme="majorBidi"/>
          <w:sz w:val="28"/>
          <w:szCs w:val="28"/>
          <w:lang w:val="en-US"/>
        </w:rPr>
        <w:t xml:space="preserve"> any attempt to prevent or, if not possible, to reduce unnecessary suffering. </w:t>
      </w:r>
      <w:r w:rsidR="00D769BD">
        <w:rPr>
          <w:rFonts w:asciiTheme="majorBidi" w:hAnsiTheme="majorBidi" w:cstheme="majorBidi"/>
          <w:sz w:val="28"/>
          <w:szCs w:val="28"/>
          <w:lang w:val="en-US"/>
        </w:rPr>
        <w:t>In order to meet the obligations under the Article 3 of the ECHR, as well as on compassionate grounds, it is necessary to reconsider the clinical protocols on interruption of pregnancy in the 2</w:t>
      </w:r>
      <w:r w:rsidR="00D769BD" w:rsidRPr="00D769BD">
        <w:rPr>
          <w:rFonts w:asciiTheme="majorBidi" w:hAnsiTheme="majorBidi" w:cstheme="majorBidi"/>
          <w:sz w:val="28"/>
          <w:szCs w:val="28"/>
          <w:vertAlign w:val="superscript"/>
          <w:lang w:val="en-US"/>
        </w:rPr>
        <w:t>nd</w:t>
      </w:r>
      <w:r w:rsidR="00D769BD">
        <w:rPr>
          <w:rFonts w:asciiTheme="majorBidi" w:hAnsiTheme="majorBidi" w:cstheme="majorBidi"/>
          <w:sz w:val="28"/>
          <w:szCs w:val="28"/>
          <w:lang w:val="en-US"/>
        </w:rPr>
        <w:t xml:space="preserve"> trimester.</w:t>
      </w:r>
    </w:p>
    <w:p w:rsidR="00FE7E8B" w:rsidRPr="00D32C0E" w:rsidRDefault="00C1732E" w:rsidP="009321FC">
      <w:pPr>
        <w:pStyle w:val="3"/>
        <w:rPr>
          <w:lang w:val="en-US"/>
        </w:rPr>
      </w:pPr>
      <w:bookmarkStart w:id="70" w:name="_Toc81233989"/>
      <w:r>
        <w:t>3.1.2. Protection from commercial u</w:t>
      </w:r>
      <w:r w:rsidR="00FE7E8B">
        <w:t>se of foetal</w:t>
      </w:r>
      <w:r w:rsidR="009321FC">
        <w:t xml:space="preserve"> tissues</w:t>
      </w:r>
      <w:bookmarkEnd w:id="70"/>
      <w:r w:rsidR="00FE7E8B">
        <w:rPr>
          <w:lang w:val="en-US"/>
        </w:rPr>
        <w:t xml:space="preserve"> </w:t>
      </w:r>
    </w:p>
    <w:p w:rsidR="00FE7E8B" w:rsidRDefault="00C1732E" w:rsidP="0089289D">
      <w:pPr>
        <w:pStyle w:val="normal"/>
        <w:spacing w:after="0" w:line="360" w:lineRule="auto"/>
        <w:jc w:val="both"/>
        <w:rPr>
          <w:rFonts w:asciiTheme="majorBidi" w:hAnsiTheme="majorBidi" w:cstheme="majorBidi"/>
          <w:sz w:val="28"/>
          <w:szCs w:val="28"/>
          <w:lang w:val="en-US"/>
        </w:rPr>
      </w:pPr>
      <w:r w:rsidRPr="00C1732E">
        <w:rPr>
          <w:rFonts w:asciiTheme="majorBidi" w:hAnsiTheme="majorBidi" w:cstheme="majorBidi"/>
          <w:sz w:val="28"/>
          <w:szCs w:val="28"/>
          <w:lang w:val="en-US"/>
        </w:rPr>
        <w:tab/>
        <w:t xml:space="preserve">In general, trafficking in human organs </w:t>
      </w:r>
      <w:r>
        <w:rPr>
          <w:rFonts w:asciiTheme="majorBidi" w:hAnsiTheme="majorBidi" w:cstheme="majorBidi"/>
          <w:sz w:val="28"/>
          <w:szCs w:val="28"/>
          <w:lang w:val="en-US"/>
        </w:rPr>
        <w:t>is prohibited in international law</w:t>
      </w:r>
      <w:r w:rsidR="009321FC">
        <w:rPr>
          <w:rFonts w:asciiTheme="majorBidi" w:hAnsiTheme="majorBidi" w:cstheme="majorBidi"/>
          <w:sz w:val="28"/>
          <w:szCs w:val="28"/>
          <w:lang w:val="en-US"/>
        </w:rPr>
        <w:t>,</w:t>
      </w:r>
      <w:r w:rsidR="009321FC">
        <w:rPr>
          <w:rStyle w:val="a9"/>
          <w:rFonts w:asciiTheme="majorBidi" w:hAnsiTheme="majorBidi" w:cstheme="majorBidi"/>
          <w:sz w:val="28"/>
          <w:szCs w:val="28"/>
          <w:lang w:val="en-US"/>
        </w:rPr>
        <w:footnoteReference w:id="392"/>
      </w:r>
      <w:r w:rsidR="009321FC">
        <w:rPr>
          <w:rFonts w:asciiTheme="majorBidi" w:hAnsiTheme="majorBidi" w:cstheme="majorBidi"/>
          <w:sz w:val="28"/>
          <w:szCs w:val="28"/>
          <w:lang w:val="en-US"/>
        </w:rPr>
        <w:t xml:space="preserve"> as well as</w:t>
      </w:r>
      <w:r>
        <w:rPr>
          <w:rFonts w:asciiTheme="majorBidi" w:hAnsiTheme="majorBidi" w:cstheme="majorBidi"/>
          <w:sz w:val="28"/>
          <w:szCs w:val="28"/>
          <w:lang w:val="en-US"/>
        </w:rPr>
        <w:t xml:space="preserve"> in national legislation</w:t>
      </w:r>
      <w:r w:rsidR="00135096">
        <w:rPr>
          <w:rFonts w:asciiTheme="majorBidi" w:hAnsiTheme="majorBidi" w:cstheme="majorBidi"/>
          <w:sz w:val="28"/>
          <w:szCs w:val="28"/>
          <w:lang w:val="en-US"/>
        </w:rPr>
        <w:t>s</w:t>
      </w:r>
      <w:r w:rsidR="007941A5">
        <w:rPr>
          <w:rFonts w:asciiTheme="majorBidi" w:hAnsiTheme="majorBidi" w:cstheme="majorBidi"/>
          <w:sz w:val="28"/>
          <w:szCs w:val="28"/>
          <w:lang w:val="en-US"/>
        </w:rPr>
        <w:t xml:space="preserve"> of individual state</w:t>
      </w:r>
      <w:r>
        <w:rPr>
          <w:rFonts w:asciiTheme="majorBidi" w:hAnsiTheme="majorBidi" w:cstheme="majorBidi"/>
          <w:sz w:val="28"/>
          <w:szCs w:val="28"/>
          <w:lang w:val="en-US"/>
        </w:rPr>
        <w:t>s.</w:t>
      </w:r>
      <w:r w:rsidR="009321FC">
        <w:rPr>
          <w:rFonts w:asciiTheme="majorBidi" w:hAnsiTheme="majorBidi" w:cstheme="majorBidi"/>
          <w:sz w:val="28"/>
          <w:szCs w:val="28"/>
          <w:lang w:val="en-US"/>
        </w:rPr>
        <w:t xml:space="preserve"> In France, the Penal Code </w:t>
      </w:r>
      <w:r w:rsidR="00E11EA1">
        <w:rPr>
          <w:rFonts w:asciiTheme="majorBidi" w:hAnsiTheme="majorBidi" w:cstheme="majorBidi"/>
          <w:sz w:val="28"/>
          <w:szCs w:val="28"/>
          <w:lang w:val="en-US"/>
        </w:rPr>
        <w:t xml:space="preserve">protects human body and </w:t>
      </w:r>
      <w:r w:rsidR="009321FC">
        <w:rPr>
          <w:rFonts w:asciiTheme="majorBidi" w:hAnsiTheme="majorBidi" w:cstheme="majorBidi"/>
          <w:sz w:val="28"/>
          <w:szCs w:val="28"/>
          <w:lang w:val="en-US"/>
        </w:rPr>
        <w:t xml:space="preserve">specifically prohibits industrial or commercial use of </w:t>
      </w:r>
      <w:r w:rsidR="009321FC">
        <w:rPr>
          <w:rFonts w:asciiTheme="majorBidi" w:hAnsiTheme="majorBidi" w:cstheme="majorBidi"/>
          <w:sz w:val="28"/>
          <w:szCs w:val="28"/>
          <w:lang w:val="en-US"/>
        </w:rPr>
        <w:lastRenderedPageBreak/>
        <w:t>human embryos, as well as selling or buying human embryos.</w:t>
      </w:r>
      <w:r w:rsidR="009321FC">
        <w:rPr>
          <w:rStyle w:val="a9"/>
          <w:rFonts w:asciiTheme="majorBidi" w:hAnsiTheme="majorBidi" w:cstheme="majorBidi"/>
          <w:sz w:val="28"/>
          <w:szCs w:val="28"/>
          <w:lang w:val="en-US"/>
        </w:rPr>
        <w:footnoteReference w:id="393"/>
      </w:r>
      <w:r w:rsidR="009321FC">
        <w:rPr>
          <w:rFonts w:asciiTheme="majorBidi" w:hAnsiTheme="majorBidi" w:cstheme="majorBidi"/>
          <w:sz w:val="28"/>
          <w:szCs w:val="28"/>
          <w:lang w:val="en-US"/>
        </w:rPr>
        <w:t xml:space="preserve"> </w:t>
      </w:r>
      <w:r w:rsidR="00E11EA1">
        <w:rPr>
          <w:rFonts w:asciiTheme="majorBidi" w:hAnsiTheme="majorBidi" w:cstheme="majorBidi"/>
          <w:sz w:val="28"/>
          <w:szCs w:val="28"/>
          <w:lang w:val="en-US"/>
        </w:rPr>
        <w:t>In Ukra</w:t>
      </w:r>
      <w:r w:rsidR="002C3201">
        <w:rPr>
          <w:rFonts w:asciiTheme="majorBidi" w:hAnsiTheme="majorBidi" w:cstheme="majorBidi"/>
          <w:sz w:val="28"/>
          <w:szCs w:val="28"/>
          <w:lang w:val="en-US"/>
        </w:rPr>
        <w:t xml:space="preserve">ine, trafficking in human beings as prohibited by the Article 149 of the Criminal Code also encompasses trafficking in human organs. However, it appears that said provision does not have any prenatal application. </w:t>
      </w:r>
      <w:r w:rsidR="00994C74">
        <w:rPr>
          <w:rFonts w:asciiTheme="majorBidi" w:hAnsiTheme="majorBidi" w:cstheme="majorBidi"/>
          <w:sz w:val="28"/>
          <w:szCs w:val="28"/>
          <w:lang w:val="en-US"/>
        </w:rPr>
        <w:t>The Law of Ukraine “On the application of transplantation of anatomic materials</w:t>
      </w:r>
      <w:r w:rsidR="003E5A16">
        <w:rPr>
          <w:rFonts w:asciiTheme="majorBidi" w:hAnsiTheme="majorBidi" w:cstheme="majorBidi"/>
          <w:sz w:val="28"/>
          <w:szCs w:val="28"/>
          <w:lang w:val="uk-UA"/>
        </w:rPr>
        <w:t xml:space="preserve"> </w:t>
      </w:r>
      <w:r w:rsidR="003E5A16" w:rsidRPr="00392C5E">
        <w:rPr>
          <w:rFonts w:asciiTheme="majorBidi" w:hAnsiTheme="majorBidi" w:cstheme="majorBidi"/>
          <w:b/>
          <w:bCs/>
          <w:i/>
          <w:iCs/>
          <w:sz w:val="28"/>
          <w:szCs w:val="28"/>
          <w:lang w:val="en-US"/>
        </w:rPr>
        <w:t>to</w:t>
      </w:r>
      <w:r w:rsidR="003E5A16">
        <w:rPr>
          <w:rFonts w:asciiTheme="majorBidi" w:hAnsiTheme="majorBidi" w:cstheme="majorBidi"/>
          <w:sz w:val="28"/>
          <w:szCs w:val="28"/>
          <w:lang w:val="en-US"/>
        </w:rPr>
        <w:t xml:space="preserve"> a human</w:t>
      </w:r>
      <w:r w:rsidR="00994C74">
        <w:rPr>
          <w:rFonts w:asciiTheme="majorBidi" w:hAnsiTheme="majorBidi" w:cstheme="majorBidi"/>
          <w:sz w:val="28"/>
          <w:szCs w:val="28"/>
          <w:lang w:val="en-US"/>
        </w:rPr>
        <w:t>”</w:t>
      </w:r>
      <w:r w:rsidR="0089289D">
        <w:rPr>
          <w:rFonts w:asciiTheme="majorBidi" w:hAnsiTheme="majorBidi" w:cstheme="majorBidi"/>
          <w:sz w:val="28"/>
          <w:szCs w:val="28"/>
          <w:lang w:val="en-US"/>
        </w:rPr>
        <w:t xml:space="preserve"> </w:t>
      </w:r>
      <w:r w:rsidR="00994C74">
        <w:rPr>
          <w:rFonts w:asciiTheme="majorBidi" w:hAnsiTheme="majorBidi" w:cstheme="majorBidi"/>
          <w:sz w:val="28"/>
          <w:szCs w:val="28"/>
          <w:lang w:val="en-US"/>
        </w:rPr>
        <w:t>does</w:t>
      </w:r>
      <w:r w:rsidR="002C3201">
        <w:rPr>
          <w:rFonts w:asciiTheme="majorBidi" w:hAnsiTheme="majorBidi" w:cstheme="majorBidi"/>
          <w:sz w:val="28"/>
          <w:szCs w:val="28"/>
          <w:lang w:val="en-US"/>
        </w:rPr>
        <w:t xml:space="preserve"> allow use of anatomical materials of dead human embryos </w:t>
      </w:r>
      <w:r w:rsidR="00135096">
        <w:rPr>
          <w:rFonts w:asciiTheme="majorBidi" w:hAnsiTheme="majorBidi" w:cstheme="majorBidi"/>
          <w:sz w:val="28"/>
          <w:szCs w:val="28"/>
          <w:lang w:val="en-US"/>
        </w:rPr>
        <w:t xml:space="preserve">and foetuses, which are called </w:t>
      </w:r>
      <w:r w:rsidR="00135096" w:rsidRPr="00135096">
        <w:rPr>
          <w:rFonts w:asciiTheme="majorBidi" w:hAnsiTheme="majorBidi" w:cstheme="majorBidi"/>
          <w:i/>
          <w:iCs/>
          <w:sz w:val="28"/>
          <w:szCs w:val="28"/>
          <w:lang w:val="en-US"/>
        </w:rPr>
        <w:t>foetal materials</w:t>
      </w:r>
      <w:r w:rsidR="00994C74">
        <w:rPr>
          <w:rFonts w:asciiTheme="majorBidi" w:hAnsiTheme="majorBidi" w:cstheme="majorBidi"/>
          <w:sz w:val="28"/>
          <w:szCs w:val="28"/>
          <w:lang w:val="en-US"/>
        </w:rPr>
        <w:t>.</w:t>
      </w:r>
      <w:r w:rsidR="00994C74">
        <w:rPr>
          <w:rStyle w:val="a9"/>
          <w:rFonts w:asciiTheme="majorBidi" w:hAnsiTheme="majorBidi" w:cstheme="majorBidi"/>
          <w:sz w:val="28"/>
          <w:szCs w:val="28"/>
          <w:lang w:val="en-US"/>
        </w:rPr>
        <w:footnoteReference w:id="394"/>
      </w:r>
      <w:r w:rsidR="00994C74">
        <w:rPr>
          <w:rFonts w:asciiTheme="majorBidi" w:hAnsiTheme="majorBidi" w:cstheme="majorBidi"/>
          <w:sz w:val="28"/>
          <w:szCs w:val="28"/>
          <w:lang w:val="en-US"/>
        </w:rPr>
        <w:t xml:space="preserve"> </w:t>
      </w:r>
      <w:r w:rsidR="00E97862">
        <w:rPr>
          <w:rFonts w:asciiTheme="majorBidi" w:hAnsiTheme="majorBidi" w:cstheme="majorBidi"/>
          <w:sz w:val="28"/>
          <w:szCs w:val="28"/>
          <w:lang w:val="en-US"/>
        </w:rPr>
        <w:t>There i</w:t>
      </w:r>
      <w:r w:rsidR="00E97862" w:rsidRPr="00E97862">
        <w:rPr>
          <w:rFonts w:asciiTheme="majorBidi" w:hAnsiTheme="majorBidi" w:cstheme="majorBidi"/>
          <w:sz w:val="28"/>
          <w:szCs w:val="28"/>
          <w:lang w:val="en-US"/>
        </w:rPr>
        <w:t>s no prohibition of co</w:t>
      </w:r>
      <w:r w:rsidR="00E97862">
        <w:rPr>
          <w:rFonts w:asciiTheme="majorBidi" w:hAnsiTheme="majorBidi" w:cstheme="majorBidi"/>
          <w:sz w:val="28"/>
          <w:szCs w:val="28"/>
          <w:lang w:val="en-US"/>
        </w:rPr>
        <w:t>mmercial use of foetal materials.</w:t>
      </w:r>
      <w:r w:rsidR="00E97862">
        <w:rPr>
          <w:rFonts w:asciiTheme="majorBidi" w:hAnsiTheme="majorBidi" w:cstheme="majorBidi"/>
          <w:sz w:val="28"/>
          <w:szCs w:val="28"/>
          <w:lang w:val="uk-UA"/>
        </w:rPr>
        <w:t xml:space="preserve"> </w:t>
      </w:r>
      <w:r w:rsidR="00135096">
        <w:rPr>
          <w:rFonts w:asciiTheme="majorBidi" w:hAnsiTheme="majorBidi" w:cstheme="majorBidi"/>
          <w:sz w:val="28"/>
          <w:szCs w:val="28"/>
          <w:lang w:val="en-US"/>
        </w:rPr>
        <w:t>However,</w:t>
      </w:r>
      <w:r w:rsidR="00392C5E">
        <w:rPr>
          <w:rFonts w:asciiTheme="majorBidi" w:hAnsiTheme="majorBidi" w:cstheme="majorBidi"/>
          <w:sz w:val="28"/>
          <w:szCs w:val="28"/>
          <w:lang w:val="en-US"/>
        </w:rPr>
        <w:t xml:space="preserve"> the </w:t>
      </w:r>
      <w:r w:rsidR="00270C02">
        <w:rPr>
          <w:rFonts w:asciiTheme="majorBidi" w:hAnsiTheme="majorBidi" w:cstheme="majorBidi"/>
          <w:sz w:val="28"/>
          <w:szCs w:val="28"/>
          <w:lang w:val="en-US"/>
        </w:rPr>
        <w:t>Criminal Code in its Article 14</w:t>
      </w:r>
      <w:r w:rsidR="00270C02">
        <w:rPr>
          <w:rFonts w:asciiTheme="majorBidi" w:hAnsiTheme="majorBidi" w:cstheme="majorBidi"/>
          <w:sz w:val="28"/>
          <w:szCs w:val="28"/>
          <w:lang w:val="uk-UA"/>
        </w:rPr>
        <w:t>3</w:t>
      </w:r>
      <w:r w:rsidR="00392C5E">
        <w:rPr>
          <w:rFonts w:asciiTheme="majorBidi" w:hAnsiTheme="majorBidi" w:cstheme="majorBidi"/>
          <w:sz w:val="28"/>
          <w:szCs w:val="28"/>
          <w:lang w:val="en-US"/>
        </w:rPr>
        <w:t xml:space="preserve"> prohibits </w:t>
      </w:r>
      <w:r w:rsidR="00CC4387">
        <w:rPr>
          <w:rFonts w:asciiTheme="majorBidi" w:hAnsiTheme="majorBidi" w:cstheme="majorBidi"/>
          <w:sz w:val="28"/>
          <w:szCs w:val="28"/>
          <w:lang w:val="en-US"/>
        </w:rPr>
        <w:t>actions called “V</w:t>
      </w:r>
      <w:r w:rsidR="00392C5E" w:rsidRPr="00392C5E">
        <w:rPr>
          <w:rFonts w:asciiTheme="majorBidi" w:hAnsiTheme="majorBidi" w:cstheme="majorBidi"/>
          <w:sz w:val="28"/>
          <w:szCs w:val="28"/>
          <w:lang w:val="en-US"/>
        </w:rPr>
        <w:t>iolation of the statutory procedure for transplantation of anatomical materials</w:t>
      </w:r>
      <w:r w:rsidR="00392C5E">
        <w:rPr>
          <w:rFonts w:asciiTheme="majorBidi" w:hAnsiTheme="majorBidi" w:cstheme="majorBidi"/>
          <w:sz w:val="28"/>
          <w:szCs w:val="28"/>
          <w:lang w:val="en-US"/>
        </w:rPr>
        <w:t xml:space="preserve"> </w:t>
      </w:r>
      <w:r w:rsidR="00392C5E" w:rsidRPr="00392C5E">
        <w:rPr>
          <w:rFonts w:asciiTheme="majorBidi" w:hAnsiTheme="majorBidi" w:cstheme="majorBidi"/>
          <w:b/>
          <w:bCs/>
          <w:i/>
          <w:iCs/>
          <w:sz w:val="28"/>
          <w:szCs w:val="28"/>
          <w:lang w:val="en-US"/>
        </w:rPr>
        <w:t xml:space="preserve">of </w:t>
      </w:r>
      <w:r w:rsidR="00392C5E">
        <w:rPr>
          <w:rFonts w:asciiTheme="majorBidi" w:hAnsiTheme="majorBidi" w:cstheme="majorBidi"/>
          <w:sz w:val="28"/>
          <w:szCs w:val="28"/>
          <w:lang w:val="en-US"/>
        </w:rPr>
        <w:t>a human</w:t>
      </w:r>
      <w:r w:rsidR="0089289D">
        <w:rPr>
          <w:rFonts w:asciiTheme="majorBidi" w:hAnsiTheme="majorBidi" w:cstheme="majorBidi"/>
          <w:sz w:val="28"/>
          <w:szCs w:val="28"/>
          <w:lang w:val="en-US"/>
        </w:rPr>
        <w:t>”</w:t>
      </w:r>
      <w:r w:rsidR="00392C5E">
        <w:rPr>
          <w:rFonts w:asciiTheme="majorBidi" w:hAnsiTheme="majorBidi" w:cstheme="majorBidi"/>
          <w:sz w:val="28"/>
          <w:szCs w:val="28"/>
          <w:lang w:val="en-US"/>
        </w:rPr>
        <w:t>.</w:t>
      </w:r>
      <w:r w:rsidR="00392C5E" w:rsidRPr="00392C5E">
        <w:rPr>
          <w:rFonts w:asciiTheme="majorBidi" w:hAnsiTheme="majorBidi" w:cstheme="majorBidi"/>
          <w:sz w:val="28"/>
          <w:szCs w:val="28"/>
          <w:lang w:val="en-US"/>
        </w:rPr>
        <w:t xml:space="preserve"> </w:t>
      </w:r>
      <w:r w:rsidR="00392C5E">
        <w:rPr>
          <w:rFonts w:asciiTheme="majorBidi" w:hAnsiTheme="majorBidi" w:cstheme="majorBidi"/>
          <w:sz w:val="28"/>
          <w:szCs w:val="28"/>
          <w:lang w:val="en-US"/>
        </w:rPr>
        <w:t xml:space="preserve">Remarkably, it does not apply the terms “of a physical person”, </w:t>
      </w:r>
      <w:r w:rsidR="00CC4387">
        <w:rPr>
          <w:rFonts w:asciiTheme="majorBidi" w:hAnsiTheme="majorBidi" w:cstheme="majorBidi"/>
          <w:sz w:val="28"/>
          <w:szCs w:val="28"/>
          <w:lang w:val="en-US"/>
        </w:rPr>
        <w:t>n</w:t>
      </w:r>
      <w:r w:rsidR="00392C5E">
        <w:rPr>
          <w:rFonts w:asciiTheme="majorBidi" w:hAnsiTheme="majorBidi" w:cstheme="majorBidi"/>
          <w:sz w:val="28"/>
          <w:szCs w:val="28"/>
          <w:lang w:val="en-US"/>
        </w:rPr>
        <w:t xml:space="preserve">or “of a </w:t>
      </w:r>
      <w:r w:rsidR="00CC4387">
        <w:rPr>
          <w:rFonts w:asciiTheme="majorBidi" w:hAnsiTheme="majorBidi" w:cstheme="majorBidi"/>
          <w:sz w:val="28"/>
          <w:szCs w:val="28"/>
          <w:lang w:val="en-US"/>
        </w:rPr>
        <w:t xml:space="preserve">human person”, nor “of a </w:t>
      </w:r>
      <w:r w:rsidR="00135096">
        <w:rPr>
          <w:rFonts w:asciiTheme="majorBidi" w:hAnsiTheme="majorBidi" w:cstheme="majorBidi"/>
          <w:sz w:val="28"/>
          <w:szCs w:val="28"/>
          <w:lang w:val="en-US"/>
        </w:rPr>
        <w:t>subject of law</w:t>
      </w:r>
      <w:r w:rsidR="00CC4387">
        <w:rPr>
          <w:rFonts w:asciiTheme="majorBidi" w:hAnsiTheme="majorBidi" w:cstheme="majorBidi"/>
          <w:sz w:val="28"/>
          <w:szCs w:val="28"/>
          <w:lang w:val="en-US"/>
        </w:rPr>
        <w:t>”. Instead, it uses the term “human”, which includes</w:t>
      </w:r>
      <w:r w:rsidR="00135096">
        <w:rPr>
          <w:rFonts w:asciiTheme="majorBidi" w:hAnsiTheme="majorBidi" w:cstheme="majorBidi"/>
          <w:sz w:val="28"/>
          <w:szCs w:val="28"/>
          <w:lang w:val="en-US"/>
        </w:rPr>
        <w:t>, at least in theory,</w:t>
      </w:r>
      <w:r w:rsidR="00CC4387">
        <w:rPr>
          <w:rFonts w:asciiTheme="majorBidi" w:hAnsiTheme="majorBidi" w:cstheme="majorBidi"/>
          <w:sz w:val="28"/>
          <w:szCs w:val="28"/>
          <w:lang w:val="en-US"/>
        </w:rPr>
        <w:t xml:space="preserve"> children in prenatal stage. </w:t>
      </w:r>
      <w:r w:rsidR="00270C02">
        <w:rPr>
          <w:rFonts w:asciiTheme="majorBidi" w:hAnsiTheme="majorBidi" w:cstheme="majorBidi"/>
          <w:sz w:val="28"/>
          <w:szCs w:val="28"/>
          <w:lang w:val="en-US"/>
        </w:rPr>
        <w:t>The part 3 of the Article 14</w:t>
      </w:r>
      <w:r w:rsidR="00270C02">
        <w:rPr>
          <w:rFonts w:asciiTheme="majorBidi" w:hAnsiTheme="majorBidi" w:cstheme="majorBidi"/>
          <w:sz w:val="28"/>
          <w:szCs w:val="28"/>
          <w:lang w:val="uk-UA"/>
        </w:rPr>
        <w:t>3</w:t>
      </w:r>
      <w:r w:rsidR="00CC4387">
        <w:rPr>
          <w:rFonts w:asciiTheme="majorBidi" w:hAnsiTheme="majorBidi" w:cstheme="majorBidi"/>
          <w:sz w:val="28"/>
          <w:szCs w:val="28"/>
          <w:lang w:val="en-US"/>
        </w:rPr>
        <w:t xml:space="preserve">, however, already proscribes actions toward a </w:t>
      </w:r>
      <w:r w:rsidR="00CC4387" w:rsidRPr="00CC4387">
        <w:rPr>
          <w:rFonts w:asciiTheme="majorBidi" w:hAnsiTheme="majorBidi" w:cstheme="majorBidi"/>
          <w:b/>
          <w:bCs/>
          <w:i/>
          <w:iCs/>
          <w:sz w:val="28"/>
          <w:szCs w:val="28"/>
          <w:lang w:val="en-US"/>
        </w:rPr>
        <w:t>person</w:t>
      </w:r>
      <w:r w:rsidR="00CC4387">
        <w:rPr>
          <w:rFonts w:asciiTheme="majorBidi" w:hAnsiTheme="majorBidi" w:cstheme="majorBidi"/>
          <w:sz w:val="28"/>
          <w:szCs w:val="28"/>
          <w:lang w:val="en-US"/>
        </w:rPr>
        <w:t xml:space="preserve">, </w:t>
      </w:r>
      <w:r w:rsidR="00CC4387" w:rsidRPr="00CC4387">
        <w:rPr>
          <w:rFonts w:asciiTheme="majorBidi" w:hAnsiTheme="majorBidi" w:cstheme="majorBidi"/>
          <w:sz w:val="28"/>
          <w:szCs w:val="28"/>
          <w:lang w:val="en-US"/>
        </w:rPr>
        <w:t xml:space="preserve">who was in a helpless state or </w:t>
      </w:r>
      <w:r w:rsidR="00CC4387">
        <w:rPr>
          <w:rFonts w:asciiTheme="majorBidi" w:hAnsiTheme="majorBidi" w:cstheme="majorBidi"/>
          <w:sz w:val="28"/>
          <w:szCs w:val="28"/>
          <w:lang w:val="en-US"/>
        </w:rPr>
        <w:t>was financially or otherwise dependant on</w:t>
      </w:r>
      <w:r w:rsidR="00CC4387" w:rsidRPr="00CC4387">
        <w:rPr>
          <w:rFonts w:asciiTheme="majorBidi" w:hAnsiTheme="majorBidi" w:cstheme="majorBidi"/>
          <w:sz w:val="28"/>
          <w:szCs w:val="28"/>
          <w:lang w:val="en-US"/>
        </w:rPr>
        <w:t xml:space="preserve"> </w:t>
      </w:r>
      <w:r w:rsidR="00CC4387">
        <w:rPr>
          <w:rFonts w:asciiTheme="majorBidi" w:hAnsiTheme="majorBidi" w:cstheme="majorBidi"/>
          <w:sz w:val="28"/>
          <w:szCs w:val="28"/>
          <w:lang w:val="en-US"/>
        </w:rPr>
        <w:t xml:space="preserve">the perpetrator. </w:t>
      </w:r>
      <w:r w:rsidR="00CC4387" w:rsidRPr="00CC4387">
        <w:rPr>
          <w:rFonts w:asciiTheme="majorBidi" w:hAnsiTheme="majorBidi" w:cstheme="majorBidi"/>
          <w:sz w:val="28"/>
          <w:szCs w:val="28"/>
          <w:lang w:val="en-US"/>
        </w:rPr>
        <w:t xml:space="preserve">In the spirit of the </w:t>
      </w:r>
      <w:r w:rsidR="00CC4387">
        <w:rPr>
          <w:rFonts w:asciiTheme="majorBidi" w:hAnsiTheme="majorBidi" w:cstheme="majorBidi"/>
          <w:sz w:val="28"/>
          <w:szCs w:val="28"/>
          <w:lang w:val="en-US"/>
        </w:rPr>
        <w:t xml:space="preserve">above, </w:t>
      </w:r>
      <w:r w:rsidR="00270C02">
        <w:rPr>
          <w:rFonts w:asciiTheme="majorBidi" w:hAnsiTheme="majorBidi" w:cstheme="majorBidi"/>
          <w:sz w:val="28"/>
          <w:szCs w:val="28"/>
          <w:lang w:val="en-US"/>
        </w:rPr>
        <w:t>it is clear that the Article 14</w:t>
      </w:r>
      <w:r w:rsidR="00270C02">
        <w:rPr>
          <w:rFonts w:asciiTheme="majorBidi" w:hAnsiTheme="majorBidi" w:cstheme="majorBidi"/>
          <w:sz w:val="28"/>
          <w:szCs w:val="28"/>
          <w:lang w:val="uk-UA"/>
        </w:rPr>
        <w:t>3</w:t>
      </w:r>
      <w:r w:rsidR="00CC4387">
        <w:rPr>
          <w:rFonts w:asciiTheme="majorBidi" w:hAnsiTheme="majorBidi" w:cstheme="majorBidi"/>
          <w:sz w:val="28"/>
          <w:szCs w:val="28"/>
          <w:lang w:val="en-US"/>
        </w:rPr>
        <w:t xml:space="preserve"> of the Criminal Code of Ukraine was not intended and cannot be applied as to prohibit violation</w:t>
      </w:r>
      <w:r w:rsidR="00135096">
        <w:rPr>
          <w:rFonts w:asciiTheme="majorBidi" w:hAnsiTheme="majorBidi" w:cstheme="majorBidi"/>
          <w:sz w:val="28"/>
          <w:szCs w:val="28"/>
          <w:lang w:val="en-US"/>
        </w:rPr>
        <w:t xml:space="preserve"> of</w:t>
      </w:r>
      <w:r w:rsidR="00CC4387">
        <w:rPr>
          <w:rFonts w:asciiTheme="majorBidi" w:hAnsiTheme="majorBidi" w:cstheme="majorBidi"/>
          <w:sz w:val="28"/>
          <w:szCs w:val="28"/>
          <w:lang w:val="en-US"/>
        </w:rPr>
        <w:t xml:space="preserve"> </w:t>
      </w:r>
      <w:r w:rsidR="00CC4387" w:rsidRPr="00392C5E">
        <w:rPr>
          <w:rFonts w:asciiTheme="majorBidi" w:hAnsiTheme="majorBidi" w:cstheme="majorBidi"/>
          <w:sz w:val="28"/>
          <w:szCs w:val="28"/>
          <w:lang w:val="en-US"/>
        </w:rPr>
        <w:t xml:space="preserve">the statutory procedure for transplantation of </w:t>
      </w:r>
      <w:r w:rsidR="00CC4387">
        <w:rPr>
          <w:rFonts w:asciiTheme="majorBidi" w:hAnsiTheme="majorBidi" w:cstheme="majorBidi"/>
          <w:sz w:val="28"/>
          <w:szCs w:val="28"/>
          <w:lang w:val="en-US"/>
        </w:rPr>
        <w:t xml:space="preserve">foetal </w:t>
      </w:r>
      <w:r w:rsidR="00CC4387" w:rsidRPr="00392C5E">
        <w:rPr>
          <w:rFonts w:asciiTheme="majorBidi" w:hAnsiTheme="majorBidi" w:cstheme="majorBidi"/>
          <w:sz w:val="28"/>
          <w:szCs w:val="28"/>
          <w:lang w:val="en-US"/>
        </w:rPr>
        <w:t>materials</w:t>
      </w:r>
      <w:r w:rsidR="00CC4387">
        <w:rPr>
          <w:rFonts w:asciiTheme="majorBidi" w:hAnsiTheme="majorBidi" w:cstheme="majorBidi"/>
          <w:sz w:val="28"/>
          <w:szCs w:val="28"/>
          <w:lang w:val="en-US"/>
        </w:rPr>
        <w:t xml:space="preserve">, as if they are not human. </w:t>
      </w:r>
      <w:r w:rsidR="00DC3B81">
        <w:rPr>
          <w:rFonts w:asciiTheme="majorBidi" w:hAnsiTheme="majorBidi" w:cstheme="majorBidi"/>
          <w:sz w:val="28"/>
          <w:szCs w:val="28"/>
          <w:lang w:val="en-US"/>
        </w:rPr>
        <w:t>This, however, points to the fact that the need to protect children in prenatal stage was not raised in front of drafters of the said article, was not taken into account and was not considered by them.</w:t>
      </w:r>
    </w:p>
    <w:p w:rsidR="00F105D0" w:rsidRPr="00757610" w:rsidRDefault="00F105D0" w:rsidP="00F105D0">
      <w:pPr>
        <w:pStyle w:val="normal"/>
        <w:spacing w:after="0" w:line="360" w:lineRule="auto"/>
        <w:ind w:firstLine="720"/>
        <w:jc w:val="both"/>
        <w:rPr>
          <w:rFonts w:asciiTheme="majorBidi" w:hAnsiTheme="majorBidi" w:cstheme="majorBidi"/>
          <w:sz w:val="28"/>
          <w:szCs w:val="28"/>
          <w:lang w:val="en-US"/>
        </w:rPr>
      </w:pPr>
      <w:r>
        <w:rPr>
          <w:rFonts w:asciiTheme="majorBidi" w:hAnsiTheme="majorBidi" w:cstheme="majorBidi"/>
          <w:sz w:val="28"/>
          <w:szCs w:val="28"/>
          <w:lang w:val="en-US"/>
        </w:rPr>
        <w:t>Bohdana Ostrovska in her thesis tends to necessity of a total prohibition of the use of human foetal materials</w:t>
      </w:r>
      <w:r w:rsidR="00F242C4">
        <w:rPr>
          <w:rFonts w:asciiTheme="majorBidi" w:hAnsiTheme="majorBidi" w:cstheme="majorBidi"/>
          <w:sz w:val="28"/>
          <w:szCs w:val="28"/>
          <w:lang w:val="en-US"/>
        </w:rPr>
        <w:t xml:space="preserve"> on international level</w:t>
      </w:r>
      <w:r w:rsidR="00F242C4">
        <w:rPr>
          <w:rFonts w:asciiTheme="majorBidi" w:hAnsiTheme="majorBidi" w:cstheme="majorBidi"/>
          <w:sz w:val="28"/>
          <w:szCs w:val="28"/>
          <w:lang w:val="uk-UA"/>
        </w:rPr>
        <w:t>.</w:t>
      </w:r>
      <w:r>
        <w:rPr>
          <w:rStyle w:val="a9"/>
          <w:rFonts w:asciiTheme="majorBidi" w:hAnsiTheme="majorBidi" w:cstheme="majorBidi"/>
          <w:sz w:val="28"/>
          <w:szCs w:val="28"/>
          <w:lang w:val="en-US"/>
        </w:rPr>
        <w:footnoteReference w:id="395"/>
      </w:r>
      <w:r>
        <w:rPr>
          <w:rFonts w:asciiTheme="majorBidi" w:hAnsiTheme="majorBidi" w:cstheme="majorBidi"/>
          <w:sz w:val="28"/>
          <w:szCs w:val="28"/>
          <w:lang w:val="en-US"/>
        </w:rPr>
        <w:t xml:space="preserve"> </w:t>
      </w:r>
      <w:r w:rsidR="00F242C4">
        <w:rPr>
          <w:rFonts w:asciiTheme="majorBidi" w:hAnsiTheme="majorBidi" w:cstheme="majorBidi"/>
          <w:sz w:val="28"/>
          <w:szCs w:val="28"/>
          <w:lang w:val="en-US"/>
        </w:rPr>
        <w:t xml:space="preserve">This </w:t>
      </w:r>
      <w:r w:rsidR="00757610" w:rsidRPr="00757610">
        <w:rPr>
          <w:rFonts w:asciiTheme="majorBidi" w:hAnsiTheme="majorBidi" w:cstheme="majorBidi"/>
          <w:sz w:val="28"/>
          <w:szCs w:val="28"/>
          <w:lang w:val="en-US"/>
        </w:rPr>
        <w:t>inference tends to suggest th</w:t>
      </w:r>
      <w:r w:rsidR="00757610">
        <w:rPr>
          <w:rFonts w:asciiTheme="majorBidi" w:hAnsiTheme="majorBidi" w:cstheme="majorBidi"/>
          <w:sz w:val="28"/>
          <w:szCs w:val="28"/>
          <w:lang w:val="en-US"/>
        </w:rPr>
        <w:t xml:space="preserve">at, at minimum, all kinds of possible use of human foetal materials can be unethical, and, at maximum, all of them are in fact commercial. This hypothesis can be a subject of further research. However, it is generally not contested that commercial use of human foetal materials should be prohibited. </w:t>
      </w:r>
    </w:p>
    <w:p w:rsidR="00FE7E8B" w:rsidRPr="0007405F" w:rsidRDefault="00FE7E8B" w:rsidP="0007405F">
      <w:pPr>
        <w:pStyle w:val="3"/>
      </w:pPr>
      <w:bookmarkStart w:id="71" w:name="_Toc81233990"/>
      <w:r w:rsidRPr="0007405F">
        <w:lastRenderedPageBreak/>
        <w:t>3.1.</w:t>
      </w:r>
      <w:r w:rsidR="00C1732E" w:rsidRPr="0007405F">
        <w:t>3</w:t>
      </w:r>
      <w:r w:rsidRPr="0007405F">
        <w:t xml:space="preserve">. </w:t>
      </w:r>
      <w:r w:rsidR="0007405F" w:rsidRPr="0007405F">
        <w:t>Protection of the r</w:t>
      </w:r>
      <w:r w:rsidRPr="0007405F">
        <w:t>ight to decent burial in case of stillbirth,</w:t>
      </w:r>
      <w:r w:rsidR="0007405F" w:rsidRPr="0007405F">
        <w:t xml:space="preserve"> non-viable birth, or abortion</w:t>
      </w:r>
      <w:bookmarkEnd w:id="71"/>
    </w:p>
    <w:p w:rsidR="001522C3" w:rsidRDefault="0007405F" w:rsidP="003E293E">
      <w:pPr>
        <w:pStyle w:val="normal"/>
        <w:spacing w:after="0" w:line="360" w:lineRule="auto"/>
        <w:jc w:val="both"/>
        <w:rPr>
          <w:rFonts w:ascii="Times New Roman" w:hAnsi="Times New Roman" w:cs="Times New Roman"/>
          <w:sz w:val="28"/>
          <w:szCs w:val="28"/>
          <w:lang w:val="en-US"/>
        </w:rPr>
      </w:pPr>
      <w:r w:rsidRPr="0007405F">
        <w:rPr>
          <w:rFonts w:ascii="Times New Roman" w:hAnsi="Times New Roman" w:cs="Times New Roman"/>
          <w:sz w:val="28"/>
          <w:szCs w:val="28"/>
          <w:lang w:val="en-US"/>
        </w:rPr>
        <w:tab/>
      </w:r>
      <w:r w:rsidR="003C3C39">
        <w:rPr>
          <w:rFonts w:ascii="Times New Roman" w:hAnsi="Times New Roman" w:cs="Times New Roman"/>
          <w:sz w:val="28"/>
          <w:szCs w:val="28"/>
          <w:lang w:val="en-US"/>
        </w:rPr>
        <w:t xml:space="preserve">In the event that </w:t>
      </w:r>
      <w:r w:rsidR="003E293E">
        <w:rPr>
          <w:rFonts w:ascii="Times New Roman" w:hAnsi="Times New Roman" w:cs="Times New Roman"/>
          <w:sz w:val="28"/>
          <w:szCs w:val="28"/>
          <w:lang w:val="en-US"/>
        </w:rPr>
        <w:t>a child dies prenatally or shortly after birth in most jurisdictions parent(s) who intend(s) to properly bury their child’s body face(s) difficulties with: a) obtaining of the child’s body; b) obtaining necessary permissions for performance of the burial. The relevant regulations are usually designed in such a way that</w:t>
      </w:r>
      <w:r w:rsidR="003E293E" w:rsidRPr="003E293E">
        <w:rPr>
          <w:rFonts w:ascii="Times New Roman" w:hAnsi="Times New Roman" w:cs="Times New Roman"/>
          <w:sz w:val="28"/>
          <w:szCs w:val="28"/>
          <w:lang w:val="en-US"/>
        </w:rPr>
        <w:t xml:space="preserve"> </w:t>
      </w:r>
      <w:r w:rsidR="003E293E">
        <w:rPr>
          <w:rFonts w:ascii="Times New Roman" w:hAnsi="Times New Roman" w:cs="Times New Roman"/>
          <w:sz w:val="28"/>
          <w:szCs w:val="28"/>
          <w:lang w:val="en-US"/>
        </w:rPr>
        <w:t>does not consider children deceased prenatally, who did not</w:t>
      </w:r>
      <w:r w:rsidR="001522C3">
        <w:rPr>
          <w:rFonts w:ascii="Times New Roman" w:hAnsi="Times New Roman" w:cs="Times New Roman"/>
          <w:sz w:val="28"/>
          <w:szCs w:val="28"/>
          <w:lang w:val="en-US"/>
        </w:rPr>
        <w:t xml:space="preserve"> yet become subjects of law. Notwithstanding the fact that parents are themselves interested in decent burial of their child, due to </w:t>
      </w:r>
      <w:r w:rsidR="00135096">
        <w:rPr>
          <w:rFonts w:ascii="Times New Roman" w:hAnsi="Times New Roman" w:cs="Times New Roman"/>
          <w:sz w:val="28"/>
          <w:szCs w:val="28"/>
          <w:lang w:val="en-US"/>
        </w:rPr>
        <w:t xml:space="preserve">the </w:t>
      </w:r>
      <w:r w:rsidR="001522C3">
        <w:rPr>
          <w:rFonts w:ascii="Times New Roman" w:hAnsi="Times New Roman" w:cs="Times New Roman"/>
          <w:sz w:val="28"/>
          <w:szCs w:val="28"/>
          <w:lang w:val="en-US"/>
        </w:rPr>
        <w:t xml:space="preserve">lack of regulations realisation of this interest is nearly impossible or impossible. </w:t>
      </w:r>
    </w:p>
    <w:p w:rsidR="001522C3" w:rsidRDefault="001522C3" w:rsidP="00EB18D2">
      <w:pPr>
        <w:pStyle w:val="normal"/>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situation in France </w:t>
      </w:r>
      <w:r w:rsidR="00A9160C">
        <w:rPr>
          <w:rFonts w:ascii="Times New Roman" w:hAnsi="Times New Roman" w:cs="Times New Roman"/>
          <w:sz w:val="28"/>
          <w:szCs w:val="28"/>
          <w:lang w:val="en-US"/>
        </w:rPr>
        <w:t>w</w:t>
      </w:r>
      <w:r>
        <w:rPr>
          <w:rFonts w:ascii="Times New Roman" w:hAnsi="Times New Roman" w:cs="Times New Roman"/>
          <w:sz w:val="28"/>
          <w:szCs w:val="28"/>
          <w:lang w:val="en-US"/>
        </w:rPr>
        <w:t xml:space="preserve">as considered thoroughly by Aude Bertrand-Mirkovic. She found that </w:t>
      </w:r>
      <w:r w:rsidR="00A9160C">
        <w:rPr>
          <w:rFonts w:ascii="Times New Roman" w:hAnsi="Times New Roman" w:cs="Times New Roman"/>
          <w:sz w:val="28"/>
          <w:szCs w:val="28"/>
          <w:lang w:val="en-US"/>
        </w:rPr>
        <w:t xml:space="preserve">proper burial is obligatory when a child is born alive and died </w:t>
      </w:r>
      <w:r w:rsidR="00497C9A">
        <w:rPr>
          <w:rFonts w:ascii="Times New Roman" w:hAnsi="Times New Roman" w:cs="Times New Roman"/>
          <w:sz w:val="28"/>
          <w:szCs w:val="28"/>
          <w:lang w:val="en-US"/>
        </w:rPr>
        <w:t>therea</w:t>
      </w:r>
      <w:r w:rsidR="00A9160C">
        <w:rPr>
          <w:rFonts w:ascii="Times New Roman" w:hAnsi="Times New Roman" w:cs="Times New Roman"/>
          <w:sz w:val="28"/>
          <w:szCs w:val="28"/>
          <w:lang w:val="en-US"/>
        </w:rPr>
        <w:t xml:space="preserve">fter, and possible in case of stillbirth if a child’s gestational age is 180 days or more. For younger children in the ordinary course of events burial is not </w:t>
      </w:r>
      <w:r w:rsidR="00EB18D2">
        <w:rPr>
          <w:rFonts w:ascii="Times New Roman" w:hAnsi="Times New Roman" w:cs="Times New Roman"/>
          <w:sz w:val="28"/>
          <w:szCs w:val="28"/>
          <w:lang w:val="en-US"/>
        </w:rPr>
        <w:t>available</w:t>
      </w:r>
      <w:r w:rsidR="00A9160C">
        <w:rPr>
          <w:rFonts w:ascii="Times New Roman" w:hAnsi="Times New Roman" w:cs="Times New Roman"/>
          <w:sz w:val="28"/>
          <w:szCs w:val="28"/>
          <w:lang w:val="en-US"/>
        </w:rPr>
        <w:t xml:space="preserve">, as legislation provides that their bodies shall be cremated at the expense of medical institutions. However, particular municipalities provide for </w:t>
      </w:r>
      <w:r w:rsidR="00497C9A">
        <w:rPr>
          <w:rFonts w:ascii="Times New Roman" w:hAnsi="Times New Roman" w:cs="Times New Roman"/>
          <w:sz w:val="28"/>
          <w:szCs w:val="28"/>
          <w:lang w:val="en-US"/>
        </w:rPr>
        <w:t>possibility to bury children of less than 180 days at the cemeteries</w:t>
      </w:r>
      <w:r w:rsidR="00EB18D2">
        <w:rPr>
          <w:rFonts w:ascii="Times New Roman" w:hAnsi="Times New Roman" w:cs="Times New Roman"/>
          <w:sz w:val="28"/>
          <w:szCs w:val="28"/>
          <w:lang w:val="en-US"/>
        </w:rPr>
        <w:t>, although in practice realisation of burial is problematic for the parents</w:t>
      </w:r>
      <w:r w:rsidR="00497C9A">
        <w:rPr>
          <w:rFonts w:ascii="Times New Roman" w:hAnsi="Times New Roman" w:cs="Times New Roman"/>
          <w:sz w:val="28"/>
          <w:szCs w:val="28"/>
          <w:lang w:val="en-US"/>
        </w:rPr>
        <w:t>.</w:t>
      </w:r>
      <w:r w:rsidR="00497C9A">
        <w:rPr>
          <w:rStyle w:val="a9"/>
          <w:rFonts w:ascii="Times New Roman" w:hAnsi="Times New Roman" w:cs="Times New Roman"/>
          <w:sz w:val="28"/>
          <w:szCs w:val="28"/>
          <w:lang w:val="en-US"/>
        </w:rPr>
        <w:footnoteReference w:id="396"/>
      </w:r>
      <w:r w:rsidR="00497C9A">
        <w:rPr>
          <w:rFonts w:ascii="Times New Roman" w:hAnsi="Times New Roman" w:cs="Times New Roman"/>
          <w:sz w:val="28"/>
          <w:szCs w:val="28"/>
          <w:lang w:val="en-US"/>
        </w:rPr>
        <w:t xml:space="preserve"> </w:t>
      </w:r>
    </w:p>
    <w:p w:rsidR="00EB18D2" w:rsidRPr="00601CCF" w:rsidRDefault="00EB18D2" w:rsidP="00601CCF">
      <w:pPr>
        <w:pStyle w:val="normal"/>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In Ukraine issues of burial a</w:t>
      </w:r>
      <w:r w:rsidR="00784731" w:rsidRPr="00784731">
        <w:rPr>
          <w:rFonts w:ascii="Times New Roman" w:hAnsi="Times New Roman" w:cs="Times New Roman"/>
          <w:sz w:val="28"/>
          <w:szCs w:val="28"/>
          <w:lang w:val="en-US"/>
        </w:rPr>
        <w:t>re regul</w:t>
      </w:r>
      <w:r w:rsidR="00784731">
        <w:rPr>
          <w:rFonts w:ascii="Times New Roman" w:hAnsi="Times New Roman" w:cs="Times New Roman"/>
          <w:sz w:val="28"/>
          <w:szCs w:val="28"/>
          <w:lang w:val="en-US"/>
        </w:rPr>
        <w:t xml:space="preserve">ated by the Law of Ukraine </w:t>
      </w:r>
      <w:r w:rsidR="00135096">
        <w:rPr>
          <w:rFonts w:ascii="Times New Roman" w:hAnsi="Times New Roman" w:cs="Times New Roman"/>
          <w:sz w:val="28"/>
          <w:szCs w:val="28"/>
          <w:lang w:val="en-US"/>
        </w:rPr>
        <w:t>“</w:t>
      </w:r>
      <w:r w:rsidR="00784731">
        <w:rPr>
          <w:rFonts w:ascii="Times New Roman" w:hAnsi="Times New Roman" w:cs="Times New Roman"/>
          <w:sz w:val="28"/>
          <w:szCs w:val="28"/>
          <w:lang w:val="en-US"/>
        </w:rPr>
        <w:t xml:space="preserve">On burial and funeral business”. </w:t>
      </w:r>
      <w:r w:rsidR="00907129">
        <w:rPr>
          <w:rFonts w:ascii="Times New Roman" w:hAnsi="Times New Roman" w:cs="Times New Roman"/>
          <w:sz w:val="28"/>
          <w:szCs w:val="28"/>
          <w:lang w:val="en-US"/>
        </w:rPr>
        <w:t>T</w:t>
      </w:r>
      <w:r w:rsidR="00784731">
        <w:rPr>
          <w:rFonts w:ascii="Times New Roman" w:hAnsi="Times New Roman" w:cs="Times New Roman"/>
          <w:sz w:val="28"/>
          <w:szCs w:val="28"/>
          <w:lang w:val="en-US"/>
        </w:rPr>
        <w:t>he Article 6 of the said law</w:t>
      </w:r>
      <w:r w:rsidR="00907129">
        <w:rPr>
          <w:rFonts w:ascii="Times New Roman" w:hAnsi="Times New Roman" w:cs="Times New Roman"/>
          <w:sz w:val="28"/>
          <w:szCs w:val="28"/>
          <w:lang w:val="en-US"/>
        </w:rPr>
        <w:t xml:space="preserve"> stipulates that all the citizens are entitled to the right to burial.</w:t>
      </w:r>
      <w:r w:rsidR="00907129">
        <w:rPr>
          <w:rFonts w:ascii="Times New Roman" w:hAnsi="Times New Roman" w:cs="Times New Roman"/>
          <w:sz w:val="28"/>
          <w:szCs w:val="28"/>
          <w:lang w:val="uk-UA"/>
        </w:rPr>
        <w:t xml:space="preserve"> </w:t>
      </w:r>
      <w:r w:rsidR="00907129" w:rsidRPr="00907129">
        <w:rPr>
          <w:rFonts w:ascii="Times New Roman" w:hAnsi="Times New Roman" w:cs="Times New Roman"/>
          <w:sz w:val="28"/>
          <w:szCs w:val="28"/>
          <w:lang w:val="en-US"/>
        </w:rPr>
        <w:t xml:space="preserve">The provision does not correspond to the current </w:t>
      </w:r>
      <w:r w:rsidR="00907129">
        <w:rPr>
          <w:rFonts w:ascii="Times New Roman" w:hAnsi="Times New Roman" w:cs="Times New Roman"/>
          <w:sz w:val="28"/>
          <w:szCs w:val="28"/>
          <w:lang w:val="en-US"/>
        </w:rPr>
        <w:t>state of affairs,</w:t>
      </w:r>
      <w:r w:rsidR="00907129">
        <w:rPr>
          <w:rStyle w:val="a9"/>
          <w:rFonts w:ascii="Times New Roman" w:hAnsi="Times New Roman" w:cs="Times New Roman"/>
          <w:sz w:val="28"/>
          <w:szCs w:val="28"/>
          <w:lang w:val="en-US"/>
        </w:rPr>
        <w:footnoteReference w:id="397"/>
      </w:r>
      <w:r w:rsidR="00907129">
        <w:rPr>
          <w:rFonts w:ascii="Times New Roman" w:hAnsi="Times New Roman" w:cs="Times New Roman"/>
          <w:sz w:val="28"/>
          <w:szCs w:val="28"/>
          <w:lang w:val="en-US"/>
        </w:rPr>
        <w:t xml:space="preserve"> because in practice this right pertains not only to citizens of Ukraine, but also to foreign citizens and stateless persons. </w:t>
      </w:r>
      <w:r w:rsidR="00E066D0">
        <w:rPr>
          <w:rFonts w:ascii="Times New Roman" w:hAnsi="Times New Roman" w:cs="Times New Roman"/>
          <w:sz w:val="28"/>
          <w:szCs w:val="28"/>
          <w:lang w:val="en-US"/>
        </w:rPr>
        <w:t xml:space="preserve">The law does not contain provisions that would allow burial of a child deceased prenatally: the document which is the ground for organisation of burial is death certificate, which is not issued for stillborn children. </w:t>
      </w:r>
      <w:r w:rsidR="00E066D0" w:rsidRPr="00601CCF">
        <w:rPr>
          <w:rFonts w:ascii="Times New Roman" w:hAnsi="Times New Roman" w:cs="Times New Roman"/>
          <w:sz w:val="28"/>
          <w:szCs w:val="28"/>
          <w:lang w:val="en-US"/>
        </w:rPr>
        <w:t xml:space="preserve">In </w:t>
      </w:r>
      <w:r w:rsidR="00E066D0">
        <w:rPr>
          <w:rFonts w:ascii="Times New Roman" w:hAnsi="Times New Roman" w:cs="Times New Roman"/>
          <w:sz w:val="28"/>
          <w:szCs w:val="28"/>
          <w:lang w:val="en-US"/>
        </w:rPr>
        <w:t>the event of perinatal</w:t>
      </w:r>
      <w:r w:rsidR="00601CCF">
        <w:rPr>
          <w:rFonts w:ascii="Times New Roman" w:hAnsi="Times New Roman" w:cs="Times New Roman"/>
          <w:sz w:val="28"/>
          <w:szCs w:val="28"/>
          <w:lang w:val="en-US"/>
        </w:rPr>
        <w:t xml:space="preserve"> death</w:t>
      </w:r>
      <w:r w:rsidR="00E066D0">
        <w:rPr>
          <w:rFonts w:ascii="Times New Roman" w:hAnsi="Times New Roman" w:cs="Times New Roman"/>
          <w:sz w:val="28"/>
          <w:szCs w:val="28"/>
          <w:lang w:val="en-US"/>
        </w:rPr>
        <w:t xml:space="preserve"> </w:t>
      </w:r>
      <w:r w:rsidR="00601CCF">
        <w:rPr>
          <w:rFonts w:ascii="Times New Roman" w:hAnsi="Times New Roman" w:cs="Times New Roman"/>
          <w:sz w:val="28"/>
          <w:szCs w:val="28"/>
          <w:lang w:val="en-US"/>
        </w:rPr>
        <w:t xml:space="preserve">(of children of </w:t>
      </w:r>
      <w:r w:rsidR="00601CCF">
        <w:rPr>
          <w:rFonts w:ascii="Times New Roman" w:hAnsi="Times New Roman" w:cs="Times New Roman"/>
          <w:sz w:val="28"/>
          <w:szCs w:val="28"/>
          <w:lang w:val="en-US"/>
        </w:rPr>
        <w:lastRenderedPageBreak/>
        <w:t>the gestational age starting from 22 full weeks), however,</w:t>
      </w:r>
      <w:r w:rsidR="00601CCF" w:rsidRPr="00601CCF">
        <w:rPr>
          <w:rFonts w:ascii="Times New Roman" w:hAnsi="Times New Roman" w:cs="Times New Roman"/>
          <w:sz w:val="28"/>
          <w:szCs w:val="28"/>
          <w:lang w:val="en-US"/>
        </w:rPr>
        <w:t xml:space="preserve"> </w:t>
      </w:r>
      <w:r w:rsidR="00601CCF">
        <w:rPr>
          <w:rFonts w:ascii="Times New Roman" w:hAnsi="Times New Roman" w:cs="Times New Roman"/>
          <w:sz w:val="28"/>
          <w:szCs w:val="28"/>
          <w:lang w:val="en-US"/>
        </w:rPr>
        <w:t>bylaws</w:t>
      </w:r>
      <w:r w:rsidR="00601CCF">
        <w:rPr>
          <w:rStyle w:val="a9"/>
          <w:rFonts w:ascii="Times New Roman" w:hAnsi="Times New Roman" w:cs="Times New Roman"/>
          <w:sz w:val="28"/>
          <w:szCs w:val="28"/>
          <w:lang w:val="en-US"/>
        </w:rPr>
        <w:footnoteReference w:id="398"/>
      </w:r>
      <w:r w:rsidR="00601CCF">
        <w:rPr>
          <w:rFonts w:ascii="Times New Roman" w:hAnsi="Times New Roman" w:cs="Times New Roman"/>
          <w:sz w:val="28"/>
          <w:szCs w:val="28"/>
          <w:lang w:val="en-US"/>
        </w:rPr>
        <w:t xml:space="preserve"> provide for possibility of burial, although in practice they are not enforced.</w:t>
      </w:r>
      <w:r w:rsidR="0094403B">
        <w:rPr>
          <w:rStyle w:val="a9"/>
          <w:rFonts w:ascii="Times New Roman" w:hAnsi="Times New Roman" w:cs="Times New Roman"/>
          <w:sz w:val="28"/>
          <w:szCs w:val="28"/>
          <w:lang w:val="en-US"/>
        </w:rPr>
        <w:footnoteReference w:id="399"/>
      </w:r>
      <w:r w:rsidR="00B74E5F">
        <w:rPr>
          <w:rFonts w:ascii="Times New Roman" w:hAnsi="Times New Roman" w:cs="Times New Roman"/>
          <w:sz w:val="28"/>
          <w:szCs w:val="28"/>
          <w:lang w:val="en-US"/>
        </w:rPr>
        <w:t xml:space="preserve"> It appears that procedure of burial of children deceased prenatally in Ukraine is also underregulated to the extent that </w:t>
      </w:r>
      <w:r w:rsidR="00F04B2F">
        <w:rPr>
          <w:rFonts w:ascii="Times New Roman" w:hAnsi="Times New Roman" w:cs="Times New Roman"/>
          <w:sz w:val="28"/>
          <w:szCs w:val="28"/>
          <w:lang w:val="en-US"/>
        </w:rPr>
        <w:t>it poses extensive burden on the parents who endeavor to provide proper burial to their children deceased prenatally.</w:t>
      </w:r>
    </w:p>
    <w:p w:rsidR="007678E2" w:rsidRPr="00AA6A85" w:rsidRDefault="00E151C0">
      <w:pPr>
        <w:pStyle w:val="2"/>
        <w:rPr>
          <w:lang w:val="en-US"/>
        </w:rPr>
      </w:pPr>
      <w:bookmarkStart w:id="72" w:name="_Toc81233991"/>
      <w:r>
        <w:rPr>
          <w:lang w:val="en-US"/>
        </w:rPr>
        <w:t>3</w:t>
      </w:r>
      <w:r w:rsidR="00FE7E8B">
        <w:rPr>
          <w:lang w:val="en-US"/>
        </w:rPr>
        <w:t>.2</w:t>
      </w:r>
      <w:r w:rsidR="004F384B">
        <w:rPr>
          <w:lang w:val="en-US"/>
        </w:rPr>
        <w:t>. Prenatal r</w:t>
      </w:r>
      <w:r w:rsidR="009E1227" w:rsidRPr="00AA6A85">
        <w:rPr>
          <w:lang w:val="en-US"/>
        </w:rPr>
        <w:t>ight to life</w:t>
      </w:r>
      <w:bookmarkEnd w:id="72"/>
    </w:p>
    <w:p w:rsidR="007678E2" w:rsidRPr="00AA6A85" w:rsidRDefault="007678E2">
      <w:pPr>
        <w:pStyle w:val="normal"/>
        <w:rPr>
          <w:rFonts w:ascii="Times New Roman" w:eastAsia="Times New Roman" w:hAnsi="Times New Roman" w:cs="Times New Roman"/>
          <w:sz w:val="28"/>
          <w:szCs w:val="28"/>
          <w:lang w:val="en-US"/>
        </w:rPr>
      </w:pPr>
    </w:p>
    <w:p w:rsidR="00BD5E1B" w:rsidRDefault="00BD5E1B" w:rsidP="001C374C">
      <w:pPr>
        <w:pStyle w:val="normal"/>
        <w:spacing w:after="0" w:line="360" w:lineRule="auto"/>
        <w:jc w:val="both"/>
        <w:rPr>
          <w:rFonts w:ascii="Times New Roman" w:eastAsia="Times New Roman" w:hAnsi="Times New Roman" w:cs="Times New Roman"/>
          <w:sz w:val="28"/>
          <w:szCs w:val="28"/>
          <w:lang w:val="en-US"/>
        </w:rPr>
      </w:pPr>
      <w:r w:rsidRPr="00AA6A85">
        <w:rPr>
          <w:rFonts w:ascii="Times New Roman" w:eastAsia="Times New Roman" w:hAnsi="Times New Roman" w:cs="Times New Roman"/>
          <w:sz w:val="28"/>
          <w:szCs w:val="28"/>
        </w:rPr>
        <w:tab/>
      </w:r>
      <w:r w:rsidR="00AA6A85" w:rsidRPr="00AA6A85">
        <w:rPr>
          <w:rFonts w:ascii="Times New Roman" w:eastAsia="Times New Roman" w:hAnsi="Times New Roman" w:cs="Times New Roman"/>
          <w:sz w:val="28"/>
          <w:szCs w:val="28"/>
        </w:rPr>
        <w:t>When it comes to right to life of children in prenatal stage, the discussion is often radicalised</w:t>
      </w:r>
      <w:r w:rsidR="00AA6A85">
        <w:rPr>
          <w:rFonts w:ascii="Times New Roman" w:eastAsia="Times New Roman" w:hAnsi="Times New Roman" w:cs="Times New Roman"/>
          <w:sz w:val="28"/>
          <w:szCs w:val="28"/>
        </w:rPr>
        <w:t xml:space="preserve"> by </w:t>
      </w:r>
      <w:r w:rsidR="00AA6A85">
        <w:rPr>
          <w:rFonts w:ascii="Times New Roman" w:eastAsia="Times New Roman" w:hAnsi="Times New Roman" w:cs="Times New Roman"/>
          <w:sz w:val="28"/>
          <w:szCs w:val="28"/>
          <w:lang w:val="en-US"/>
        </w:rPr>
        <w:t xml:space="preserve">lapsing into a debate on </w:t>
      </w:r>
      <w:r w:rsidR="009F0054">
        <w:rPr>
          <w:rFonts w:ascii="Times New Roman" w:eastAsia="Times New Roman" w:hAnsi="Times New Roman" w:cs="Times New Roman"/>
          <w:sz w:val="28"/>
          <w:szCs w:val="28"/>
          <w:lang w:val="en-US"/>
        </w:rPr>
        <w:t xml:space="preserve">moral permissibility of </w:t>
      </w:r>
      <w:r w:rsidR="00AA6A85">
        <w:rPr>
          <w:rFonts w:ascii="Times New Roman" w:eastAsia="Times New Roman" w:hAnsi="Times New Roman" w:cs="Times New Roman"/>
          <w:sz w:val="28"/>
          <w:szCs w:val="28"/>
          <w:lang w:val="en-US"/>
        </w:rPr>
        <w:t>abortions.</w:t>
      </w:r>
      <w:r w:rsidR="001C374C">
        <w:rPr>
          <w:rFonts w:ascii="Times New Roman" w:eastAsia="Times New Roman" w:hAnsi="Times New Roman" w:cs="Times New Roman"/>
          <w:sz w:val="28"/>
          <w:szCs w:val="28"/>
          <w:lang w:val="en-US"/>
        </w:rPr>
        <w:t xml:space="preserve"> While the said debate </w:t>
      </w:r>
      <w:r w:rsidR="003A3257">
        <w:rPr>
          <w:rFonts w:ascii="Times New Roman" w:eastAsia="Times New Roman" w:hAnsi="Times New Roman" w:cs="Times New Roman"/>
          <w:sz w:val="28"/>
          <w:szCs w:val="28"/>
          <w:lang w:val="en-US"/>
        </w:rPr>
        <w:t xml:space="preserve">is important and is likely to be continued, it should not impede development of protective norms related to other dimensions of prenatal right to life, which are not so controversial. </w:t>
      </w:r>
      <w:r w:rsidR="00DC75C6">
        <w:rPr>
          <w:rFonts w:ascii="Times New Roman" w:eastAsia="Times New Roman" w:hAnsi="Times New Roman" w:cs="Times New Roman"/>
          <w:sz w:val="28"/>
          <w:szCs w:val="28"/>
          <w:lang w:val="en-US"/>
        </w:rPr>
        <w:t xml:space="preserve">The abortion should not be seen as a factor that is tabooing the whole field, but simply as one of </w:t>
      </w:r>
      <w:r w:rsidR="001C374C">
        <w:rPr>
          <w:rFonts w:ascii="Times New Roman" w:eastAsia="Times New Roman" w:hAnsi="Times New Roman" w:cs="Times New Roman"/>
          <w:sz w:val="28"/>
          <w:szCs w:val="28"/>
          <w:lang w:val="en-US"/>
        </w:rPr>
        <w:t xml:space="preserve"> the </w:t>
      </w:r>
      <w:r w:rsidR="00DC75C6">
        <w:rPr>
          <w:rFonts w:ascii="Times New Roman" w:eastAsia="Times New Roman" w:hAnsi="Times New Roman" w:cs="Times New Roman"/>
          <w:sz w:val="28"/>
          <w:szCs w:val="28"/>
          <w:lang w:val="en-US"/>
        </w:rPr>
        <w:t xml:space="preserve">limitations that can be placed on the prenatal right to life </w:t>
      </w:r>
      <w:r w:rsidR="00436E8C">
        <w:rPr>
          <w:rFonts w:ascii="Times New Roman" w:eastAsia="Times New Roman" w:hAnsi="Times New Roman" w:cs="Times New Roman"/>
          <w:sz w:val="28"/>
          <w:szCs w:val="28"/>
          <w:lang w:val="en-US"/>
        </w:rPr>
        <w:t xml:space="preserve">in the event,  ̶  </w:t>
      </w:r>
      <w:r w:rsidR="00DC75C6">
        <w:rPr>
          <w:rFonts w:ascii="Times New Roman" w:eastAsia="Times New Roman" w:hAnsi="Times New Roman" w:cs="Times New Roman"/>
          <w:sz w:val="28"/>
          <w:szCs w:val="28"/>
          <w:lang w:val="en-US"/>
        </w:rPr>
        <w:t>and to the extent</w:t>
      </w:r>
      <w:r w:rsidR="00436E8C">
        <w:rPr>
          <w:rFonts w:ascii="Times New Roman" w:eastAsia="Times New Roman" w:hAnsi="Times New Roman" w:cs="Times New Roman"/>
          <w:sz w:val="28"/>
          <w:szCs w:val="28"/>
          <w:lang w:val="en-US"/>
        </w:rPr>
        <w:t xml:space="preserve">  ̶</w:t>
      </w:r>
      <w:r w:rsidR="00DC75C6">
        <w:rPr>
          <w:rFonts w:ascii="Times New Roman" w:eastAsia="Times New Roman" w:hAnsi="Times New Roman" w:cs="Times New Roman"/>
          <w:sz w:val="28"/>
          <w:szCs w:val="28"/>
          <w:lang w:val="en-US"/>
        </w:rPr>
        <w:t xml:space="preserve"> </w:t>
      </w:r>
      <w:r w:rsidR="00436E8C">
        <w:rPr>
          <w:rFonts w:ascii="Times New Roman" w:eastAsia="Times New Roman" w:hAnsi="Times New Roman" w:cs="Times New Roman"/>
          <w:sz w:val="28"/>
          <w:szCs w:val="28"/>
          <w:lang w:val="en-US"/>
        </w:rPr>
        <w:t xml:space="preserve"> </w:t>
      </w:r>
      <w:r w:rsidR="00DC75C6">
        <w:rPr>
          <w:rFonts w:ascii="Times New Roman" w:eastAsia="Times New Roman" w:hAnsi="Times New Roman" w:cs="Times New Roman"/>
          <w:sz w:val="28"/>
          <w:szCs w:val="28"/>
          <w:lang w:val="en-US"/>
        </w:rPr>
        <w:t xml:space="preserve">that a society has decided in a particular historical period. </w:t>
      </w:r>
      <w:r w:rsidR="009D5042">
        <w:rPr>
          <w:rFonts w:ascii="Times New Roman" w:eastAsia="Times New Roman" w:hAnsi="Times New Roman" w:cs="Times New Roman"/>
          <w:sz w:val="28"/>
          <w:szCs w:val="28"/>
          <w:lang w:val="en-US"/>
        </w:rPr>
        <w:t xml:space="preserve"> </w:t>
      </w:r>
    </w:p>
    <w:p w:rsidR="00DB6916" w:rsidRDefault="00E151C0" w:rsidP="00FE7E8B">
      <w:pPr>
        <w:pStyle w:val="3"/>
        <w:rPr>
          <w:lang w:val="en-US"/>
        </w:rPr>
      </w:pPr>
      <w:bookmarkStart w:id="73" w:name="_Toc81233992"/>
      <w:r>
        <w:rPr>
          <w:lang w:val="en-US"/>
        </w:rPr>
        <w:t>3</w:t>
      </w:r>
      <w:r w:rsidR="00DB6916">
        <w:rPr>
          <w:lang w:val="en-US"/>
        </w:rPr>
        <w:t>.</w:t>
      </w:r>
      <w:r w:rsidR="00FE7E8B">
        <w:rPr>
          <w:lang w:val="en-US"/>
        </w:rPr>
        <w:t>2</w:t>
      </w:r>
      <w:r w:rsidR="00DB6916">
        <w:rPr>
          <w:lang w:val="en-US"/>
        </w:rPr>
        <w:t>.</w:t>
      </w:r>
      <w:r w:rsidR="00DC75C6">
        <w:rPr>
          <w:lang w:val="en-US"/>
        </w:rPr>
        <w:t>1. Limitations</w:t>
      </w:r>
      <w:r w:rsidR="00DB6916">
        <w:rPr>
          <w:lang w:val="en-US"/>
        </w:rPr>
        <w:t xml:space="preserve"> of the prenatal right to life</w:t>
      </w:r>
      <w:bookmarkEnd w:id="73"/>
    </w:p>
    <w:p w:rsidR="006B40F4" w:rsidRDefault="00791AEA" w:rsidP="00A01486">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436E8C">
        <w:rPr>
          <w:rFonts w:ascii="Times New Roman" w:eastAsia="Times New Roman" w:hAnsi="Times New Roman" w:cs="Times New Roman"/>
          <w:sz w:val="28"/>
          <w:szCs w:val="28"/>
          <w:lang w:val="en-US"/>
        </w:rPr>
        <w:t>The right to life of all human beings</w:t>
      </w:r>
      <w:r w:rsidR="006B40F4">
        <w:rPr>
          <w:rFonts w:ascii="Times New Roman" w:eastAsia="Times New Roman" w:hAnsi="Times New Roman" w:cs="Times New Roman"/>
          <w:sz w:val="28"/>
          <w:szCs w:val="28"/>
          <w:lang w:val="en-US"/>
        </w:rPr>
        <w:t xml:space="preserve">, born and not yet born, is not absolute. </w:t>
      </w:r>
      <w:r w:rsidR="006B40F4" w:rsidRPr="00A01486">
        <w:rPr>
          <w:rFonts w:ascii="Times New Roman" w:eastAsia="Times New Roman" w:hAnsi="Times New Roman" w:cs="Times New Roman"/>
          <w:sz w:val="28"/>
          <w:szCs w:val="28"/>
          <w:lang w:val="en-US"/>
        </w:rPr>
        <w:t xml:space="preserve">It is relative, because ‘son respect n’est pas assuré dans tous les </w:t>
      </w:r>
      <w:proofErr w:type="gramStart"/>
      <w:r w:rsidR="006B40F4" w:rsidRPr="00A01486">
        <w:rPr>
          <w:rFonts w:ascii="Times New Roman" w:eastAsia="Times New Roman" w:hAnsi="Times New Roman" w:cs="Times New Roman"/>
          <w:sz w:val="28"/>
          <w:szCs w:val="28"/>
          <w:lang w:val="en-US"/>
        </w:rPr>
        <w:t>cas</w:t>
      </w:r>
      <w:proofErr w:type="gramEnd"/>
      <w:r w:rsidR="006B40F4" w:rsidRPr="00A01486">
        <w:rPr>
          <w:rFonts w:ascii="Times New Roman" w:eastAsia="Times New Roman" w:hAnsi="Times New Roman" w:cs="Times New Roman"/>
          <w:sz w:val="28"/>
          <w:szCs w:val="28"/>
          <w:lang w:val="en-US"/>
        </w:rPr>
        <w:t>’</w:t>
      </w:r>
      <w:r w:rsidR="006B40F4">
        <w:rPr>
          <w:rStyle w:val="a9"/>
          <w:rFonts w:ascii="Times New Roman" w:eastAsia="Times New Roman" w:hAnsi="Times New Roman" w:cs="Times New Roman"/>
          <w:sz w:val="28"/>
          <w:szCs w:val="28"/>
          <w:lang w:val="fr-FR"/>
        </w:rPr>
        <w:footnoteReference w:id="400"/>
      </w:r>
      <w:r w:rsidR="00A01486">
        <w:rPr>
          <w:rFonts w:ascii="Times New Roman" w:eastAsia="Times New Roman" w:hAnsi="Times New Roman" w:cs="Times New Roman"/>
          <w:sz w:val="28"/>
          <w:szCs w:val="28"/>
          <w:lang w:val="en-US"/>
        </w:rPr>
        <w:t xml:space="preserve"> </w:t>
      </w:r>
      <w:r w:rsidR="00A01486" w:rsidRPr="00A01486">
        <w:rPr>
          <w:rFonts w:ascii="Times New Roman" w:eastAsia="Times New Roman" w:hAnsi="Times New Roman" w:cs="Times New Roman"/>
          <w:sz w:val="28"/>
          <w:szCs w:val="28"/>
          <w:lang w:val="en-US"/>
        </w:rPr>
        <w:t>(respect to it</w:t>
      </w:r>
      <w:r w:rsidR="00A01486">
        <w:rPr>
          <w:rFonts w:ascii="Times New Roman" w:eastAsia="Times New Roman" w:hAnsi="Times New Roman" w:cs="Times New Roman"/>
          <w:sz w:val="28"/>
          <w:szCs w:val="28"/>
          <w:lang w:val="en-US"/>
        </w:rPr>
        <w:t xml:space="preserve"> is not assured in all the cases).</w:t>
      </w:r>
      <w:r w:rsidR="006B40F4" w:rsidRPr="00A01486">
        <w:rPr>
          <w:rFonts w:ascii="Times New Roman" w:eastAsia="Times New Roman" w:hAnsi="Times New Roman" w:cs="Times New Roman"/>
          <w:sz w:val="28"/>
          <w:szCs w:val="28"/>
          <w:lang w:val="en-US"/>
        </w:rPr>
        <w:t xml:space="preserve"> </w:t>
      </w:r>
      <w:r w:rsidR="006B40F4">
        <w:rPr>
          <w:rFonts w:ascii="Times New Roman" w:eastAsia="Times New Roman" w:hAnsi="Times New Roman" w:cs="Times New Roman"/>
          <w:sz w:val="28"/>
          <w:szCs w:val="28"/>
          <w:lang w:val="en-US"/>
        </w:rPr>
        <w:t>Limitations that can be placed on prenatal right to life are different comparing to those that can be placed on postnatal right to life.</w:t>
      </w:r>
    </w:p>
    <w:p w:rsidR="00DB6916" w:rsidRDefault="00791AEA" w:rsidP="006E3DCD">
      <w:pPr>
        <w:pStyle w:val="normal"/>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As it was already outlined in 2.3.3.4., </w:t>
      </w:r>
      <w:r w:rsidR="004F384B">
        <w:rPr>
          <w:rFonts w:ascii="Times New Roman" w:eastAsia="Times New Roman" w:hAnsi="Times New Roman" w:cs="Times New Roman"/>
          <w:sz w:val="28"/>
          <w:szCs w:val="28"/>
          <w:lang w:val="en-US"/>
        </w:rPr>
        <w:t xml:space="preserve">in general, </w:t>
      </w:r>
      <w:r>
        <w:rPr>
          <w:rFonts w:ascii="Times New Roman" w:eastAsia="Times New Roman" w:hAnsi="Times New Roman" w:cs="Times New Roman"/>
          <w:sz w:val="28"/>
          <w:szCs w:val="28"/>
          <w:lang w:val="en-US"/>
        </w:rPr>
        <w:t xml:space="preserve">both from the human rights and </w:t>
      </w:r>
      <w:r w:rsidR="004F384B">
        <w:rPr>
          <w:rFonts w:ascii="Times New Roman" w:eastAsia="Times New Roman" w:hAnsi="Times New Roman" w:cs="Times New Roman"/>
          <w:sz w:val="28"/>
          <w:szCs w:val="28"/>
          <w:lang w:val="en-US"/>
        </w:rPr>
        <w:t>from the religious perspectives, the prenatal right to life can be limited when</w:t>
      </w:r>
      <w:r w:rsidR="00AD7AFC">
        <w:rPr>
          <w:rFonts w:ascii="Times New Roman" w:eastAsia="Times New Roman" w:hAnsi="Times New Roman" w:cs="Times New Roman"/>
          <w:sz w:val="28"/>
          <w:szCs w:val="28"/>
          <w:lang w:val="en-US"/>
        </w:rPr>
        <w:t xml:space="preserve"> </w:t>
      </w:r>
      <w:r w:rsidR="004F384B">
        <w:rPr>
          <w:rFonts w:ascii="Times New Roman" w:eastAsia="Times New Roman" w:hAnsi="Times New Roman" w:cs="Times New Roman"/>
          <w:sz w:val="28"/>
          <w:szCs w:val="28"/>
          <w:lang w:val="en-US"/>
        </w:rPr>
        <w:t xml:space="preserve">the maternal right to life </w:t>
      </w:r>
      <w:r w:rsidR="001D26F1">
        <w:rPr>
          <w:rFonts w:ascii="Times New Roman" w:eastAsia="Times New Roman" w:hAnsi="Times New Roman" w:cs="Times New Roman"/>
          <w:sz w:val="28"/>
          <w:szCs w:val="28"/>
          <w:lang w:val="en-US"/>
        </w:rPr>
        <w:t xml:space="preserve">is </w:t>
      </w:r>
      <w:r w:rsidR="00AD7AFC">
        <w:rPr>
          <w:rFonts w:ascii="Times New Roman" w:eastAsia="Times New Roman" w:hAnsi="Times New Roman" w:cs="Times New Roman"/>
          <w:sz w:val="28"/>
          <w:szCs w:val="28"/>
          <w:lang w:val="en-US"/>
        </w:rPr>
        <w:t>at serious risk</w:t>
      </w:r>
      <w:r w:rsidR="004F384B">
        <w:rPr>
          <w:rFonts w:ascii="Times New Roman" w:eastAsia="Times New Roman" w:hAnsi="Times New Roman" w:cs="Times New Roman"/>
          <w:sz w:val="28"/>
          <w:szCs w:val="28"/>
          <w:lang w:val="en-US"/>
        </w:rPr>
        <w:t xml:space="preserve">. This is a distinctive feature of the prenatal right to life. </w:t>
      </w:r>
      <w:r w:rsidR="00AD7AFC">
        <w:rPr>
          <w:rFonts w:ascii="Times New Roman" w:eastAsia="Times New Roman" w:hAnsi="Times New Roman" w:cs="Times New Roman"/>
          <w:sz w:val="28"/>
          <w:szCs w:val="28"/>
          <w:lang w:val="en-US"/>
        </w:rPr>
        <w:t>The right to life of children in prenatal stage thus can be subjec</w:t>
      </w:r>
      <w:r w:rsidR="00AB2274">
        <w:rPr>
          <w:rFonts w:ascii="Times New Roman" w:eastAsia="Times New Roman" w:hAnsi="Times New Roman" w:cs="Times New Roman"/>
          <w:sz w:val="28"/>
          <w:szCs w:val="28"/>
          <w:lang w:val="en-US"/>
        </w:rPr>
        <w:t xml:space="preserve">ted to an additional </w:t>
      </w:r>
      <w:r w:rsidR="006E3DCD">
        <w:rPr>
          <w:rFonts w:ascii="Times New Roman" w:eastAsia="Times New Roman" w:hAnsi="Times New Roman" w:cs="Times New Roman"/>
          <w:sz w:val="28"/>
          <w:szCs w:val="28"/>
          <w:lang w:val="en-US"/>
        </w:rPr>
        <w:t xml:space="preserve">limitation </w:t>
      </w:r>
      <w:r w:rsidR="006E3DCD" w:rsidRPr="002A58D3">
        <w:rPr>
          <w:rFonts w:cs="Times New Roman"/>
          <w:bCs/>
          <w:szCs w:val="28"/>
        </w:rPr>
        <w:t>–</w:t>
      </w:r>
      <w:r w:rsidR="006E3DCD">
        <w:rPr>
          <w:rFonts w:cs="Times New Roman"/>
          <w:bCs/>
          <w:szCs w:val="28"/>
        </w:rPr>
        <w:t xml:space="preserve"> </w:t>
      </w:r>
      <w:r w:rsidR="00AD7AFC">
        <w:rPr>
          <w:rFonts w:ascii="Times New Roman" w:eastAsia="Times New Roman" w:hAnsi="Times New Roman" w:cs="Times New Roman"/>
          <w:sz w:val="28"/>
          <w:szCs w:val="28"/>
          <w:lang w:val="en-US"/>
        </w:rPr>
        <w:t xml:space="preserve">protection of maternal right </w:t>
      </w:r>
      <w:r w:rsidR="00AB2274">
        <w:rPr>
          <w:rFonts w:ascii="Times New Roman" w:eastAsia="Times New Roman" w:hAnsi="Times New Roman" w:cs="Times New Roman"/>
          <w:sz w:val="28"/>
          <w:szCs w:val="28"/>
          <w:lang w:val="en-US"/>
        </w:rPr>
        <w:t>to life</w:t>
      </w:r>
      <w:r w:rsidR="00DB6916">
        <w:rPr>
          <w:rFonts w:ascii="Times New Roman" w:eastAsia="Times New Roman" w:hAnsi="Times New Roman" w:cs="Times New Roman"/>
          <w:sz w:val="28"/>
          <w:szCs w:val="28"/>
          <w:lang w:val="en-US"/>
        </w:rPr>
        <w:t>.</w:t>
      </w:r>
    </w:p>
    <w:p w:rsidR="00AD7AFC" w:rsidRDefault="00DB6916" w:rsidP="008E79E1">
      <w:pPr>
        <w:pStyle w:val="normal"/>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w:t>
      </w:r>
      <w:r w:rsidR="00AD7AFC">
        <w:rPr>
          <w:rFonts w:ascii="Times New Roman" w:eastAsia="Times New Roman" w:hAnsi="Times New Roman" w:cs="Times New Roman"/>
          <w:sz w:val="28"/>
          <w:szCs w:val="28"/>
          <w:lang w:val="en-US"/>
        </w:rPr>
        <w:t xml:space="preserve">t the same time </w:t>
      </w:r>
      <w:r w:rsidR="00F3470E">
        <w:rPr>
          <w:rFonts w:ascii="Times New Roman" w:eastAsia="Times New Roman" w:hAnsi="Times New Roman" w:cs="Times New Roman"/>
          <w:sz w:val="28"/>
          <w:szCs w:val="28"/>
          <w:lang w:val="en-US"/>
        </w:rPr>
        <w:t xml:space="preserve">prenatal right to life </w:t>
      </w:r>
      <w:r w:rsidR="00AD7AFC">
        <w:rPr>
          <w:rFonts w:ascii="Times New Roman" w:eastAsia="Times New Roman" w:hAnsi="Times New Roman" w:cs="Times New Roman"/>
          <w:sz w:val="28"/>
          <w:szCs w:val="28"/>
          <w:lang w:val="en-US"/>
        </w:rPr>
        <w:t xml:space="preserve">is generally exempted from another limitation, inherent to the right to life of already born people in </w:t>
      </w:r>
      <w:r w:rsidR="008E79E1">
        <w:rPr>
          <w:rFonts w:ascii="Times New Roman" w:eastAsia="Times New Roman" w:hAnsi="Times New Roman" w:cs="Times New Roman"/>
          <w:sz w:val="28"/>
          <w:szCs w:val="28"/>
          <w:lang w:val="en-US"/>
        </w:rPr>
        <w:t>states</w:t>
      </w:r>
      <w:r w:rsidR="00F3470E">
        <w:rPr>
          <w:rFonts w:ascii="Times New Roman" w:eastAsia="Times New Roman" w:hAnsi="Times New Roman" w:cs="Times New Roman"/>
          <w:sz w:val="28"/>
          <w:szCs w:val="28"/>
          <w:lang w:val="en-US"/>
        </w:rPr>
        <w:t xml:space="preserve"> which did not abolish death penalty</w:t>
      </w:r>
      <w:r>
        <w:rPr>
          <w:rFonts w:ascii="Times New Roman" w:eastAsia="Times New Roman" w:hAnsi="Times New Roman" w:cs="Times New Roman"/>
          <w:sz w:val="28"/>
          <w:szCs w:val="28"/>
          <w:lang w:val="en-US"/>
        </w:rPr>
        <w:t xml:space="preserve">. </w:t>
      </w:r>
      <w:r w:rsidR="00F3470E">
        <w:rPr>
          <w:rFonts w:ascii="Times New Roman" w:eastAsia="Times New Roman" w:hAnsi="Times New Roman" w:cs="Times New Roman"/>
          <w:sz w:val="28"/>
          <w:szCs w:val="28"/>
          <w:lang w:val="en-US"/>
        </w:rPr>
        <w:t>According to the Article 6(5) of the</w:t>
      </w:r>
      <w:r w:rsidR="00A01486" w:rsidRPr="00A01486">
        <w:rPr>
          <w:rFonts w:ascii="Times New Roman" w:eastAsia="Times New Roman" w:hAnsi="Times New Roman" w:cs="Times New Roman"/>
          <w:sz w:val="28"/>
          <w:szCs w:val="28"/>
          <w:lang w:val="en-US"/>
        </w:rPr>
        <w:t xml:space="preserve"> </w:t>
      </w:r>
      <w:r w:rsidR="001C374C">
        <w:rPr>
          <w:rFonts w:ascii="Times New Roman" w:eastAsia="Times New Roman" w:hAnsi="Times New Roman" w:cs="Times New Roman"/>
          <w:sz w:val="28"/>
          <w:szCs w:val="28"/>
          <w:lang w:val="en-US"/>
        </w:rPr>
        <w:t>ICCPR</w:t>
      </w:r>
      <w:r w:rsidR="00F3470E">
        <w:rPr>
          <w:rFonts w:ascii="Times New Roman" w:eastAsia="Times New Roman" w:hAnsi="Times New Roman" w:cs="Times New Roman"/>
          <w:sz w:val="28"/>
          <w:szCs w:val="28"/>
          <w:lang w:val="en-US"/>
        </w:rPr>
        <w:t>, sentence of death shall not be carried out on pregnant women.</w:t>
      </w:r>
      <w:r w:rsidR="00931F68">
        <w:rPr>
          <w:rFonts w:ascii="Times New Roman" w:eastAsia="Times New Roman" w:hAnsi="Times New Roman" w:cs="Times New Roman"/>
          <w:sz w:val="28"/>
          <w:szCs w:val="28"/>
          <w:lang w:val="en-US"/>
        </w:rPr>
        <w:t xml:space="preserve"> A</w:t>
      </w:r>
      <w:r w:rsidR="00A01486">
        <w:rPr>
          <w:rFonts w:ascii="Times New Roman" w:eastAsia="Times New Roman" w:hAnsi="Times New Roman" w:cs="Times New Roman"/>
          <w:sz w:val="28"/>
          <w:szCs w:val="28"/>
          <w:lang w:val="en-US"/>
        </w:rPr>
        <w:t>lthough the General Comment No. </w:t>
      </w:r>
      <w:r w:rsidR="00931F68">
        <w:rPr>
          <w:rFonts w:ascii="Times New Roman" w:eastAsia="Times New Roman" w:hAnsi="Times New Roman" w:cs="Times New Roman"/>
          <w:sz w:val="28"/>
          <w:szCs w:val="28"/>
          <w:lang w:val="en-US"/>
        </w:rPr>
        <w:t xml:space="preserve">36 (2018) on Article 6 of </w:t>
      </w:r>
      <w:r w:rsidR="001C374C">
        <w:rPr>
          <w:rFonts w:ascii="Times New Roman" w:eastAsia="Times New Roman" w:hAnsi="Times New Roman" w:cs="Times New Roman"/>
          <w:sz w:val="28"/>
          <w:szCs w:val="28"/>
          <w:lang w:val="en-US"/>
        </w:rPr>
        <w:t>ICCPR</w:t>
      </w:r>
      <w:r w:rsidR="00931F68">
        <w:rPr>
          <w:rFonts w:ascii="Times New Roman" w:eastAsia="Times New Roman" w:hAnsi="Times New Roman" w:cs="Times New Roman"/>
          <w:sz w:val="28"/>
          <w:szCs w:val="28"/>
          <w:lang w:val="en-US"/>
        </w:rPr>
        <w:t xml:space="preserve"> does not elaborate the implications of this particular provision,</w:t>
      </w:r>
      <w:r w:rsidR="00931F68">
        <w:rPr>
          <w:rStyle w:val="a9"/>
          <w:rFonts w:ascii="Times New Roman" w:eastAsia="Times New Roman" w:hAnsi="Times New Roman" w:cs="Times New Roman"/>
          <w:sz w:val="28"/>
          <w:szCs w:val="28"/>
          <w:lang w:val="en-US"/>
        </w:rPr>
        <w:footnoteReference w:id="401"/>
      </w:r>
      <w:r w:rsidR="00931F68">
        <w:rPr>
          <w:rFonts w:ascii="Times New Roman" w:eastAsia="Times New Roman" w:hAnsi="Times New Roman" w:cs="Times New Roman"/>
          <w:sz w:val="28"/>
          <w:szCs w:val="28"/>
          <w:lang w:val="en-US"/>
        </w:rPr>
        <w:t xml:space="preserve"> by implication it is aimed exclusively at protection of children in prenatal stage, because the sentence of death </w:t>
      </w:r>
      <w:r w:rsidR="00931F68" w:rsidRPr="00931F68">
        <w:rPr>
          <w:rFonts w:ascii="Times New Roman" w:eastAsia="Times New Roman" w:hAnsi="Times New Roman" w:cs="Times New Roman"/>
          <w:i/>
          <w:iCs/>
          <w:sz w:val="28"/>
          <w:szCs w:val="28"/>
          <w:lang w:val="en-US"/>
        </w:rPr>
        <w:t>can be imposed</w:t>
      </w:r>
      <w:r w:rsidR="00931F68">
        <w:rPr>
          <w:rFonts w:ascii="Times New Roman" w:eastAsia="Times New Roman" w:hAnsi="Times New Roman" w:cs="Times New Roman"/>
          <w:sz w:val="28"/>
          <w:szCs w:val="28"/>
          <w:lang w:val="en-US"/>
        </w:rPr>
        <w:t xml:space="preserve"> on pregnant women (unlike the young people below the age of 18), but cannot be executed on them. Accordingly, the sentence of death, imposed on pregnant women, can be executed later after delivery. This provision thus protects children in prenatal stage from capital pu</w:t>
      </w:r>
      <w:r w:rsidR="001C374C">
        <w:rPr>
          <w:rFonts w:ascii="Times New Roman" w:eastAsia="Times New Roman" w:hAnsi="Times New Roman" w:cs="Times New Roman"/>
          <w:sz w:val="28"/>
          <w:szCs w:val="28"/>
          <w:lang w:val="en-US"/>
        </w:rPr>
        <w:t>nishment, as there</w:t>
      </w:r>
      <w:r w:rsidR="00931F68">
        <w:rPr>
          <w:rFonts w:ascii="Times New Roman" w:eastAsia="Times New Roman" w:hAnsi="Times New Roman" w:cs="Times New Roman"/>
          <w:sz w:val="28"/>
          <w:szCs w:val="28"/>
          <w:lang w:val="en-US"/>
        </w:rPr>
        <w:t xml:space="preserve"> obviously</w:t>
      </w:r>
      <w:r w:rsidR="001C374C">
        <w:rPr>
          <w:rFonts w:ascii="Times New Roman" w:eastAsia="Times New Roman" w:hAnsi="Times New Roman" w:cs="Times New Roman"/>
          <w:sz w:val="28"/>
          <w:szCs w:val="28"/>
          <w:lang w:val="en-US"/>
        </w:rPr>
        <w:t xml:space="preserve"> cannot be any</w:t>
      </w:r>
      <w:r w:rsidR="00931F68">
        <w:rPr>
          <w:rFonts w:ascii="Times New Roman" w:eastAsia="Times New Roman" w:hAnsi="Times New Roman" w:cs="Times New Roman"/>
          <w:sz w:val="28"/>
          <w:szCs w:val="28"/>
          <w:lang w:val="en-US"/>
        </w:rPr>
        <w:t xml:space="preserve"> guilt on their side.</w:t>
      </w:r>
    </w:p>
    <w:p w:rsidR="00744D4E" w:rsidRPr="00744D4E" w:rsidRDefault="00705E8F" w:rsidP="00A01486">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The voluntary termination of pregnancy is another limitation, which can be placed </w:t>
      </w:r>
      <w:r w:rsidRPr="00705E8F">
        <w:rPr>
          <w:rFonts w:ascii="Times New Roman" w:eastAsia="Times New Roman" w:hAnsi="Times New Roman" w:cs="Times New Roman"/>
          <w:sz w:val="28"/>
          <w:szCs w:val="28"/>
          <w:lang w:val="en-US"/>
        </w:rPr>
        <w:t>on</w:t>
      </w:r>
      <w:r>
        <w:rPr>
          <w:rFonts w:ascii="Times New Roman" w:eastAsia="Times New Roman" w:hAnsi="Times New Roman" w:cs="Times New Roman"/>
          <w:sz w:val="28"/>
          <w:szCs w:val="28"/>
          <w:lang w:val="en-US"/>
        </w:rPr>
        <w:t xml:space="preserve">ly on the prenatal right to life. </w:t>
      </w:r>
      <w:r w:rsidR="00AB2274">
        <w:rPr>
          <w:rFonts w:ascii="Times New Roman" w:eastAsia="Times New Roman" w:hAnsi="Times New Roman" w:cs="Times New Roman"/>
          <w:sz w:val="28"/>
          <w:szCs w:val="28"/>
          <w:lang w:val="en-US"/>
        </w:rPr>
        <w:t>This fact is most apparent in countries, which declare the general principle of respect to (protection of) the right t</w:t>
      </w:r>
      <w:r w:rsidR="001D26F1">
        <w:rPr>
          <w:rFonts w:ascii="Times New Roman" w:eastAsia="Times New Roman" w:hAnsi="Times New Roman" w:cs="Times New Roman"/>
          <w:sz w:val="28"/>
          <w:szCs w:val="28"/>
          <w:lang w:val="en-US"/>
        </w:rPr>
        <w:t>o life from its very beginning (e.g. Albania, Chile,</w:t>
      </w:r>
      <w:r w:rsidR="00423347">
        <w:rPr>
          <w:rFonts w:ascii="Times New Roman" w:eastAsia="Times New Roman" w:hAnsi="Times New Roman" w:cs="Times New Roman"/>
          <w:sz w:val="28"/>
          <w:szCs w:val="28"/>
          <w:lang w:val="en-US"/>
        </w:rPr>
        <w:t xml:space="preserve"> France,</w:t>
      </w:r>
      <w:r w:rsidR="001D26F1">
        <w:rPr>
          <w:rFonts w:ascii="Times New Roman" w:eastAsia="Times New Roman" w:hAnsi="Times New Roman" w:cs="Times New Roman"/>
          <w:sz w:val="28"/>
          <w:szCs w:val="28"/>
          <w:lang w:val="en-US"/>
        </w:rPr>
        <w:t xml:space="preserve"> Germany, Guatemala, Hungary, Italy, Luxemburg, Portugal, Slovakia, Poland etc.). As legislations of these countries provide for lawful terminations of pregnancy, it can be inferred that the latter is an exception to the general principle of respect to (protection of) the right to life</w:t>
      </w:r>
      <w:r w:rsidR="001C374C">
        <w:rPr>
          <w:rFonts w:ascii="Times New Roman" w:eastAsia="Times New Roman" w:hAnsi="Times New Roman" w:cs="Times New Roman"/>
          <w:sz w:val="28"/>
          <w:szCs w:val="28"/>
          <w:lang w:val="en-US"/>
        </w:rPr>
        <w:t xml:space="preserve">. The legislations of the </w:t>
      </w:r>
      <w:r w:rsidR="001D26F1">
        <w:rPr>
          <w:rFonts w:ascii="Times New Roman" w:eastAsia="Times New Roman" w:hAnsi="Times New Roman" w:cs="Times New Roman"/>
          <w:sz w:val="28"/>
          <w:szCs w:val="28"/>
          <w:lang w:val="en-US"/>
        </w:rPr>
        <w:t>countries</w:t>
      </w:r>
      <w:r w:rsidR="00A01486">
        <w:rPr>
          <w:rFonts w:ascii="Times New Roman" w:eastAsia="Times New Roman" w:hAnsi="Times New Roman" w:cs="Times New Roman"/>
          <w:sz w:val="28"/>
          <w:szCs w:val="28"/>
          <w:lang w:val="en-US"/>
        </w:rPr>
        <w:t xml:space="preserve"> listed above</w:t>
      </w:r>
      <w:r w:rsidR="001D26F1">
        <w:rPr>
          <w:rFonts w:ascii="Times New Roman" w:eastAsia="Times New Roman" w:hAnsi="Times New Roman" w:cs="Times New Roman"/>
          <w:sz w:val="28"/>
          <w:szCs w:val="28"/>
          <w:lang w:val="en-US"/>
        </w:rPr>
        <w:t xml:space="preserve"> provide for termination of pregnancy for different reasons</w:t>
      </w:r>
      <w:r w:rsidR="00D01D56">
        <w:rPr>
          <w:rFonts w:ascii="Times New Roman" w:eastAsia="Times New Roman" w:hAnsi="Times New Roman" w:cs="Times New Roman"/>
          <w:sz w:val="28"/>
          <w:szCs w:val="28"/>
          <w:lang w:val="en-US"/>
        </w:rPr>
        <w:t>, which are not limited to cases when the maternal right to life is at risk, which again supports the idea that termination of pregnancy is an autonomous limitation of prenatal right to life.</w:t>
      </w:r>
      <w:r w:rsidR="00744D4E">
        <w:rPr>
          <w:rFonts w:ascii="Times New Roman" w:eastAsia="Times New Roman" w:hAnsi="Times New Roman" w:cs="Times New Roman"/>
          <w:sz w:val="28"/>
          <w:szCs w:val="28"/>
          <w:lang w:val="uk-UA"/>
        </w:rPr>
        <w:t xml:space="preserve"> </w:t>
      </w:r>
      <w:r w:rsidR="00744D4E">
        <w:rPr>
          <w:rFonts w:ascii="Times New Roman" w:eastAsia="Times New Roman" w:hAnsi="Times New Roman" w:cs="Times New Roman"/>
          <w:sz w:val="28"/>
          <w:szCs w:val="28"/>
          <w:lang w:val="fr-FR"/>
        </w:rPr>
        <w:t>Aude Bertrand-Mirkovic observed</w:t>
      </w:r>
      <w:r w:rsidR="00744D4E" w:rsidRPr="00AD7AFC">
        <w:rPr>
          <w:rFonts w:ascii="Times New Roman" w:eastAsia="Times New Roman" w:hAnsi="Times New Roman" w:cs="Times New Roman"/>
          <w:sz w:val="28"/>
          <w:szCs w:val="28"/>
          <w:lang w:val="fr-FR"/>
        </w:rPr>
        <w:t xml:space="preserve"> t</w:t>
      </w:r>
      <w:r w:rsidR="00744D4E" w:rsidRPr="002F7DA7">
        <w:rPr>
          <w:rFonts w:ascii="Times New Roman" w:eastAsia="Times New Roman" w:hAnsi="Times New Roman" w:cs="Times New Roman"/>
          <w:sz w:val="28"/>
          <w:szCs w:val="28"/>
          <w:lang w:val="fr-FR"/>
        </w:rPr>
        <w:t xml:space="preserve">hat Council of State and the Court of cassation of France have estimated that ‘la possibilité de recourir à l’interruption volontaire de grossesse ouverte par la loi se ne heurte pas le droit à la vie </w:t>
      </w:r>
      <w:r w:rsidR="001C374C">
        <w:rPr>
          <w:rFonts w:ascii="Times New Roman" w:eastAsia="Times New Roman" w:hAnsi="Times New Roman" w:cs="Times New Roman"/>
          <w:sz w:val="28"/>
          <w:szCs w:val="28"/>
          <w:lang w:val="fr-FR"/>
        </w:rPr>
        <w:t>...</w:t>
      </w:r>
      <w:r w:rsidR="00744D4E" w:rsidRPr="002F7DA7">
        <w:rPr>
          <w:rFonts w:ascii="Times New Roman" w:eastAsia="Times New Roman" w:hAnsi="Times New Roman" w:cs="Times New Roman"/>
          <w:sz w:val="28"/>
          <w:szCs w:val="28"/>
          <w:lang w:val="fr-FR"/>
        </w:rPr>
        <w:t xml:space="preserve"> car le droit à la vie reconnu à toute personne n’est pas absolu et peut recevoir des limitations dans les conditions fixées par la loi’</w:t>
      </w:r>
      <w:r w:rsidR="00744D4E">
        <w:rPr>
          <w:rFonts w:ascii="Times New Roman" w:eastAsia="Times New Roman" w:hAnsi="Times New Roman" w:cs="Times New Roman"/>
          <w:sz w:val="28"/>
          <w:szCs w:val="28"/>
          <w:lang w:val="uk-UA"/>
        </w:rPr>
        <w:t>.</w:t>
      </w:r>
      <w:r w:rsidR="00744D4E">
        <w:rPr>
          <w:rStyle w:val="a9"/>
          <w:rFonts w:ascii="Times New Roman" w:eastAsia="Times New Roman" w:hAnsi="Times New Roman" w:cs="Times New Roman"/>
          <w:sz w:val="28"/>
          <w:szCs w:val="28"/>
          <w:lang w:val="fr-FR"/>
        </w:rPr>
        <w:footnoteReference w:id="402"/>
      </w:r>
    </w:p>
    <w:p w:rsidR="00D01D56" w:rsidRDefault="00744D4E" w:rsidP="00431D15">
      <w:pPr>
        <w:pStyle w:val="normal"/>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w:t>
      </w:r>
      <w:r w:rsidR="00D01D56">
        <w:rPr>
          <w:rFonts w:ascii="Times New Roman" w:eastAsia="Times New Roman" w:hAnsi="Times New Roman" w:cs="Times New Roman"/>
          <w:sz w:val="28"/>
          <w:szCs w:val="28"/>
          <w:lang w:val="en-US"/>
        </w:rPr>
        <w:t xml:space="preserve">nother example which demonstrates that termination of pregnancy is an exception from the principle and a limitation of the right is the Article 4(1) </w:t>
      </w:r>
      <w:r w:rsidR="00D01D56">
        <w:rPr>
          <w:rFonts w:ascii="Times New Roman" w:eastAsia="Times New Roman" w:hAnsi="Times New Roman" w:cs="Times New Roman"/>
          <w:sz w:val="28"/>
          <w:szCs w:val="28"/>
        </w:rPr>
        <w:t xml:space="preserve">ACHR, which establishes that the right to life </w:t>
      </w:r>
      <w:r w:rsidR="00431D15">
        <w:rPr>
          <w:rFonts w:ascii="Times New Roman" w:eastAsia="Times New Roman" w:hAnsi="Times New Roman" w:cs="Times New Roman"/>
          <w:sz w:val="28"/>
          <w:szCs w:val="28"/>
        </w:rPr>
        <w:t>‘</w:t>
      </w:r>
      <w:r w:rsidR="00D01D56">
        <w:rPr>
          <w:rFonts w:ascii="Times New Roman" w:eastAsia="Times New Roman" w:hAnsi="Times New Roman" w:cs="Times New Roman"/>
          <w:sz w:val="28"/>
          <w:szCs w:val="28"/>
        </w:rPr>
        <w:t>shall be protected by law and, in general, from the moment of conception</w:t>
      </w:r>
      <w:r w:rsidR="00431D15">
        <w:rPr>
          <w:rFonts w:ascii="Times New Roman" w:eastAsia="Times New Roman" w:hAnsi="Times New Roman" w:cs="Times New Roman"/>
          <w:sz w:val="28"/>
          <w:szCs w:val="28"/>
        </w:rPr>
        <w:t>’</w:t>
      </w:r>
      <w:r w:rsidR="00D01D56">
        <w:rPr>
          <w:rFonts w:ascii="Times New Roman" w:eastAsia="Times New Roman" w:hAnsi="Times New Roman" w:cs="Times New Roman"/>
          <w:sz w:val="28"/>
          <w:szCs w:val="28"/>
        </w:rPr>
        <w:t>.</w:t>
      </w:r>
      <w:r w:rsidR="00431D15">
        <w:rPr>
          <w:rStyle w:val="a9"/>
          <w:rFonts w:ascii="Times New Roman" w:eastAsia="Times New Roman" w:hAnsi="Times New Roman" w:cs="Times New Roman"/>
          <w:sz w:val="28"/>
          <w:szCs w:val="28"/>
        </w:rPr>
        <w:footnoteReference w:id="403"/>
      </w:r>
      <w:r w:rsidR="00D01D56">
        <w:rPr>
          <w:rFonts w:ascii="Times New Roman" w:eastAsia="Times New Roman" w:hAnsi="Times New Roman" w:cs="Times New Roman"/>
          <w:sz w:val="28"/>
          <w:szCs w:val="28"/>
        </w:rPr>
        <w:t xml:space="preserve"> It was already found in </w:t>
      </w:r>
      <w:r w:rsidR="00431D15">
        <w:rPr>
          <w:rFonts w:ascii="Times New Roman" w:eastAsia="Times New Roman" w:hAnsi="Times New Roman" w:cs="Times New Roman"/>
          <w:sz w:val="28"/>
          <w:szCs w:val="28"/>
        </w:rPr>
        <w:t>1.3.2</w:t>
      </w:r>
      <w:proofErr w:type="gramStart"/>
      <w:r w:rsidR="00431D15">
        <w:rPr>
          <w:rFonts w:ascii="Times New Roman" w:eastAsia="Times New Roman" w:hAnsi="Times New Roman" w:cs="Times New Roman"/>
          <w:sz w:val="28"/>
          <w:szCs w:val="28"/>
        </w:rPr>
        <w:t>.</w:t>
      </w:r>
      <w:r w:rsidR="00A01486">
        <w:rPr>
          <w:rFonts w:ascii="Times New Roman" w:eastAsia="Times New Roman" w:hAnsi="Times New Roman" w:cs="Times New Roman"/>
          <w:sz w:val="28"/>
          <w:szCs w:val="28"/>
        </w:rPr>
        <w:t>,</w:t>
      </w:r>
      <w:r w:rsidR="00D01D56">
        <w:rPr>
          <w:rFonts w:ascii="Times New Roman" w:eastAsia="Times New Roman" w:hAnsi="Times New Roman" w:cs="Times New Roman"/>
          <w:sz w:val="28"/>
          <w:szCs w:val="28"/>
        </w:rPr>
        <w:t xml:space="preserve"> that</w:t>
      </w:r>
      <w:proofErr w:type="gramEnd"/>
      <w:r w:rsidR="00D01D56">
        <w:rPr>
          <w:rFonts w:ascii="Times New Roman" w:eastAsia="Times New Roman" w:hAnsi="Times New Roman" w:cs="Times New Roman"/>
          <w:sz w:val="28"/>
          <w:szCs w:val="28"/>
        </w:rPr>
        <w:t xml:space="preserve"> </w:t>
      </w:r>
      <w:r w:rsidR="00431D15">
        <w:rPr>
          <w:rFonts w:ascii="Times New Roman" w:eastAsia="Times New Roman" w:hAnsi="Times New Roman" w:cs="Times New Roman"/>
          <w:sz w:val="28"/>
          <w:szCs w:val="28"/>
        </w:rPr>
        <w:t xml:space="preserve">the purpose of reservation of this provision, namely the words “in general”, was to allow </w:t>
      </w:r>
      <w:r w:rsidR="00431D15">
        <w:rPr>
          <w:rFonts w:ascii="Times New Roman" w:eastAsia="Times New Roman" w:hAnsi="Times New Roman" w:cs="Times New Roman"/>
          <w:sz w:val="28"/>
          <w:szCs w:val="28"/>
          <w:lang w:val="en-US"/>
        </w:rPr>
        <w:t xml:space="preserve">various types of lawful abortions. </w:t>
      </w:r>
    </w:p>
    <w:p w:rsidR="00431D15" w:rsidRPr="00744D4E" w:rsidRDefault="00431D15" w:rsidP="00B808A2">
      <w:pPr>
        <w:pStyle w:val="normal"/>
        <w:spacing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It is worth noting that priority of maternal right to life does not only arise in the context of abortion. Indeed, risk to mother’s life usually constitutes a l</w:t>
      </w:r>
      <w:r w:rsidR="00B808A2">
        <w:rPr>
          <w:rFonts w:ascii="Times New Roman" w:eastAsia="Times New Roman" w:hAnsi="Times New Roman" w:cs="Times New Roman"/>
          <w:sz w:val="28"/>
          <w:szCs w:val="28"/>
          <w:lang w:val="en-US"/>
        </w:rPr>
        <w:t>ega</w:t>
      </w:r>
      <w:r>
        <w:rPr>
          <w:rFonts w:ascii="Times New Roman" w:eastAsia="Times New Roman" w:hAnsi="Times New Roman" w:cs="Times New Roman"/>
          <w:sz w:val="28"/>
          <w:szCs w:val="28"/>
          <w:lang w:val="en-US"/>
        </w:rPr>
        <w:t>l ground for abortion regardless of the child’s gestational age. However, it can happen that the danger to mother’s life arises already during delivery, when the p</w:t>
      </w:r>
      <w:r w:rsidR="009F0054">
        <w:rPr>
          <w:rFonts w:ascii="Times New Roman" w:eastAsia="Times New Roman" w:hAnsi="Times New Roman" w:cs="Times New Roman"/>
          <w:sz w:val="28"/>
          <w:szCs w:val="28"/>
          <w:lang w:val="en-US"/>
        </w:rPr>
        <w:t xml:space="preserve">regnancy is already terminated. </w:t>
      </w:r>
    </w:p>
    <w:p w:rsidR="00791AEA" w:rsidRPr="00956C2D" w:rsidRDefault="00E151C0" w:rsidP="00FE7E8B">
      <w:pPr>
        <w:pStyle w:val="3"/>
        <w:rPr>
          <w:lang w:val="en-US"/>
        </w:rPr>
      </w:pPr>
      <w:bookmarkStart w:id="74" w:name="_Toc81233993"/>
      <w:r>
        <w:rPr>
          <w:lang w:val="en-US"/>
        </w:rPr>
        <w:t>3</w:t>
      </w:r>
      <w:r w:rsidR="00C253CF">
        <w:rPr>
          <w:lang w:val="en-US"/>
        </w:rPr>
        <w:t>.</w:t>
      </w:r>
      <w:r w:rsidR="00FE7E8B">
        <w:rPr>
          <w:lang w:val="en-US"/>
        </w:rPr>
        <w:t>2</w:t>
      </w:r>
      <w:r w:rsidR="00C253CF">
        <w:rPr>
          <w:lang w:val="en-US"/>
        </w:rPr>
        <w:t>.2. Protection from t</w:t>
      </w:r>
      <w:r w:rsidR="00956C2D" w:rsidRPr="00956C2D">
        <w:rPr>
          <w:lang w:val="en-US"/>
        </w:rPr>
        <w:t>hird party assaults</w:t>
      </w:r>
      <w:bookmarkEnd w:id="74"/>
    </w:p>
    <w:p w:rsidR="00956C2D" w:rsidRDefault="00956C2D" w:rsidP="00956C2D">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In case of third party assaults there definitely is no conflict between the rights of the child in prenatal stage and those of his mother. While legislations protect pregnant women from assaults, they do not always arrange special regulations for protection of children in prenatal stage. </w:t>
      </w:r>
    </w:p>
    <w:p w:rsidR="00E151C0" w:rsidRDefault="00956C2D" w:rsidP="0046649D">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ab/>
        <w:t xml:space="preserve">It was found in </w:t>
      </w:r>
      <w:r w:rsidR="0080748B">
        <w:rPr>
          <w:rFonts w:ascii="Times New Roman" w:eastAsia="Times New Roman" w:hAnsi="Times New Roman" w:cs="Times New Roman"/>
          <w:sz w:val="28"/>
          <w:szCs w:val="28"/>
        </w:rPr>
        <w:t xml:space="preserve">2.2.1., that criminal law protection does not require legal personhood of a victim. </w:t>
      </w:r>
      <w:r w:rsidR="00E151C0" w:rsidRPr="00E151C0">
        <w:rPr>
          <w:rFonts w:ascii="Times New Roman" w:eastAsia="Times New Roman" w:hAnsi="Times New Roman" w:cs="Times New Roman"/>
          <w:sz w:val="28"/>
          <w:szCs w:val="28"/>
          <w:lang w:val="en-US"/>
        </w:rPr>
        <w:t>A</w:t>
      </w:r>
      <w:r w:rsidR="005E171C">
        <w:rPr>
          <w:rFonts w:ascii="Times New Roman" w:eastAsia="Times New Roman" w:hAnsi="Times New Roman" w:cs="Times New Roman"/>
          <w:sz w:val="28"/>
          <w:szCs w:val="28"/>
          <w:lang w:val="en-US"/>
        </w:rPr>
        <w:t>ude Bertrand</w:t>
      </w:r>
      <w:r w:rsidR="005E171C">
        <w:rPr>
          <w:rFonts w:ascii="Times New Roman" w:eastAsia="Times New Roman" w:hAnsi="Times New Roman" w:cs="Times New Roman"/>
          <w:sz w:val="28"/>
          <w:szCs w:val="28"/>
          <w:lang w:val="uk-UA"/>
        </w:rPr>
        <w:t>-</w:t>
      </w:r>
      <w:r w:rsidR="008C67C4">
        <w:rPr>
          <w:rFonts w:ascii="Times New Roman" w:eastAsia="Times New Roman" w:hAnsi="Times New Roman" w:cs="Times New Roman"/>
          <w:sz w:val="28"/>
          <w:szCs w:val="28"/>
          <w:lang w:val="en-US"/>
        </w:rPr>
        <w:t>Mirkovic</w:t>
      </w:r>
      <w:r w:rsidR="00E151C0" w:rsidRPr="00E151C0">
        <w:rPr>
          <w:rFonts w:ascii="Times New Roman" w:eastAsia="Times New Roman" w:hAnsi="Times New Roman" w:cs="Times New Roman"/>
          <w:sz w:val="28"/>
          <w:szCs w:val="28"/>
          <w:lang w:val="en-US"/>
        </w:rPr>
        <w:t xml:space="preserve"> </w:t>
      </w:r>
      <w:r w:rsidR="00E151C0">
        <w:rPr>
          <w:rFonts w:ascii="Times New Roman" w:eastAsia="Times New Roman" w:hAnsi="Times New Roman" w:cs="Times New Roman"/>
          <w:sz w:val="28"/>
          <w:szCs w:val="28"/>
          <w:lang w:val="en-US"/>
        </w:rPr>
        <w:t xml:space="preserve">also rightly observed </w:t>
      </w:r>
      <w:r w:rsidR="00E151C0" w:rsidRPr="00E151C0">
        <w:rPr>
          <w:rFonts w:ascii="Times New Roman" w:eastAsia="Times New Roman" w:hAnsi="Times New Roman" w:cs="Times New Roman"/>
          <w:sz w:val="28"/>
          <w:szCs w:val="28"/>
          <w:lang w:val="en-US"/>
        </w:rPr>
        <w:t>that definition of the crime should not be confused with a qualification of the victim</w:t>
      </w:r>
      <w:r w:rsidR="0046649D">
        <w:rPr>
          <w:rFonts w:ascii="Times New Roman" w:eastAsia="Times New Roman" w:hAnsi="Times New Roman" w:cs="Times New Roman"/>
          <w:sz w:val="28"/>
          <w:szCs w:val="28"/>
          <w:lang w:val="uk-UA"/>
        </w:rPr>
        <w:t>.</w:t>
      </w:r>
      <w:r w:rsidR="00E151C0">
        <w:rPr>
          <w:rStyle w:val="a9"/>
          <w:rFonts w:ascii="Times New Roman" w:eastAsia="Times New Roman" w:hAnsi="Times New Roman" w:cs="Times New Roman"/>
          <w:sz w:val="28"/>
          <w:szCs w:val="28"/>
        </w:rPr>
        <w:footnoteReference w:id="404"/>
      </w:r>
      <w:r w:rsidR="00E151C0">
        <w:rPr>
          <w:rFonts w:ascii="Times New Roman" w:eastAsia="Times New Roman" w:hAnsi="Times New Roman" w:cs="Times New Roman"/>
          <w:sz w:val="28"/>
          <w:szCs w:val="28"/>
          <w:lang w:val="en-US"/>
        </w:rPr>
        <w:t xml:space="preserve"> Criminal law can protect a wide variety of relations, objects or interests, which are not limited to subjects of law. </w:t>
      </w:r>
    </w:p>
    <w:p w:rsidR="00956C2D" w:rsidRPr="00A75CD4" w:rsidRDefault="0080748B" w:rsidP="00E50FE5">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Furthermore, when a mother of a child in prenatal stage is excluded from the range of possible subjects of crimes against the life of the child in prenatal stage, the issue is not considered to be sensitive. </w:t>
      </w:r>
      <w:r w:rsidR="00E151C0">
        <w:rPr>
          <w:rFonts w:ascii="Times New Roman" w:eastAsia="Times New Roman" w:hAnsi="Times New Roman" w:cs="Times New Roman"/>
          <w:sz w:val="28"/>
          <w:szCs w:val="28"/>
        </w:rPr>
        <w:t xml:space="preserve">This does not mean that all types of maternal behaviour towards the child in prenatal stage shall be freed from criminal responsibility. However, </w:t>
      </w:r>
      <w:r w:rsidR="00E151C0">
        <w:rPr>
          <w:rFonts w:ascii="Times New Roman" w:eastAsia="Times New Roman" w:hAnsi="Times New Roman" w:cs="Times New Roman"/>
          <w:sz w:val="28"/>
          <w:szCs w:val="28"/>
          <w:lang w:val="en-US"/>
        </w:rPr>
        <w:t xml:space="preserve">criminal law at a minimum should </w:t>
      </w:r>
      <w:r w:rsidR="00E50FE5">
        <w:rPr>
          <w:rFonts w:ascii="Times New Roman" w:eastAsia="Times New Roman" w:hAnsi="Times New Roman" w:cs="Times New Roman"/>
          <w:sz w:val="28"/>
          <w:szCs w:val="28"/>
          <w:lang w:val="en-US"/>
        </w:rPr>
        <w:t xml:space="preserve">proscribe third party </w:t>
      </w:r>
      <w:r w:rsidR="00E50FE5">
        <w:rPr>
          <w:rFonts w:ascii="Times New Roman" w:eastAsia="Times New Roman" w:hAnsi="Times New Roman" w:cs="Times New Roman"/>
          <w:sz w:val="28"/>
          <w:szCs w:val="28"/>
          <w:lang w:val="en-US"/>
        </w:rPr>
        <w:lastRenderedPageBreak/>
        <w:t>assaults, whereas more sensitive issues can be left to more long-lasting discussions.</w:t>
      </w:r>
    </w:p>
    <w:p w:rsidR="00E50FE5" w:rsidRDefault="00A75CD4" w:rsidP="003E7B08">
      <w:pPr>
        <w:pStyle w:val="normal"/>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absence of such criminal law regulations lead to situations when harm caused to a child in prenatal stage by a third party is not criminally punishable. </w:t>
      </w:r>
      <w:r w:rsidR="00FF7A48">
        <w:rPr>
          <w:rFonts w:ascii="Times New Roman" w:eastAsia="Times New Roman" w:hAnsi="Times New Roman" w:cs="Times New Roman"/>
          <w:sz w:val="28"/>
          <w:szCs w:val="28"/>
          <w:lang w:val="en-US"/>
        </w:rPr>
        <w:t>The criminal law does not allow for loose application, thus the courts cannot deliver justice</w:t>
      </w:r>
      <w:r w:rsidR="003E7B08">
        <w:rPr>
          <w:rFonts w:ascii="Times New Roman" w:eastAsia="Times New Roman" w:hAnsi="Times New Roman" w:cs="Times New Roman"/>
          <w:sz w:val="28"/>
          <w:szCs w:val="28"/>
          <w:lang w:val="en-US"/>
        </w:rPr>
        <w:t xml:space="preserve"> in such cases, regardless of their endeavor to do so.</w:t>
      </w:r>
    </w:p>
    <w:p w:rsidR="00E639C6" w:rsidRDefault="0032102F" w:rsidP="00EA2DFF">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r>
      <w:r w:rsidR="000059B6">
        <w:rPr>
          <w:rFonts w:asciiTheme="majorBidi" w:hAnsiTheme="majorBidi" w:cstheme="majorBidi"/>
          <w:sz w:val="28"/>
          <w:szCs w:val="28"/>
          <w:lang w:val="en-US"/>
        </w:rPr>
        <w:t xml:space="preserve">In the event </w:t>
      </w:r>
      <w:r w:rsidR="00861440">
        <w:rPr>
          <w:rFonts w:asciiTheme="majorBidi" w:hAnsiTheme="majorBidi" w:cstheme="majorBidi"/>
          <w:sz w:val="28"/>
          <w:szCs w:val="28"/>
          <w:lang w:val="en-US"/>
        </w:rPr>
        <w:t>that pregnancy is visible, and/</w:t>
      </w:r>
      <w:r w:rsidR="000059B6">
        <w:rPr>
          <w:rFonts w:asciiTheme="majorBidi" w:hAnsiTheme="majorBidi" w:cstheme="majorBidi"/>
          <w:sz w:val="28"/>
          <w:szCs w:val="28"/>
          <w:lang w:val="en-US"/>
        </w:rPr>
        <w:t xml:space="preserve">or an assailant otherwise knows that a woman is pregnant, and punches her in the stomach, this deed is not only aimed at interruption of pregnancy, but also </w:t>
      </w:r>
      <w:r w:rsidR="00861440">
        <w:rPr>
          <w:rFonts w:asciiTheme="majorBidi" w:hAnsiTheme="majorBidi" w:cstheme="majorBidi"/>
          <w:sz w:val="28"/>
          <w:szCs w:val="28"/>
          <w:lang w:val="en-US"/>
        </w:rPr>
        <w:t>can be</w:t>
      </w:r>
      <w:r w:rsidR="000059B6">
        <w:rPr>
          <w:rFonts w:asciiTheme="majorBidi" w:hAnsiTheme="majorBidi" w:cstheme="majorBidi"/>
          <w:sz w:val="28"/>
          <w:szCs w:val="28"/>
          <w:lang w:val="en-US"/>
        </w:rPr>
        <w:t xml:space="preserve"> aimed at </w:t>
      </w:r>
      <w:r w:rsidR="00861440">
        <w:rPr>
          <w:rFonts w:asciiTheme="majorBidi" w:hAnsiTheme="majorBidi" w:cstheme="majorBidi"/>
          <w:sz w:val="28"/>
          <w:szCs w:val="28"/>
          <w:lang w:val="en-US"/>
        </w:rPr>
        <w:t>deprivation of life of a child in prenatal stage</w:t>
      </w:r>
      <w:r w:rsidR="000059B6">
        <w:rPr>
          <w:rFonts w:asciiTheme="majorBidi" w:hAnsiTheme="majorBidi" w:cstheme="majorBidi"/>
          <w:sz w:val="28"/>
          <w:szCs w:val="28"/>
          <w:lang w:val="en-US"/>
        </w:rPr>
        <w:t xml:space="preserve">. In terms of common sense, it does not matter whether a child dies prenatally or postnatally, given that a causal link between the punch and death is proven. </w:t>
      </w:r>
      <w:r w:rsidR="00E639C6">
        <w:rPr>
          <w:rFonts w:asciiTheme="majorBidi" w:hAnsiTheme="majorBidi" w:cstheme="majorBidi"/>
          <w:sz w:val="28"/>
          <w:szCs w:val="28"/>
          <w:lang w:val="en-US"/>
        </w:rPr>
        <w:t xml:space="preserve">For example, in the case considered by the </w:t>
      </w:r>
      <w:r w:rsidR="00CB6C3C">
        <w:rPr>
          <w:rFonts w:asciiTheme="majorBidi" w:hAnsiTheme="majorBidi" w:cstheme="majorBidi"/>
          <w:sz w:val="28"/>
          <w:szCs w:val="28"/>
          <w:lang w:val="en-US"/>
        </w:rPr>
        <w:t>Novoodesky district</w:t>
      </w:r>
      <w:r w:rsidR="00E639C6">
        <w:rPr>
          <w:rFonts w:asciiTheme="majorBidi" w:hAnsiTheme="majorBidi" w:cstheme="majorBidi"/>
          <w:sz w:val="28"/>
          <w:szCs w:val="28"/>
          <w:lang w:val="en-US"/>
        </w:rPr>
        <w:t xml:space="preserve"> court </w:t>
      </w:r>
      <w:r w:rsidR="00CB6C3C">
        <w:rPr>
          <w:rFonts w:asciiTheme="majorBidi" w:hAnsiTheme="majorBidi" w:cstheme="majorBidi"/>
          <w:sz w:val="28"/>
          <w:szCs w:val="28"/>
          <w:lang w:val="en-US"/>
        </w:rPr>
        <w:t xml:space="preserve">of Mykolaiv region </w:t>
      </w:r>
      <w:r w:rsidR="00675846">
        <w:rPr>
          <w:rFonts w:asciiTheme="majorBidi" w:hAnsiTheme="majorBidi" w:cstheme="majorBidi"/>
          <w:sz w:val="28"/>
          <w:szCs w:val="28"/>
          <w:lang w:val="en-US"/>
        </w:rPr>
        <w:t>(Ukr</w:t>
      </w:r>
      <w:r w:rsidR="00CB6C3C">
        <w:rPr>
          <w:rFonts w:asciiTheme="majorBidi" w:hAnsiTheme="majorBidi" w:cstheme="majorBidi"/>
          <w:sz w:val="28"/>
          <w:szCs w:val="28"/>
          <w:lang w:val="en-US"/>
        </w:rPr>
        <w:t>aine) in 2008</w:t>
      </w:r>
      <w:r w:rsidR="00E639C6">
        <w:rPr>
          <w:rFonts w:asciiTheme="majorBidi" w:hAnsiTheme="majorBidi" w:cstheme="majorBidi"/>
          <w:sz w:val="28"/>
          <w:szCs w:val="28"/>
          <w:lang w:val="en-US"/>
        </w:rPr>
        <w:t xml:space="preserve">, a woman who has entered the eighth month of </w:t>
      </w:r>
      <w:r w:rsidR="00675846">
        <w:rPr>
          <w:rFonts w:asciiTheme="majorBidi" w:hAnsiTheme="majorBidi" w:cstheme="majorBidi"/>
          <w:sz w:val="28"/>
          <w:szCs w:val="28"/>
          <w:lang w:val="en-US"/>
        </w:rPr>
        <w:t>pregnancy</w:t>
      </w:r>
      <w:r w:rsidR="00E639C6">
        <w:rPr>
          <w:rFonts w:asciiTheme="majorBidi" w:hAnsiTheme="majorBidi" w:cstheme="majorBidi"/>
          <w:sz w:val="28"/>
          <w:szCs w:val="28"/>
          <w:lang w:val="en-US"/>
        </w:rPr>
        <w:t xml:space="preserve"> was all of a sudden twice punched in </w:t>
      </w:r>
      <w:r w:rsidR="00EA2DFF" w:rsidRPr="00EA2DFF">
        <w:rPr>
          <w:rFonts w:asciiTheme="majorBidi" w:hAnsiTheme="majorBidi" w:cstheme="majorBidi"/>
          <w:sz w:val="28"/>
          <w:szCs w:val="28"/>
          <w:lang w:val="en-US"/>
        </w:rPr>
        <w:t>the</w:t>
      </w:r>
      <w:r w:rsidR="00E639C6">
        <w:rPr>
          <w:rFonts w:asciiTheme="majorBidi" w:hAnsiTheme="majorBidi" w:cstheme="majorBidi"/>
          <w:sz w:val="28"/>
          <w:szCs w:val="28"/>
          <w:lang w:val="en-US"/>
        </w:rPr>
        <w:t xml:space="preserve"> stomach by her partner, who was under the influence of alcohol. The </w:t>
      </w:r>
      <w:r w:rsidR="008352C1">
        <w:rPr>
          <w:rFonts w:asciiTheme="majorBidi" w:hAnsiTheme="majorBidi" w:cstheme="majorBidi"/>
          <w:sz w:val="28"/>
          <w:szCs w:val="28"/>
          <w:lang w:val="en-US"/>
        </w:rPr>
        <w:t xml:space="preserve">pregnancy was interrupted. The woman subsequently died in the hospital. There was a proven causal link between the punches and the interruption of pregnancy and death. The assailant </w:t>
      </w:r>
      <w:r w:rsidR="00675846">
        <w:rPr>
          <w:rFonts w:asciiTheme="majorBidi" w:hAnsiTheme="majorBidi" w:cstheme="majorBidi"/>
          <w:sz w:val="28"/>
          <w:szCs w:val="28"/>
          <w:lang w:val="en-US"/>
        </w:rPr>
        <w:t xml:space="preserve">was punished with a prison sentence of 7.5 years, almost a minimum punishment under the Article 121 (2) of the Criminal Code of Ukraine. </w:t>
      </w:r>
      <w:r w:rsidR="00F640B1">
        <w:rPr>
          <w:rFonts w:asciiTheme="majorBidi" w:hAnsiTheme="majorBidi" w:cstheme="majorBidi"/>
          <w:sz w:val="28"/>
          <w:szCs w:val="28"/>
          <w:lang w:val="en-US"/>
        </w:rPr>
        <w:t xml:space="preserve">It was not even </w:t>
      </w:r>
      <w:r w:rsidR="00675846">
        <w:rPr>
          <w:rFonts w:asciiTheme="majorBidi" w:hAnsiTheme="majorBidi" w:cstheme="majorBidi"/>
          <w:sz w:val="28"/>
          <w:szCs w:val="28"/>
          <w:lang w:val="en-US"/>
        </w:rPr>
        <w:t xml:space="preserve">mentioned in the court judgment </w:t>
      </w:r>
      <w:r w:rsidR="00CB6C3C">
        <w:rPr>
          <w:rFonts w:asciiTheme="majorBidi" w:hAnsiTheme="majorBidi" w:cstheme="majorBidi"/>
          <w:sz w:val="28"/>
          <w:szCs w:val="28"/>
          <w:lang w:val="en-US"/>
        </w:rPr>
        <w:t>what did happen to a child as</w:t>
      </w:r>
      <w:r w:rsidR="00CB6C3C" w:rsidRPr="00CB6C3C">
        <w:rPr>
          <w:rFonts w:asciiTheme="majorBidi" w:hAnsiTheme="majorBidi" w:cstheme="majorBidi"/>
          <w:sz w:val="28"/>
          <w:szCs w:val="28"/>
          <w:lang w:val="en-US"/>
        </w:rPr>
        <w:t xml:space="preserve"> </w:t>
      </w:r>
      <w:r w:rsidR="00CB6C3C">
        <w:rPr>
          <w:rFonts w:asciiTheme="majorBidi" w:hAnsiTheme="majorBidi" w:cstheme="majorBidi"/>
          <w:sz w:val="28"/>
          <w:szCs w:val="28"/>
          <w:lang w:val="en-US"/>
        </w:rPr>
        <w:t>a result of this crime, probably because this information is legally irrelevant.</w:t>
      </w:r>
      <w:r w:rsidR="00CB6C3C">
        <w:rPr>
          <w:rStyle w:val="a9"/>
          <w:rFonts w:asciiTheme="majorBidi" w:hAnsiTheme="majorBidi" w:cstheme="majorBidi"/>
          <w:sz w:val="28"/>
          <w:szCs w:val="28"/>
          <w:lang w:val="en-US"/>
        </w:rPr>
        <w:footnoteReference w:id="405"/>
      </w:r>
      <w:r w:rsidR="00726D49">
        <w:rPr>
          <w:rFonts w:asciiTheme="majorBidi" w:hAnsiTheme="majorBidi" w:cstheme="majorBidi"/>
          <w:sz w:val="28"/>
          <w:szCs w:val="28"/>
          <w:lang w:val="en-US"/>
        </w:rPr>
        <w:t xml:space="preserve"> In another case</w:t>
      </w:r>
      <w:r w:rsidR="008136CE">
        <w:rPr>
          <w:rFonts w:asciiTheme="majorBidi" w:hAnsiTheme="majorBidi" w:cstheme="majorBidi"/>
          <w:sz w:val="28"/>
          <w:szCs w:val="28"/>
          <w:lang w:val="en-US"/>
        </w:rPr>
        <w:t xml:space="preserve"> that was analysed previously in the article “A case on the beginning of human life”, the viable child was born prematurely resulting from a punch in the stomach of the pregnant woman, and died afterwards from injuries received as a result of this punch. The woman claimed that </w:t>
      </w:r>
      <w:r w:rsidR="008136CE" w:rsidRPr="008136CE">
        <w:rPr>
          <w:rFonts w:asciiTheme="majorBidi" w:hAnsiTheme="majorBidi" w:cstheme="majorBidi"/>
          <w:sz w:val="28"/>
          <w:szCs w:val="28"/>
        </w:rPr>
        <w:t xml:space="preserve">this was </w:t>
      </w:r>
      <w:proofErr w:type="gramStart"/>
      <w:r w:rsidR="008136CE" w:rsidRPr="008136CE">
        <w:rPr>
          <w:rFonts w:asciiTheme="majorBidi" w:hAnsiTheme="majorBidi" w:cstheme="majorBidi"/>
          <w:sz w:val="28"/>
          <w:szCs w:val="28"/>
        </w:rPr>
        <w:t>a manslaughter</w:t>
      </w:r>
      <w:proofErr w:type="gramEnd"/>
      <w:r w:rsidR="008136CE" w:rsidRPr="008136CE">
        <w:rPr>
          <w:rFonts w:asciiTheme="majorBidi" w:hAnsiTheme="majorBidi" w:cstheme="majorBidi"/>
          <w:sz w:val="28"/>
          <w:szCs w:val="28"/>
        </w:rPr>
        <w:t xml:space="preserve"> of her child, but the court could not satisfy her claims and found the assailant guilty of causing </w:t>
      </w:r>
      <w:r w:rsidR="008136CE" w:rsidRPr="008136CE">
        <w:rPr>
          <w:rFonts w:asciiTheme="majorBidi" w:hAnsiTheme="majorBidi" w:cstheme="majorBidi"/>
          <w:sz w:val="28"/>
          <w:szCs w:val="28"/>
        </w:rPr>
        <w:lastRenderedPageBreak/>
        <w:t>grievous bodily harm to the woman under Article</w:t>
      </w:r>
      <w:r w:rsidR="008136CE">
        <w:rPr>
          <w:rFonts w:asciiTheme="majorBidi" w:hAnsiTheme="majorBidi" w:cstheme="majorBidi"/>
          <w:sz w:val="28"/>
          <w:szCs w:val="28"/>
          <w:lang w:val="en-US"/>
        </w:rPr>
        <w:t xml:space="preserve"> 121(1) of the Criminal code of Ukraine.</w:t>
      </w:r>
      <w:r w:rsidR="008136CE">
        <w:rPr>
          <w:rStyle w:val="a9"/>
          <w:rFonts w:asciiTheme="majorBidi" w:hAnsiTheme="majorBidi" w:cstheme="majorBidi"/>
          <w:sz w:val="28"/>
          <w:szCs w:val="28"/>
          <w:lang w:val="en-US"/>
        </w:rPr>
        <w:footnoteReference w:id="406"/>
      </w:r>
    </w:p>
    <w:p w:rsidR="008136CE" w:rsidRPr="00797CC3" w:rsidRDefault="008136CE" w:rsidP="00D140A7">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t xml:space="preserve">In another case considered by </w:t>
      </w:r>
      <w:r w:rsidR="00797CC3">
        <w:rPr>
          <w:rFonts w:asciiTheme="majorBidi" w:hAnsiTheme="majorBidi" w:cstheme="majorBidi"/>
          <w:sz w:val="28"/>
          <w:szCs w:val="28"/>
          <w:lang w:val="en-US"/>
        </w:rPr>
        <w:t xml:space="preserve">the Kyiv district court of Poltava (Ukraine) in 2018, the assailant, also being under the influence of alcohol, decided to kill his partner, who has entered the eighth month of pregnancy. He doused her with gasoline and set her on fire. However, the woman managed </w:t>
      </w:r>
      <w:r w:rsidR="00797CC3" w:rsidRPr="00797CC3">
        <w:rPr>
          <w:rFonts w:asciiTheme="majorBidi" w:hAnsiTheme="majorBidi" w:cstheme="majorBidi"/>
          <w:sz w:val="28"/>
          <w:szCs w:val="28"/>
          <w:lang w:val="en-US"/>
        </w:rPr>
        <w:t xml:space="preserve">to </w:t>
      </w:r>
      <w:r w:rsidR="00797CC3">
        <w:rPr>
          <w:rFonts w:asciiTheme="majorBidi" w:hAnsiTheme="majorBidi" w:cstheme="majorBidi"/>
          <w:sz w:val="28"/>
          <w:szCs w:val="28"/>
          <w:lang w:val="en-US"/>
        </w:rPr>
        <w:t xml:space="preserve">put the fire out and to survive. Her pregnancy was interrupted, and the child was born alive at the gestational age of 34 weeks with severe injuries estimated as grievous bodily harm. The assailant, however, was convicted </w:t>
      </w:r>
      <w:r w:rsidR="00D140A7">
        <w:rPr>
          <w:rFonts w:asciiTheme="majorBidi" w:hAnsiTheme="majorBidi" w:cstheme="majorBidi"/>
          <w:sz w:val="28"/>
          <w:szCs w:val="28"/>
          <w:lang w:val="en-US"/>
        </w:rPr>
        <w:t xml:space="preserve">only </w:t>
      </w:r>
      <w:r w:rsidR="00797CC3">
        <w:rPr>
          <w:rFonts w:asciiTheme="majorBidi" w:hAnsiTheme="majorBidi" w:cstheme="majorBidi"/>
          <w:sz w:val="28"/>
          <w:szCs w:val="28"/>
          <w:lang w:val="en-US"/>
        </w:rPr>
        <w:t>of attempted murder as regards the</w:t>
      </w:r>
      <w:r w:rsidR="00D140A7">
        <w:rPr>
          <w:rFonts w:asciiTheme="majorBidi" w:hAnsiTheme="majorBidi" w:cstheme="majorBidi"/>
          <w:sz w:val="28"/>
          <w:szCs w:val="28"/>
          <w:lang w:val="en-US"/>
        </w:rPr>
        <w:t xml:space="preserve"> pregnant woman;</w:t>
      </w:r>
      <w:r w:rsidR="00797CC3">
        <w:rPr>
          <w:rFonts w:asciiTheme="majorBidi" w:hAnsiTheme="majorBidi" w:cstheme="majorBidi"/>
          <w:sz w:val="28"/>
          <w:szCs w:val="28"/>
          <w:lang w:val="en-US"/>
        </w:rPr>
        <w:t xml:space="preserve"> </w:t>
      </w:r>
      <w:r w:rsidR="00D140A7">
        <w:rPr>
          <w:rFonts w:asciiTheme="majorBidi" w:hAnsiTheme="majorBidi" w:cstheme="majorBidi"/>
          <w:sz w:val="28"/>
          <w:szCs w:val="28"/>
          <w:lang w:val="en-US"/>
        </w:rPr>
        <w:t>his deeds towards the child and their consequences for the child did not receive any qualification in law.</w:t>
      </w:r>
      <w:r w:rsidR="00D140A7">
        <w:rPr>
          <w:rStyle w:val="a9"/>
          <w:rFonts w:asciiTheme="majorBidi" w:hAnsiTheme="majorBidi" w:cstheme="majorBidi"/>
          <w:sz w:val="28"/>
          <w:szCs w:val="28"/>
          <w:lang w:val="en-US"/>
        </w:rPr>
        <w:footnoteReference w:id="407"/>
      </w:r>
      <w:r w:rsidR="00D140A7">
        <w:rPr>
          <w:rFonts w:asciiTheme="majorBidi" w:hAnsiTheme="majorBidi" w:cstheme="majorBidi"/>
          <w:sz w:val="28"/>
          <w:szCs w:val="28"/>
          <w:lang w:val="en-US"/>
        </w:rPr>
        <w:t xml:space="preserve"> Apparently setting on fire the pregnant mother was aimed also at the murder of her child in prenatal stage.</w:t>
      </w:r>
    </w:p>
    <w:p w:rsidR="00020FB2" w:rsidRDefault="00A330BB" w:rsidP="0053742D">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r>
      <w:r w:rsidRPr="00A46331">
        <w:rPr>
          <w:rFonts w:asciiTheme="majorBidi" w:hAnsiTheme="majorBidi" w:cstheme="majorBidi"/>
          <w:sz w:val="28"/>
          <w:szCs w:val="28"/>
        </w:rPr>
        <w:t>In another Ukrainian case the woman was 14-15 weeks pregnant, and this fact was known to her husband. Under the influence of alcohol he has beaten his wife and punched her in the stomach. Her pregnancy was interrupted, but the forensic examination could not establish with certainty whether pregnancy was interrupted as a result of the assault</w:t>
      </w:r>
      <w:r w:rsidR="00A46331" w:rsidRPr="00A46331">
        <w:rPr>
          <w:rFonts w:asciiTheme="majorBidi" w:hAnsiTheme="majorBidi" w:cstheme="majorBidi"/>
          <w:sz w:val="28"/>
          <w:szCs w:val="28"/>
        </w:rPr>
        <w:t>.</w:t>
      </w:r>
      <w:r w:rsidRPr="00A46331">
        <w:rPr>
          <w:rFonts w:asciiTheme="majorBidi" w:hAnsiTheme="majorBidi" w:cstheme="majorBidi"/>
          <w:sz w:val="28"/>
          <w:szCs w:val="28"/>
        </w:rPr>
        <w:t xml:space="preserve"> </w:t>
      </w:r>
      <w:r w:rsidR="00A46331" w:rsidRPr="00A46331">
        <w:rPr>
          <w:rFonts w:asciiTheme="majorBidi" w:hAnsiTheme="majorBidi" w:cstheme="majorBidi"/>
          <w:sz w:val="28"/>
          <w:szCs w:val="28"/>
        </w:rPr>
        <w:t xml:space="preserve">The reasoning for such a conclusion </w:t>
      </w:r>
      <w:r w:rsidRPr="00A46331">
        <w:rPr>
          <w:rFonts w:asciiTheme="majorBidi" w:hAnsiTheme="majorBidi" w:cstheme="majorBidi"/>
          <w:sz w:val="28"/>
          <w:szCs w:val="28"/>
        </w:rPr>
        <w:t>was</w:t>
      </w:r>
      <w:r w:rsidR="00A46331" w:rsidRPr="00A46331">
        <w:rPr>
          <w:rFonts w:asciiTheme="majorBidi" w:hAnsiTheme="majorBidi" w:cstheme="majorBidi"/>
          <w:sz w:val="28"/>
          <w:szCs w:val="28"/>
        </w:rPr>
        <w:t xml:space="preserve"> that the pregnancy was pathological (the woman was hospitalised before because of the risk of miscarriage)</w:t>
      </w:r>
      <w:r w:rsidRPr="00A46331">
        <w:rPr>
          <w:rFonts w:asciiTheme="majorBidi" w:hAnsiTheme="majorBidi" w:cstheme="majorBidi"/>
          <w:sz w:val="28"/>
          <w:szCs w:val="28"/>
        </w:rPr>
        <w:t>. The assailant was thus convicted</w:t>
      </w:r>
      <w:r w:rsidR="00A46331" w:rsidRPr="00A46331">
        <w:rPr>
          <w:rFonts w:asciiTheme="majorBidi" w:hAnsiTheme="majorBidi" w:cstheme="majorBidi"/>
          <w:sz w:val="28"/>
          <w:szCs w:val="28"/>
        </w:rPr>
        <w:t xml:space="preserve"> only</w:t>
      </w:r>
      <w:r w:rsidRPr="00A46331">
        <w:rPr>
          <w:rFonts w:asciiTheme="majorBidi" w:hAnsiTheme="majorBidi" w:cstheme="majorBidi"/>
          <w:sz w:val="28"/>
          <w:szCs w:val="28"/>
        </w:rPr>
        <w:t xml:space="preserve"> of intentional moderate bodily injury.</w:t>
      </w:r>
      <w:r w:rsidRPr="00A46331">
        <w:rPr>
          <w:rStyle w:val="a9"/>
          <w:rFonts w:asciiTheme="majorBidi" w:hAnsiTheme="majorBidi" w:cstheme="majorBidi"/>
          <w:sz w:val="28"/>
          <w:szCs w:val="28"/>
        </w:rPr>
        <w:footnoteReference w:id="408"/>
      </w:r>
      <w:r w:rsidR="00A46331" w:rsidRPr="00A46331">
        <w:rPr>
          <w:rFonts w:asciiTheme="majorBidi" w:hAnsiTheme="majorBidi" w:cstheme="majorBidi"/>
          <w:sz w:val="28"/>
          <w:szCs w:val="28"/>
        </w:rPr>
        <w:t xml:space="preserve"> However, the assailant, who was the victim’s husband, apparently knew a</w:t>
      </w:r>
      <w:r w:rsidR="00A46331">
        <w:rPr>
          <w:rFonts w:asciiTheme="majorBidi" w:hAnsiTheme="majorBidi" w:cstheme="majorBidi"/>
          <w:sz w:val="28"/>
          <w:szCs w:val="28"/>
        </w:rPr>
        <w:t>bout her risk of miscarriage</w:t>
      </w:r>
      <w:r w:rsidR="00861440">
        <w:rPr>
          <w:rFonts w:asciiTheme="majorBidi" w:hAnsiTheme="majorBidi" w:cstheme="majorBidi"/>
          <w:sz w:val="28"/>
          <w:szCs w:val="28"/>
        </w:rPr>
        <w:t>.</w:t>
      </w:r>
      <w:r w:rsidR="00A46331">
        <w:rPr>
          <w:rFonts w:asciiTheme="majorBidi" w:hAnsiTheme="majorBidi" w:cstheme="majorBidi"/>
          <w:sz w:val="28"/>
          <w:szCs w:val="28"/>
        </w:rPr>
        <w:t xml:space="preserve"> </w:t>
      </w:r>
      <w:r w:rsidR="00861440">
        <w:rPr>
          <w:rFonts w:asciiTheme="majorBidi" w:hAnsiTheme="majorBidi" w:cstheme="majorBidi"/>
          <w:sz w:val="28"/>
          <w:szCs w:val="28"/>
        </w:rPr>
        <w:t xml:space="preserve">The </w:t>
      </w:r>
      <w:r w:rsidR="00A46331">
        <w:rPr>
          <w:rFonts w:asciiTheme="majorBidi" w:hAnsiTheme="majorBidi" w:cstheme="majorBidi"/>
          <w:sz w:val="28"/>
          <w:szCs w:val="28"/>
        </w:rPr>
        <w:t xml:space="preserve">existence of this risk </w:t>
      </w:r>
      <w:r w:rsidR="00A46331">
        <w:rPr>
          <w:rFonts w:asciiTheme="majorBidi" w:hAnsiTheme="majorBidi" w:cstheme="majorBidi"/>
          <w:sz w:val="28"/>
          <w:szCs w:val="28"/>
          <w:lang w:val="en-US"/>
        </w:rPr>
        <w:t>in terms of common sense should not have exempted him from responsibility for intentionally punching his wife in her stomach</w:t>
      </w:r>
      <w:r w:rsidR="00861440">
        <w:rPr>
          <w:rFonts w:asciiTheme="majorBidi" w:hAnsiTheme="majorBidi" w:cstheme="majorBidi"/>
          <w:sz w:val="28"/>
          <w:szCs w:val="28"/>
          <w:lang w:val="en-US"/>
        </w:rPr>
        <w:t>, as this was even more likely to end with miscarriage and the child’s death. Even if the punch in a stomach of a pregnant woman or any other violence towards her does not result in interruption of pregnancy,</w:t>
      </w:r>
      <w:r w:rsidR="00861440">
        <w:rPr>
          <w:rStyle w:val="a9"/>
          <w:rFonts w:asciiTheme="majorBidi" w:hAnsiTheme="majorBidi" w:cstheme="majorBidi"/>
          <w:sz w:val="28"/>
          <w:szCs w:val="28"/>
          <w:lang w:val="en-US"/>
        </w:rPr>
        <w:footnoteReference w:id="409"/>
      </w:r>
      <w:r w:rsidR="00861440">
        <w:rPr>
          <w:rFonts w:asciiTheme="majorBidi" w:hAnsiTheme="majorBidi" w:cstheme="majorBidi"/>
          <w:sz w:val="28"/>
          <w:szCs w:val="28"/>
          <w:lang w:val="en-US"/>
        </w:rPr>
        <w:t xml:space="preserve"> the mere risk </w:t>
      </w:r>
      <w:r w:rsidR="00861440">
        <w:rPr>
          <w:rFonts w:asciiTheme="majorBidi" w:hAnsiTheme="majorBidi" w:cstheme="majorBidi"/>
          <w:sz w:val="28"/>
          <w:szCs w:val="28"/>
          <w:lang w:val="en-US"/>
        </w:rPr>
        <w:lastRenderedPageBreak/>
        <w:t>of such interruption and/or prenatal injuries to a child should be appropriately qualified in criminal law.</w:t>
      </w:r>
    </w:p>
    <w:p w:rsidR="00137BF8" w:rsidRPr="001A1C68" w:rsidRDefault="005C7945" w:rsidP="00FE7E8B">
      <w:pPr>
        <w:pStyle w:val="3"/>
        <w:rPr>
          <w:lang w:val="en-US"/>
        </w:rPr>
      </w:pPr>
      <w:bookmarkStart w:id="75" w:name="_Toc81233994"/>
      <w:r>
        <w:rPr>
          <w:lang w:val="en-US"/>
        </w:rPr>
        <w:t>3.</w:t>
      </w:r>
      <w:r w:rsidR="00FE7E8B">
        <w:rPr>
          <w:lang w:val="en-US"/>
        </w:rPr>
        <w:t>2</w:t>
      </w:r>
      <w:r>
        <w:rPr>
          <w:lang w:val="en-US"/>
        </w:rPr>
        <w:t>.3</w:t>
      </w:r>
      <w:r w:rsidR="00137BF8" w:rsidRPr="00020FB2">
        <w:rPr>
          <w:lang w:val="en-US"/>
        </w:rPr>
        <w:t>.</w:t>
      </w:r>
      <w:r w:rsidR="00137BF8" w:rsidRPr="001A1C68">
        <w:rPr>
          <w:lang w:val="en-US"/>
        </w:rPr>
        <w:t xml:space="preserve"> </w:t>
      </w:r>
      <w:r w:rsidR="00C253CF">
        <w:rPr>
          <w:lang w:val="en-US"/>
        </w:rPr>
        <w:t>Protection from c</w:t>
      </w:r>
      <w:r w:rsidR="00137BF8" w:rsidRPr="001A1C68">
        <w:rPr>
          <w:lang w:val="en-US"/>
        </w:rPr>
        <w:t xml:space="preserve">oercion to </w:t>
      </w:r>
      <w:r w:rsidR="00C82388">
        <w:rPr>
          <w:lang w:val="en-US"/>
        </w:rPr>
        <w:t>termination of pregnancy</w:t>
      </w:r>
      <w:bookmarkEnd w:id="75"/>
    </w:p>
    <w:p w:rsidR="00137BF8" w:rsidRPr="00860F3B" w:rsidRDefault="00137BF8" w:rsidP="00E31B03">
      <w:pPr>
        <w:spacing w:after="0" w:line="360" w:lineRule="auto"/>
        <w:jc w:val="both"/>
        <w:rPr>
          <w:lang w:val="en-US"/>
        </w:rPr>
      </w:pPr>
      <w:r>
        <w:rPr>
          <w:lang w:val="en-US"/>
        </w:rPr>
        <w:tab/>
        <w:t xml:space="preserve">Coercion to abortion </w:t>
      </w:r>
      <w:r w:rsidR="00BC426E">
        <w:rPr>
          <w:lang w:val="en-US"/>
        </w:rPr>
        <w:t>violates</w:t>
      </w:r>
      <w:r w:rsidR="0053742D">
        <w:rPr>
          <w:lang w:val="en-US"/>
        </w:rPr>
        <w:t xml:space="preserve"> the rights of both the woman and the child. It may imply use of physical or emotio</w:t>
      </w:r>
      <w:r w:rsidR="00BC426E">
        <w:rPr>
          <w:lang w:val="en-US"/>
        </w:rPr>
        <w:t xml:space="preserve">nal violence, as well as fraud. It can be said that coerced abortion </w:t>
      </w:r>
      <w:r w:rsidR="0035344B">
        <w:rPr>
          <w:lang w:val="en-US"/>
        </w:rPr>
        <w:t>is the one which is performed without a valid, informed, willful, conscious and voluntary consent of a pregnant woman</w:t>
      </w:r>
      <w:r w:rsidR="00860F3B">
        <w:rPr>
          <w:lang w:val="en-US"/>
        </w:rPr>
        <w:t>,</w:t>
      </w:r>
      <w:r w:rsidR="0035344B">
        <w:rPr>
          <w:rStyle w:val="a9"/>
          <w:lang w:val="en-US"/>
        </w:rPr>
        <w:footnoteReference w:id="410"/>
      </w:r>
      <w:r w:rsidR="00860F3B">
        <w:rPr>
          <w:lang w:val="en-US"/>
        </w:rPr>
        <w:t xml:space="preserve"> although criteria may differ from country to country.</w:t>
      </w:r>
    </w:p>
    <w:p w:rsidR="00E31B03" w:rsidRPr="00525D8D" w:rsidRDefault="00E31B03" w:rsidP="00F84117">
      <w:pPr>
        <w:spacing w:line="360" w:lineRule="auto"/>
        <w:jc w:val="both"/>
        <w:rPr>
          <w:lang w:val="en-US"/>
        </w:rPr>
      </w:pPr>
      <w:r>
        <w:rPr>
          <w:lang w:val="en-US"/>
        </w:rPr>
        <w:tab/>
        <w:t xml:space="preserve">A </w:t>
      </w:r>
      <w:r w:rsidR="0007408E">
        <w:rPr>
          <w:lang w:val="en-US"/>
        </w:rPr>
        <w:t>number</w:t>
      </w:r>
      <w:r>
        <w:rPr>
          <w:lang w:val="en-US"/>
        </w:rPr>
        <w:t xml:space="preserve"> of states </w:t>
      </w:r>
      <w:r w:rsidR="00814968">
        <w:rPr>
          <w:lang w:val="en-US"/>
        </w:rPr>
        <w:t>have already pro</w:t>
      </w:r>
      <w:r w:rsidR="0007408E">
        <w:rPr>
          <w:lang w:val="en-US"/>
        </w:rPr>
        <w:t xml:space="preserve">hibited </w:t>
      </w:r>
      <w:r w:rsidR="00814968">
        <w:rPr>
          <w:lang w:val="en-US"/>
        </w:rPr>
        <w:t xml:space="preserve">coercion to abortion </w:t>
      </w:r>
      <w:r w:rsidR="00F84117">
        <w:rPr>
          <w:lang w:val="en-US"/>
        </w:rPr>
        <w:t>by the means of</w:t>
      </w:r>
      <w:r w:rsidR="0007408E">
        <w:rPr>
          <w:lang w:val="en-US"/>
        </w:rPr>
        <w:t xml:space="preserve"> criminal legislation. These include</w:t>
      </w:r>
      <w:r w:rsidR="0029310A">
        <w:rPr>
          <w:lang w:val="en-US"/>
        </w:rPr>
        <w:t xml:space="preserve"> Austria,</w:t>
      </w:r>
      <w:r w:rsidR="00510E7B">
        <w:rPr>
          <w:rStyle w:val="a9"/>
          <w:lang w:val="en-US"/>
        </w:rPr>
        <w:footnoteReference w:id="411"/>
      </w:r>
      <w:r w:rsidR="0029310A">
        <w:rPr>
          <w:lang w:val="en-US"/>
        </w:rPr>
        <w:t xml:space="preserve"> Belgium,</w:t>
      </w:r>
      <w:r w:rsidR="00510E7B">
        <w:rPr>
          <w:rStyle w:val="a9"/>
          <w:lang w:val="en-US"/>
        </w:rPr>
        <w:footnoteReference w:id="412"/>
      </w:r>
      <w:r w:rsidR="0029310A">
        <w:rPr>
          <w:lang w:val="en-US"/>
        </w:rPr>
        <w:t xml:space="preserve"> Bulgaria,</w:t>
      </w:r>
      <w:r w:rsidR="00331DA3">
        <w:rPr>
          <w:rStyle w:val="a9"/>
          <w:lang w:val="en-US"/>
        </w:rPr>
        <w:footnoteReference w:id="413"/>
      </w:r>
      <w:r w:rsidR="00EA1CB5" w:rsidRPr="00EA1CB5">
        <w:rPr>
          <w:lang w:val="en-US"/>
        </w:rPr>
        <w:t xml:space="preserve"> </w:t>
      </w:r>
      <w:r w:rsidR="00EA1CB5">
        <w:rPr>
          <w:lang w:val="en-US"/>
        </w:rPr>
        <w:t>Croatia,</w:t>
      </w:r>
      <w:r w:rsidR="00331DA3">
        <w:rPr>
          <w:rStyle w:val="a9"/>
          <w:lang w:val="en-US"/>
        </w:rPr>
        <w:footnoteReference w:id="414"/>
      </w:r>
      <w:r w:rsidR="00331DA3">
        <w:rPr>
          <w:lang w:val="en-US"/>
        </w:rPr>
        <w:t xml:space="preserve"> </w:t>
      </w:r>
      <w:r w:rsidR="00EA1CB5">
        <w:rPr>
          <w:lang w:val="en-US"/>
        </w:rPr>
        <w:t>Finland,</w:t>
      </w:r>
      <w:r w:rsidR="00460C02">
        <w:rPr>
          <w:rStyle w:val="a9"/>
          <w:lang w:val="en-US"/>
        </w:rPr>
        <w:footnoteReference w:id="415"/>
      </w:r>
      <w:r w:rsidR="00EA1CB5">
        <w:rPr>
          <w:lang w:val="en-US"/>
        </w:rPr>
        <w:t xml:space="preserve"> </w:t>
      </w:r>
      <w:r w:rsidR="0029310A">
        <w:rPr>
          <w:lang w:val="en-US"/>
        </w:rPr>
        <w:t>France,</w:t>
      </w:r>
      <w:r w:rsidR="00460C02">
        <w:rPr>
          <w:rStyle w:val="a9"/>
          <w:lang w:val="en-US"/>
        </w:rPr>
        <w:footnoteReference w:id="416"/>
      </w:r>
      <w:r w:rsidR="00153635">
        <w:rPr>
          <w:lang w:val="en-US"/>
        </w:rPr>
        <w:t xml:space="preserve"> </w:t>
      </w:r>
      <w:r w:rsidR="00EA1CB5">
        <w:rPr>
          <w:lang w:val="en-US"/>
        </w:rPr>
        <w:t>Germany,</w:t>
      </w:r>
      <w:r w:rsidR="0080117F">
        <w:rPr>
          <w:rStyle w:val="a9"/>
          <w:lang w:val="en-US"/>
        </w:rPr>
        <w:footnoteReference w:id="417"/>
      </w:r>
      <w:r w:rsidR="00EA1CB5">
        <w:rPr>
          <w:lang w:val="en-US"/>
        </w:rPr>
        <w:t xml:space="preserve"> </w:t>
      </w:r>
      <w:r w:rsidR="0029310A">
        <w:rPr>
          <w:lang w:val="en-US"/>
        </w:rPr>
        <w:t>Greece,</w:t>
      </w:r>
      <w:r w:rsidR="00D348C0">
        <w:rPr>
          <w:rStyle w:val="a9"/>
          <w:lang w:val="en-US"/>
        </w:rPr>
        <w:footnoteReference w:id="418"/>
      </w:r>
      <w:r w:rsidR="0029310A">
        <w:rPr>
          <w:lang w:val="en-US"/>
        </w:rPr>
        <w:t xml:space="preserve"> </w:t>
      </w:r>
      <w:r w:rsidR="00EA1CB5">
        <w:rPr>
          <w:lang w:val="en-US"/>
        </w:rPr>
        <w:t>Hungary,</w:t>
      </w:r>
      <w:r w:rsidR="001C52B5">
        <w:rPr>
          <w:rStyle w:val="a9"/>
          <w:lang w:val="en-US"/>
        </w:rPr>
        <w:footnoteReference w:id="419"/>
      </w:r>
      <w:r w:rsidR="00EA1CB5">
        <w:rPr>
          <w:lang w:val="en-US"/>
        </w:rPr>
        <w:t xml:space="preserve"> </w:t>
      </w:r>
      <w:r w:rsidR="00153635">
        <w:rPr>
          <w:lang w:val="en-US"/>
        </w:rPr>
        <w:t>Republic of</w:t>
      </w:r>
      <w:r w:rsidR="0007408E">
        <w:rPr>
          <w:lang w:val="en-US"/>
        </w:rPr>
        <w:t xml:space="preserve"> </w:t>
      </w:r>
      <w:r w:rsidR="00153635">
        <w:rPr>
          <w:lang w:val="en-US"/>
        </w:rPr>
        <w:t>Latvia,</w:t>
      </w:r>
      <w:r w:rsidR="009F5B6B">
        <w:rPr>
          <w:rStyle w:val="a9"/>
          <w:lang w:val="en-US"/>
        </w:rPr>
        <w:footnoteReference w:id="420"/>
      </w:r>
      <w:r w:rsidR="00153635">
        <w:rPr>
          <w:lang w:val="en-US"/>
        </w:rPr>
        <w:t xml:space="preserve"> </w:t>
      </w:r>
      <w:r w:rsidR="00487AA0">
        <w:rPr>
          <w:lang w:val="en-US"/>
        </w:rPr>
        <w:t xml:space="preserve">Republic of </w:t>
      </w:r>
      <w:r w:rsidR="00153635">
        <w:rPr>
          <w:lang w:val="en-US"/>
        </w:rPr>
        <w:t>Lithuania,</w:t>
      </w:r>
      <w:r w:rsidR="00487AA0">
        <w:rPr>
          <w:rStyle w:val="a9"/>
          <w:lang w:val="en-US"/>
        </w:rPr>
        <w:footnoteReference w:id="421"/>
      </w:r>
      <w:r w:rsidR="00153635">
        <w:rPr>
          <w:lang w:val="en-US"/>
        </w:rPr>
        <w:t xml:space="preserve"> </w:t>
      </w:r>
      <w:r w:rsidR="00EA1CB5">
        <w:rPr>
          <w:lang w:val="en-US"/>
        </w:rPr>
        <w:t>Netherlands,</w:t>
      </w:r>
      <w:r w:rsidR="00487AA0">
        <w:rPr>
          <w:rStyle w:val="a9"/>
          <w:lang w:val="en-US"/>
        </w:rPr>
        <w:footnoteReference w:id="422"/>
      </w:r>
      <w:r w:rsidR="00EA1CB5">
        <w:rPr>
          <w:lang w:val="en-US"/>
        </w:rPr>
        <w:t xml:space="preserve"> Romania,</w:t>
      </w:r>
      <w:r w:rsidR="00860F3B">
        <w:rPr>
          <w:rStyle w:val="a9"/>
          <w:lang w:val="en-US"/>
        </w:rPr>
        <w:footnoteReference w:id="423"/>
      </w:r>
      <w:r w:rsidR="00EA1CB5">
        <w:rPr>
          <w:lang w:val="en-US"/>
        </w:rPr>
        <w:t xml:space="preserve"> Slovenia</w:t>
      </w:r>
      <w:r w:rsidR="00860F3B">
        <w:rPr>
          <w:rStyle w:val="a9"/>
          <w:lang w:val="en-US"/>
        </w:rPr>
        <w:footnoteReference w:id="424"/>
      </w:r>
      <w:r w:rsidR="00EA1CB5">
        <w:rPr>
          <w:lang w:val="en-US"/>
        </w:rPr>
        <w:t xml:space="preserve"> and</w:t>
      </w:r>
      <w:r w:rsidR="00EA1CB5" w:rsidRPr="00EA1CB5">
        <w:rPr>
          <w:lang w:val="en-US"/>
        </w:rPr>
        <w:t xml:space="preserve"> </w:t>
      </w:r>
      <w:r w:rsidR="00EA1CB5">
        <w:rPr>
          <w:lang w:val="en-US"/>
        </w:rPr>
        <w:t>Switzerland.</w:t>
      </w:r>
      <w:r w:rsidR="00860F3B">
        <w:rPr>
          <w:rStyle w:val="a9"/>
          <w:lang w:val="en-US"/>
        </w:rPr>
        <w:footnoteReference w:id="425"/>
      </w:r>
      <w:r w:rsidR="00781605">
        <w:rPr>
          <w:lang w:val="en-US"/>
        </w:rPr>
        <w:t xml:space="preserve"> Article 144 of the Criminal Code of </w:t>
      </w:r>
      <w:r w:rsidR="0096570B">
        <w:rPr>
          <w:lang w:val="en-US"/>
        </w:rPr>
        <w:t xml:space="preserve">Spain stipulates equal punishment for performing abortion without consent of a woman and the one </w:t>
      </w:r>
      <w:r w:rsidR="0096570B">
        <w:rPr>
          <w:lang w:val="en-US"/>
        </w:rPr>
        <w:lastRenderedPageBreak/>
        <w:t>where consent was</w:t>
      </w:r>
      <w:r w:rsidR="00781605">
        <w:rPr>
          <w:lang w:val="en-US"/>
        </w:rPr>
        <w:t xml:space="preserve"> obtained by the means of violence, threat or </w:t>
      </w:r>
      <w:r w:rsidR="0096570B">
        <w:rPr>
          <w:lang w:val="en-US"/>
        </w:rPr>
        <w:t>deception.</w:t>
      </w:r>
      <w:r w:rsidR="0096570B">
        <w:rPr>
          <w:rStyle w:val="a9"/>
          <w:lang w:val="en-US"/>
        </w:rPr>
        <w:footnoteReference w:id="426"/>
      </w:r>
      <w:r w:rsidR="00525D8D" w:rsidRPr="00525D8D">
        <w:rPr>
          <w:lang w:val="en-US"/>
        </w:rPr>
        <w:t xml:space="preserve"> In Ukr</w:t>
      </w:r>
      <w:r w:rsidR="00525D8D">
        <w:rPr>
          <w:lang w:val="en-US"/>
        </w:rPr>
        <w:t xml:space="preserve">aine, coercion to abortion before 2001 was a criminal offence according to the Article 110 of the </w:t>
      </w:r>
      <w:r w:rsidR="0034743B">
        <w:rPr>
          <w:lang w:val="en-US"/>
        </w:rPr>
        <w:t xml:space="preserve">Criminal Code of the </w:t>
      </w:r>
      <w:r w:rsidR="00525D8D">
        <w:rPr>
          <w:lang w:val="en-US"/>
        </w:rPr>
        <w:t>Ukrainian S</w:t>
      </w:r>
      <w:r w:rsidR="0034743B">
        <w:rPr>
          <w:lang w:val="en-US"/>
        </w:rPr>
        <w:t xml:space="preserve">oviet </w:t>
      </w:r>
      <w:r w:rsidR="00525D8D">
        <w:rPr>
          <w:lang w:val="en-US"/>
        </w:rPr>
        <w:t>S</w:t>
      </w:r>
      <w:r w:rsidR="0034743B">
        <w:rPr>
          <w:lang w:val="en-US"/>
        </w:rPr>
        <w:t xml:space="preserve">ocialist </w:t>
      </w:r>
      <w:r w:rsidR="00525D8D">
        <w:rPr>
          <w:lang w:val="en-US"/>
        </w:rPr>
        <w:t>R</w:t>
      </w:r>
      <w:r w:rsidR="0034743B">
        <w:rPr>
          <w:lang w:val="en-US"/>
        </w:rPr>
        <w:t>epublic</w:t>
      </w:r>
      <w:r w:rsidR="00525D8D">
        <w:rPr>
          <w:lang w:val="en-US"/>
        </w:rPr>
        <w:t>. The new Criminal Code of Ukraine, adopted in 2001,</w:t>
      </w:r>
      <w:r w:rsidR="00525D8D">
        <w:rPr>
          <w:lang w:val="uk-UA"/>
        </w:rPr>
        <w:t xml:space="preserve"> </w:t>
      </w:r>
      <w:r w:rsidR="00525D8D">
        <w:rPr>
          <w:lang w:val="en-US"/>
        </w:rPr>
        <w:t>did not prohibit coercion to abortion, until 2017 when this provision was reintroduced.</w:t>
      </w:r>
      <w:r w:rsidR="00525D8D">
        <w:rPr>
          <w:rStyle w:val="a9"/>
          <w:lang w:val="en-US"/>
        </w:rPr>
        <w:footnoteReference w:id="427"/>
      </w:r>
    </w:p>
    <w:p w:rsidR="0067184D" w:rsidRPr="00020FB2" w:rsidRDefault="00FE7E8B" w:rsidP="003231EE">
      <w:pPr>
        <w:pStyle w:val="3"/>
        <w:rPr>
          <w:lang w:val="en-US"/>
        </w:rPr>
      </w:pPr>
      <w:bookmarkStart w:id="76" w:name="_Toc81233995"/>
      <w:r>
        <w:rPr>
          <w:lang w:val="en-US"/>
        </w:rPr>
        <w:t>3.2</w:t>
      </w:r>
      <w:r w:rsidR="00861440">
        <w:rPr>
          <w:lang w:val="en-US"/>
        </w:rPr>
        <w:t>.</w:t>
      </w:r>
      <w:r>
        <w:rPr>
          <w:lang w:val="en-US"/>
        </w:rPr>
        <w:t>4</w:t>
      </w:r>
      <w:r w:rsidR="0067184D" w:rsidRPr="00020FB2">
        <w:rPr>
          <w:lang w:val="en-US"/>
        </w:rPr>
        <w:t xml:space="preserve">. </w:t>
      </w:r>
      <w:r w:rsidR="00C253CF">
        <w:rPr>
          <w:lang w:val="en-US"/>
        </w:rPr>
        <w:t>Protection from i</w:t>
      </w:r>
      <w:r w:rsidR="0067184D" w:rsidRPr="00020FB2">
        <w:rPr>
          <w:lang w:val="en-US"/>
        </w:rPr>
        <w:t xml:space="preserve">ncitement to </w:t>
      </w:r>
      <w:r w:rsidR="0066587F">
        <w:rPr>
          <w:lang w:val="en-US"/>
        </w:rPr>
        <w:t xml:space="preserve">illegal </w:t>
      </w:r>
      <w:r w:rsidR="00C82388">
        <w:rPr>
          <w:lang w:val="en-US"/>
        </w:rPr>
        <w:t>termination of pregnancy</w:t>
      </w:r>
      <w:bookmarkEnd w:id="76"/>
    </w:p>
    <w:p w:rsidR="00525D8D" w:rsidRPr="008011A9" w:rsidRDefault="00525D8D" w:rsidP="009254C6">
      <w:pPr>
        <w:pStyle w:val="normal"/>
        <w:spacing w:after="0" w:line="360" w:lineRule="auto"/>
        <w:jc w:val="both"/>
        <w:rPr>
          <w:rFonts w:ascii="Times New Roman" w:hAnsi="Times New Roman" w:cs="Times New Roman"/>
          <w:sz w:val="28"/>
          <w:szCs w:val="28"/>
        </w:rPr>
      </w:pPr>
      <w:r w:rsidRPr="008011A9">
        <w:rPr>
          <w:rFonts w:ascii="Times New Roman" w:hAnsi="Times New Roman" w:cs="Times New Roman"/>
          <w:sz w:val="28"/>
          <w:szCs w:val="28"/>
        </w:rPr>
        <w:tab/>
      </w:r>
      <w:r w:rsidR="008011A9" w:rsidRPr="008011A9">
        <w:rPr>
          <w:rFonts w:ascii="Times New Roman" w:hAnsi="Times New Roman" w:cs="Times New Roman"/>
          <w:sz w:val="28"/>
          <w:szCs w:val="28"/>
        </w:rPr>
        <w:t xml:space="preserve">The mere incitement to abortion can influence a woman’s will, particularly when it comes from entrusted persons, such as the members of her family or the doctor. Similarly to coercion, incitement jeopardises not only the right of the woman to her privacy, but first of all the right to life of her child in prenatal stage. </w:t>
      </w:r>
    </w:p>
    <w:p w:rsidR="008011A9" w:rsidRPr="005F5CCD" w:rsidRDefault="008011A9" w:rsidP="00982A5B">
      <w:pPr>
        <w:pStyle w:val="normal"/>
        <w:spacing w:after="0" w:line="360" w:lineRule="auto"/>
        <w:jc w:val="both"/>
        <w:rPr>
          <w:rFonts w:ascii="Times New Roman" w:hAnsi="Times New Roman" w:cs="Times New Roman"/>
          <w:sz w:val="28"/>
          <w:szCs w:val="28"/>
          <w:lang w:val="en-US"/>
        </w:rPr>
      </w:pPr>
      <w:r w:rsidRPr="008011A9">
        <w:rPr>
          <w:rFonts w:ascii="Times New Roman" w:hAnsi="Times New Roman" w:cs="Times New Roman"/>
          <w:sz w:val="28"/>
          <w:szCs w:val="28"/>
        </w:rPr>
        <w:tab/>
      </w:r>
      <w:r w:rsidR="00000444">
        <w:rPr>
          <w:rFonts w:ascii="Times New Roman" w:hAnsi="Times New Roman" w:cs="Times New Roman"/>
          <w:sz w:val="28"/>
          <w:szCs w:val="28"/>
        </w:rPr>
        <w:t>Several states have prohibited</w:t>
      </w:r>
      <w:r w:rsidR="00647C6A" w:rsidRPr="00E74780">
        <w:rPr>
          <w:rFonts w:ascii="Times New Roman" w:hAnsi="Times New Roman" w:cs="Times New Roman"/>
          <w:sz w:val="28"/>
          <w:szCs w:val="28"/>
        </w:rPr>
        <w:t xml:space="preserve"> only incitement to </w:t>
      </w:r>
      <w:r w:rsidR="00647C6A" w:rsidRPr="00C82388">
        <w:rPr>
          <w:rFonts w:ascii="Times New Roman" w:hAnsi="Times New Roman" w:cs="Times New Roman"/>
          <w:i/>
          <w:iCs/>
          <w:sz w:val="28"/>
          <w:szCs w:val="28"/>
        </w:rPr>
        <w:t>illegal</w:t>
      </w:r>
      <w:r w:rsidR="00647C6A" w:rsidRPr="00E74780">
        <w:rPr>
          <w:rFonts w:ascii="Times New Roman" w:hAnsi="Times New Roman" w:cs="Times New Roman"/>
          <w:sz w:val="28"/>
          <w:szCs w:val="28"/>
        </w:rPr>
        <w:t xml:space="preserve"> termination of pregnancy</w:t>
      </w:r>
      <w:r w:rsidR="00000444">
        <w:rPr>
          <w:rFonts w:ascii="Times New Roman" w:hAnsi="Times New Roman" w:cs="Times New Roman"/>
          <w:sz w:val="28"/>
          <w:szCs w:val="28"/>
        </w:rPr>
        <w:t>, whereas incitement to legal termination of pregnancy is not criminalised</w:t>
      </w:r>
      <w:r w:rsidR="00647C6A" w:rsidRPr="00E74780">
        <w:rPr>
          <w:rFonts w:ascii="Times New Roman" w:hAnsi="Times New Roman" w:cs="Times New Roman"/>
          <w:sz w:val="28"/>
          <w:szCs w:val="28"/>
        </w:rPr>
        <w:t>. For example, the Article 188(1) of the Criminal Code of Switzerland equates instigation to illegal abortion and execution of illegal abortion.</w:t>
      </w:r>
      <w:r w:rsidR="00647C6A" w:rsidRPr="00E74780">
        <w:rPr>
          <w:rStyle w:val="a9"/>
          <w:rFonts w:ascii="Times New Roman" w:hAnsi="Times New Roman" w:cs="Times New Roman"/>
          <w:sz w:val="28"/>
          <w:szCs w:val="28"/>
        </w:rPr>
        <w:footnoteReference w:id="428"/>
      </w:r>
      <w:r w:rsidR="009254C6" w:rsidRPr="00E74780">
        <w:rPr>
          <w:rFonts w:ascii="Times New Roman" w:hAnsi="Times New Roman" w:cs="Times New Roman"/>
          <w:sz w:val="28"/>
          <w:szCs w:val="28"/>
        </w:rPr>
        <w:t xml:space="preserve"> Similar</w:t>
      </w:r>
      <w:r w:rsidR="00E74780" w:rsidRPr="00E74780">
        <w:rPr>
          <w:rFonts w:ascii="Times New Roman" w:hAnsi="Times New Roman" w:cs="Times New Roman"/>
          <w:sz w:val="28"/>
          <w:szCs w:val="28"/>
        </w:rPr>
        <w:t>ly, in Poland incitement to illegal pregnancy termination is criminalised, with a distinction between</w:t>
      </w:r>
      <w:r w:rsidR="008D22C9">
        <w:rPr>
          <w:rFonts w:ascii="Times New Roman" w:hAnsi="Times New Roman" w:cs="Times New Roman"/>
          <w:sz w:val="28"/>
          <w:szCs w:val="28"/>
        </w:rPr>
        <w:t xml:space="preserve"> </w:t>
      </w:r>
      <w:r w:rsidR="00E74780" w:rsidRPr="00E74780">
        <w:rPr>
          <w:rFonts w:ascii="Times New Roman" w:hAnsi="Times New Roman" w:cs="Times New Roman"/>
          <w:sz w:val="28"/>
          <w:szCs w:val="28"/>
        </w:rPr>
        <w:t>viable and non-viable child.</w:t>
      </w:r>
      <w:r w:rsidR="002021A7">
        <w:rPr>
          <w:rFonts w:ascii="Times New Roman" w:hAnsi="Times New Roman" w:cs="Times New Roman"/>
          <w:sz w:val="28"/>
          <w:szCs w:val="28"/>
        </w:rPr>
        <w:t xml:space="preserve"> Polish legislator equates commitment of illegal termination of pregnancy, assistance in it and incitement to it</w:t>
      </w:r>
      <w:r w:rsidR="00AF1AD3">
        <w:rPr>
          <w:rFonts w:ascii="Times New Roman" w:hAnsi="Times New Roman" w:cs="Times New Roman"/>
          <w:sz w:val="28"/>
          <w:szCs w:val="28"/>
        </w:rPr>
        <w:t>, simply listing them before stipulating a criminal penalty for commitment of one of these deeds.</w:t>
      </w:r>
      <w:r w:rsidR="00E74780">
        <w:rPr>
          <w:rStyle w:val="a9"/>
          <w:rFonts w:ascii="Times New Roman" w:hAnsi="Times New Roman" w:cs="Times New Roman"/>
          <w:sz w:val="28"/>
          <w:szCs w:val="28"/>
        </w:rPr>
        <w:footnoteReference w:id="429"/>
      </w:r>
      <w:r w:rsidR="0018254B">
        <w:rPr>
          <w:rFonts w:ascii="Times New Roman" w:hAnsi="Times New Roman" w:cs="Times New Roman"/>
          <w:sz w:val="28"/>
          <w:szCs w:val="28"/>
        </w:rPr>
        <w:t xml:space="preserve"> In Croatia encouragement of illegal pregnancy termination is also equated with </w:t>
      </w:r>
      <w:r w:rsidR="0063556F">
        <w:rPr>
          <w:rFonts w:ascii="Times New Roman" w:hAnsi="Times New Roman" w:cs="Times New Roman"/>
          <w:sz w:val="28"/>
          <w:szCs w:val="28"/>
        </w:rPr>
        <w:t>its execution.</w:t>
      </w:r>
      <w:r w:rsidR="0063556F">
        <w:rPr>
          <w:rStyle w:val="a9"/>
          <w:rFonts w:ascii="Times New Roman" w:hAnsi="Times New Roman" w:cs="Times New Roman"/>
          <w:sz w:val="28"/>
          <w:szCs w:val="28"/>
        </w:rPr>
        <w:footnoteReference w:id="430"/>
      </w:r>
    </w:p>
    <w:p w:rsidR="0063556F" w:rsidRPr="0063556F" w:rsidRDefault="0063556F" w:rsidP="0066587F">
      <w:pPr>
        <w:pStyle w:val="normal"/>
        <w:spacing w:line="360" w:lineRule="auto"/>
        <w:jc w:val="both"/>
        <w:rPr>
          <w:rFonts w:ascii="Times New Roman" w:hAnsi="Times New Roman" w:cs="Times New Roman"/>
          <w:sz w:val="28"/>
          <w:szCs w:val="28"/>
          <w:lang w:val="en-US"/>
        </w:rPr>
      </w:pPr>
      <w:r w:rsidRPr="005F5CCD">
        <w:rPr>
          <w:rFonts w:ascii="Times New Roman" w:hAnsi="Times New Roman" w:cs="Times New Roman"/>
          <w:sz w:val="28"/>
          <w:szCs w:val="28"/>
          <w:lang w:val="en-US"/>
        </w:rPr>
        <w:tab/>
      </w:r>
      <w:r>
        <w:rPr>
          <w:rFonts w:ascii="Times New Roman" w:hAnsi="Times New Roman" w:cs="Times New Roman"/>
          <w:sz w:val="28"/>
          <w:szCs w:val="28"/>
          <w:lang w:val="en-US"/>
        </w:rPr>
        <w:t>In Germany, however, it is prohibited to advertise abortion services, even if they are legal</w:t>
      </w:r>
      <w:r w:rsidR="0066587F">
        <w:rPr>
          <w:rFonts w:ascii="Times New Roman" w:hAnsi="Times New Roman" w:cs="Times New Roman"/>
          <w:sz w:val="28"/>
          <w:szCs w:val="28"/>
          <w:lang w:val="en-US"/>
        </w:rPr>
        <w:t>,</w:t>
      </w:r>
      <w:r>
        <w:rPr>
          <w:rStyle w:val="a9"/>
          <w:rFonts w:ascii="Times New Roman" w:hAnsi="Times New Roman" w:cs="Times New Roman"/>
          <w:sz w:val="28"/>
          <w:szCs w:val="28"/>
          <w:lang w:val="en-US"/>
        </w:rPr>
        <w:footnoteReference w:id="431"/>
      </w:r>
      <w:r w:rsidR="0066587F">
        <w:rPr>
          <w:rFonts w:ascii="Times New Roman" w:hAnsi="Times New Roman" w:cs="Times New Roman"/>
          <w:sz w:val="28"/>
          <w:szCs w:val="28"/>
          <w:lang w:val="en-US"/>
        </w:rPr>
        <w:t xml:space="preserve"> and to promote means for termination of pregnancy.</w:t>
      </w:r>
      <w:r w:rsidR="0066587F">
        <w:rPr>
          <w:rStyle w:val="a9"/>
          <w:rFonts w:ascii="Times New Roman" w:hAnsi="Times New Roman" w:cs="Times New Roman"/>
          <w:sz w:val="28"/>
          <w:szCs w:val="28"/>
          <w:lang w:val="en-US"/>
        </w:rPr>
        <w:footnoteReference w:id="432"/>
      </w:r>
    </w:p>
    <w:p w:rsidR="0066587F" w:rsidRPr="006B1FA1" w:rsidRDefault="0066587F" w:rsidP="006B1FA1">
      <w:pPr>
        <w:pStyle w:val="3"/>
        <w:rPr>
          <w:lang w:val="en-US"/>
        </w:rPr>
      </w:pPr>
      <w:bookmarkStart w:id="77" w:name="_Toc81233996"/>
      <w:r>
        <w:rPr>
          <w:lang w:val="en-US"/>
        </w:rPr>
        <w:lastRenderedPageBreak/>
        <w:t>3.</w:t>
      </w:r>
      <w:r w:rsidR="00FE7E8B">
        <w:rPr>
          <w:lang w:val="en-US"/>
        </w:rPr>
        <w:t>2.5</w:t>
      </w:r>
      <w:r>
        <w:rPr>
          <w:lang w:val="en-US"/>
        </w:rPr>
        <w:t>.</w:t>
      </w:r>
      <w:r w:rsidR="00C253CF">
        <w:rPr>
          <w:lang w:val="en-US"/>
        </w:rPr>
        <w:t xml:space="preserve"> Protection from the i</w:t>
      </w:r>
      <w:r w:rsidRPr="00716037">
        <w:rPr>
          <w:lang w:val="en-US"/>
        </w:rPr>
        <w:t>lleg</w:t>
      </w:r>
      <w:r w:rsidR="006B1FA1">
        <w:rPr>
          <w:lang w:val="en-US"/>
        </w:rPr>
        <w:t>al termination of pregnancy</w:t>
      </w:r>
      <w:bookmarkEnd w:id="77"/>
    </w:p>
    <w:p w:rsidR="0066587F" w:rsidRDefault="0066587F" w:rsidP="00975C00">
      <w:pPr>
        <w:pStyle w:val="normal"/>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w:t>
      </w:r>
      <w:r w:rsidR="00975C00" w:rsidRPr="00975C00">
        <w:rPr>
          <w:rFonts w:ascii="Times New Roman" w:eastAsia="Times New Roman" w:hAnsi="Times New Roman" w:cs="Times New Roman"/>
          <w:sz w:val="28"/>
          <w:szCs w:val="28"/>
          <w:lang w:val="en-US"/>
        </w:rPr>
        <w:t xml:space="preserve"> </w:t>
      </w:r>
      <w:r w:rsidR="00975C00">
        <w:rPr>
          <w:rFonts w:ascii="Times New Roman" w:eastAsia="Times New Roman" w:hAnsi="Times New Roman" w:cs="Times New Roman"/>
          <w:sz w:val="28"/>
          <w:szCs w:val="28"/>
          <w:lang w:val="en-US"/>
        </w:rPr>
        <w:t>most jurisdictions</w:t>
      </w:r>
      <w:r>
        <w:rPr>
          <w:rFonts w:ascii="Times New Roman" w:eastAsia="Times New Roman" w:hAnsi="Times New Roman" w:cs="Times New Roman"/>
          <w:sz w:val="28"/>
          <w:szCs w:val="28"/>
          <w:lang w:val="en-US"/>
        </w:rPr>
        <w:t xml:space="preserve"> abortions are considered criminally punishable unless they are performed strictly in accordance with the law. However, the criminal law provisions can be articulated in such a way that </w:t>
      </w:r>
      <w:r w:rsidR="006B65F7">
        <w:rPr>
          <w:rFonts w:ascii="Times New Roman" w:eastAsia="Times New Roman" w:hAnsi="Times New Roman" w:cs="Times New Roman"/>
          <w:sz w:val="28"/>
          <w:szCs w:val="28"/>
          <w:lang w:val="en-US"/>
        </w:rPr>
        <w:t>considerable amount of grave violations is left beyond regulations and thus are not regarded as prohibited.</w:t>
      </w:r>
    </w:p>
    <w:p w:rsidR="008453EC" w:rsidRDefault="00E873D8" w:rsidP="00EB3971">
      <w:pPr>
        <w:pStyle w:val="normal"/>
        <w:spacing w:after="0" w:line="360" w:lineRule="auto"/>
        <w:ind w:firstLine="720"/>
        <w:jc w:val="both"/>
        <w:rPr>
          <w:rFonts w:ascii="Times New Roman" w:eastAsia="Times New Roman" w:hAnsi="Times New Roman" w:cs="Times New Roman"/>
          <w:sz w:val="28"/>
          <w:szCs w:val="28"/>
          <w:lang w:val="uk-UA"/>
        </w:rPr>
      </w:pPr>
      <w:r w:rsidRPr="005D5CB0">
        <w:rPr>
          <w:rFonts w:ascii="Times New Roman" w:eastAsia="Times New Roman" w:hAnsi="Times New Roman" w:cs="Times New Roman"/>
          <w:sz w:val="28"/>
          <w:szCs w:val="28"/>
        </w:rPr>
        <w:t>T</w:t>
      </w:r>
      <w:r w:rsidR="006B65F7" w:rsidRPr="005D5CB0">
        <w:rPr>
          <w:rFonts w:ascii="Times New Roman" w:eastAsia="Times New Roman" w:hAnsi="Times New Roman" w:cs="Times New Roman"/>
          <w:sz w:val="28"/>
          <w:szCs w:val="28"/>
        </w:rPr>
        <w:t>he Criminal Code of Ukraine proscribes unlawful performance</w:t>
      </w:r>
      <w:r w:rsidR="00393A4E" w:rsidRPr="005D5CB0">
        <w:rPr>
          <w:rFonts w:ascii="Times New Roman" w:eastAsia="Times New Roman" w:hAnsi="Times New Roman" w:cs="Times New Roman"/>
          <w:sz w:val="28"/>
          <w:szCs w:val="28"/>
        </w:rPr>
        <w:t xml:space="preserve"> of </w:t>
      </w:r>
      <w:r w:rsidR="00393A4E" w:rsidRPr="005D5CB0">
        <w:rPr>
          <w:rFonts w:ascii="Times New Roman" w:eastAsia="Times New Roman" w:hAnsi="Times New Roman" w:cs="Times New Roman"/>
          <w:i/>
          <w:iCs/>
          <w:sz w:val="28"/>
          <w:szCs w:val="28"/>
        </w:rPr>
        <w:t>abortion</w:t>
      </w:r>
      <w:r w:rsidRPr="005D5CB0">
        <w:rPr>
          <w:rFonts w:ascii="Times New Roman" w:eastAsia="Times New Roman" w:hAnsi="Times New Roman" w:cs="Times New Roman"/>
          <w:sz w:val="28"/>
          <w:szCs w:val="28"/>
        </w:rPr>
        <w:t xml:space="preserve"> and not of pregnancy termination. This is a feature inherited from Soviet Union legislation</w:t>
      </w:r>
      <w:r w:rsidR="005D5CB0" w:rsidRPr="005D5CB0">
        <w:rPr>
          <w:rFonts w:ascii="Times New Roman" w:eastAsia="Times New Roman" w:hAnsi="Times New Roman" w:cs="Times New Roman"/>
          <w:sz w:val="28"/>
          <w:szCs w:val="28"/>
        </w:rPr>
        <w:t>.</w:t>
      </w:r>
      <w:r w:rsidR="00393A4E" w:rsidRPr="005D5CB0">
        <w:rPr>
          <w:rFonts w:ascii="Times New Roman" w:eastAsia="Times New Roman" w:hAnsi="Times New Roman" w:cs="Times New Roman"/>
          <w:sz w:val="28"/>
          <w:szCs w:val="28"/>
        </w:rPr>
        <w:t xml:space="preserve"> As compared to termination of pregnancy,</w:t>
      </w:r>
      <w:r w:rsidRPr="005D5CB0">
        <w:rPr>
          <w:rFonts w:ascii="Times New Roman" w:eastAsia="Times New Roman" w:hAnsi="Times New Roman" w:cs="Times New Roman"/>
          <w:sz w:val="28"/>
          <w:szCs w:val="28"/>
        </w:rPr>
        <w:t xml:space="preserve"> in doctrine</w:t>
      </w:r>
      <w:r w:rsidR="00393A4E" w:rsidRPr="005D5CB0">
        <w:rPr>
          <w:rFonts w:ascii="Times New Roman" w:eastAsia="Times New Roman" w:hAnsi="Times New Roman" w:cs="Times New Roman"/>
          <w:sz w:val="28"/>
          <w:szCs w:val="28"/>
        </w:rPr>
        <w:t xml:space="preserve"> a</w:t>
      </w:r>
      <w:r w:rsidR="00F17862" w:rsidRPr="005D5CB0">
        <w:rPr>
          <w:rFonts w:ascii="Times New Roman" w:eastAsia="Times New Roman" w:hAnsi="Times New Roman" w:cs="Times New Roman"/>
          <w:sz w:val="28"/>
          <w:szCs w:val="28"/>
        </w:rPr>
        <w:t>bortion is</w:t>
      </w:r>
      <w:r w:rsidRPr="005D5CB0">
        <w:rPr>
          <w:rFonts w:ascii="Times New Roman" w:eastAsia="Times New Roman" w:hAnsi="Times New Roman" w:cs="Times New Roman"/>
          <w:sz w:val="28"/>
          <w:szCs w:val="28"/>
        </w:rPr>
        <w:t xml:space="preserve"> considered to be</w:t>
      </w:r>
      <w:r w:rsidR="00F17862" w:rsidRPr="005D5CB0">
        <w:rPr>
          <w:rFonts w:ascii="Times New Roman" w:eastAsia="Times New Roman" w:hAnsi="Times New Roman" w:cs="Times New Roman"/>
          <w:sz w:val="28"/>
          <w:szCs w:val="28"/>
        </w:rPr>
        <w:t xml:space="preserve"> a narrower concept</w:t>
      </w:r>
      <w:r w:rsidR="005D5CB0" w:rsidRPr="005D5CB0">
        <w:rPr>
          <w:rFonts w:ascii="Times New Roman" w:eastAsia="Times New Roman" w:hAnsi="Times New Roman" w:cs="Times New Roman"/>
          <w:sz w:val="28"/>
          <w:szCs w:val="28"/>
        </w:rPr>
        <w:t xml:space="preserve">: abortion is </w:t>
      </w:r>
      <w:r w:rsidR="00E71B83">
        <w:rPr>
          <w:rFonts w:ascii="Times New Roman" w:eastAsia="Times New Roman" w:hAnsi="Times New Roman" w:cs="Times New Roman"/>
          <w:sz w:val="28"/>
          <w:szCs w:val="28"/>
        </w:rPr>
        <w:t xml:space="preserve">a </w:t>
      </w:r>
      <w:r w:rsidR="005D5CB0" w:rsidRPr="005D5CB0">
        <w:rPr>
          <w:rFonts w:ascii="Times New Roman" w:eastAsia="Times New Roman" w:hAnsi="Times New Roman" w:cs="Times New Roman"/>
          <w:sz w:val="28"/>
          <w:szCs w:val="28"/>
        </w:rPr>
        <w:t>termination of pregnancy only before full 22 weeks, whereas between 22 and 37 weeks artificial termination of pregnancy is performed by the means of induction of premature labour.</w:t>
      </w:r>
      <w:r w:rsidR="005D5CB0">
        <w:rPr>
          <w:rStyle w:val="a9"/>
          <w:rFonts w:ascii="Times New Roman" w:eastAsia="Times New Roman" w:hAnsi="Times New Roman" w:cs="Times New Roman"/>
          <w:sz w:val="28"/>
          <w:szCs w:val="28"/>
        </w:rPr>
        <w:footnoteReference w:id="433"/>
      </w:r>
      <w:r w:rsidR="00E71B83">
        <w:rPr>
          <w:rFonts w:ascii="Times New Roman" w:eastAsia="Times New Roman" w:hAnsi="Times New Roman" w:cs="Times New Roman"/>
          <w:sz w:val="28"/>
          <w:szCs w:val="28"/>
        </w:rPr>
        <w:t xml:space="preserve"> Following this logic, prohibition of illegal abortion by the means of criminal law does not cover illegal termination of pregnancy after 22 weeks. </w:t>
      </w:r>
    </w:p>
    <w:p w:rsidR="006B65F7" w:rsidRPr="00EB3971" w:rsidRDefault="00E71B83" w:rsidP="00E3775F">
      <w:pPr>
        <w:pStyle w:val="normal"/>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This theoretical way of thinking is not, </w:t>
      </w:r>
      <w:r w:rsidRPr="00C253CF">
        <w:rPr>
          <w:rFonts w:ascii="Times New Roman" w:eastAsia="Times New Roman" w:hAnsi="Times New Roman" w:cs="Times New Roman"/>
          <w:sz w:val="28"/>
          <w:szCs w:val="28"/>
        </w:rPr>
        <w:t xml:space="preserve">however, clearly reflected in </w:t>
      </w:r>
      <w:r w:rsidR="000865A2" w:rsidRPr="00C253CF">
        <w:rPr>
          <w:rFonts w:ascii="Times New Roman" w:eastAsia="Times New Roman" w:hAnsi="Times New Roman" w:cs="Times New Roman"/>
          <w:sz w:val="28"/>
          <w:szCs w:val="28"/>
        </w:rPr>
        <w:t xml:space="preserve">Ukrainian </w:t>
      </w:r>
      <w:r w:rsidRPr="00C253CF">
        <w:rPr>
          <w:rFonts w:ascii="Times New Roman" w:eastAsia="Times New Roman" w:hAnsi="Times New Roman" w:cs="Times New Roman"/>
          <w:sz w:val="28"/>
          <w:szCs w:val="28"/>
        </w:rPr>
        <w:t>jurisprudence</w:t>
      </w:r>
      <w:r w:rsidR="000865A2" w:rsidRPr="00C253CF">
        <w:rPr>
          <w:rFonts w:ascii="Times New Roman" w:eastAsia="Times New Roman" w:hAnsi="Times New Roman" w:cs="Times New Roman"/>
          <w:sz w:val="28"/>
          <w:szCs w:val="28"/>
        </w:rPr>
        <w:t>. There is no settled practice as regards this issue. In a case considered by the Trostyanetsky district court of Vinnytsya region (Ukraine) in 2012, the gestational age of the child was not specified clearly; however, it was stated in the court decision that the baby was full-term. The pregnant woman was unwilling to give birth to her child and asked another woman to interrupt her pregnancy for remuneration and to deprive her child of life. The woman has agreed and performed termination of pregnancy</w:t>
      </w:r>
      <w:r w:rsidR="004614B1" w:rsidRPr="00C253CF">
        <w:rPr>
          <w:rFonts w:ascii="Times New Roman" w:eastAsia="Times New Roman" w:hAnsi="Times New Roman" w:cs="Times New Roman"/>
          <w:sz w:val="28"/>
          <w:szCs w:val="28"/>
        </w:rPr>
        <w:t xml:space="preserve"> at home</w:t>
      </w:r>
      <w:r w:rsidR="000865A2" w:rsidRPr="00C253CF">
        <w:rPr>
          <w:rFonts w:ascii="Times New Roman" w:eastAsia="Times New Roman" w:hAnsi="Times New Roman" w:cs="Times New Roman"/>
          <w:sz w:val="28"/>
          <w:szCs w:val="28"/>
        </w:rPr>
        <w:t xml:space="preserve"> by the means of induction of labour</w:t>
      </w:r>
      <w:r w:rsidR="004614B1" w:rsidRPr="00C253CF">
        <w:rPr>
          <w:rFonts w:ascii="Times New Roman" w:eastAsia="Times New Roman" w:hAnsi="Times New Roman" w:cs="Times New Roman"/>
          <w:sz w:val="28"/>
          <w:szCs w:val="28"/>
        </w:rPr>
        <w:t xml:space="preserve">. The baby girl was born full-term, alive and viable. After that the woman who was performing interruption of pregnancy, has put the child into a basket with water, where the baby girl died. Firstly both women (the mother and the one performing </w:t>
      </w:r>
      <w:r w:rsidR="0047771C" w:rsidRPr="00C253CF">
        <w:rPr>
          <w:rFonts w:ascii="Times New Roman" w:eastAsia="Times New Roman" w:hAnsi="Times New Roman" w:cs="Times New Roman"/>
          <w:sz w:val="28"/>
          <w:szCs w:val="28"/>
        </w:rPr>
        <w:t>pregnancy termination</w:t>
      </w:r>
      <w:r w:rsidR="004614B1" w:rsidRPr="00C253CF">
        <w:rPr>
          <w:rFonts w:ascii="Times New Roman" w:eastAsia="Times New Roman" w:hAnsi="Times New Roman" w:cs="Times New Roman"/>
          <w:sz w:val="28"/>
          <w:szCs w:val="28"/>
        </w:rPr>
        <w:t>) were convicted of murder</w:t>
      </w:r>
      <w:r w:rsidR="00EB3971">
        <w:rPr>
          <w:rFonts w:ascii="Times New Roman" w:eastAsia="Times New Roman" w:hAnsi="Times New Roman" w:cs="Times New Roman"/>
          <w:sz w:val="28"/>
          <w:szCs w:val="28"/>
        </w:rPr>
        <w:t xml:space="preserve"> and were charged with 12 and 13 years of imprisonment; </w:t>
      </w:r>
      <w:r w:rsidR="004614B1" w:rsidRPr="00C253CF">
        <w:rPr>
          <w:rFonts w:ascii="Times New Roman" w:eastAsia="Times New Roman" w:hAnsi="Times New Roman" w:cs="Times New Roman"/>
          <w:sz w:val="28"/>
          <w:szCs w:val="28"/>
        </w:rPr>
        <w:t xml:space="preserve">the woman who performed the abortion </w:t>
      </w:r>
      <w:r w:rsidR="004614B1" w:rsidRPr="00C253CF">
        <w:rPr>
          <w:rFonts w:ascii="Times New Roman" w:eastAsia="Times New Roman" w:hAnsi="Times New Roman" w:cs="Times New Roman"/>
          <w:sz w:val="28"/>
          <w:szCs w:val="28"/>
        </w:rPr>
        <w:lastRenderedPageBreak/>
        <w:t>was additionally convicted of illegal abortion.</w:t>
      </w:r>
      <w:r w:rsidR="0047771C" w:rsidRPr="00C253CF">
        <w:rPr>
          <w:rStyle w:val="a9"/>
          <w:rFonts w:ascii="Times New Roman" w:eastAsia="Times New Roman" w:hAnsi="Times New Roman" w:cs="Times New Roman"/>
          <w:sz w:val="28"/>
          <w:szCs w:val="28"/>
        </w:rPr>
        <w:footnoteReference w:id="434"/>
      </w:r>
      <w:r w:rsidR="004614B1" w:rsidRPr="00C253CF">
        <w:rPr>
          <w:rFonts w:ascii="Times New Roman" w:eastAsia="Times New Roman" w:hAnsi="Times New Roman" w:cs="Times New Roman"/>
          <w:sz w:val="28"/>
          <w:szCs w:val="28"/>
        </w:rPr>
        <w:t xml:space="preserve"> However, the appellate court </w:t>
      </w:r>
      <w:r w:rsidR="0047771C" w:rsidRPr="00C253CF">
        <w:rPr>
          <w:rFonts w:ascii="Times New Roman" w:eastAsia="Times New Roman" w:hAnsi="Times New Roman" w:cs="Times New Roman"/>
          <w:sz w:val="28"/>
          <w:szCs w:val="28"/>
        </w:rPr>
        <w:t xml:space="preserve">has changed the verdict having repealed it in the part of conviction of illegal abortion. The reasoning of the appellate court was that the </w:t>
      </w:r>
      <w:r w:rsidR="0047771C" w:rsidRPr="00C253CF">
        <w:rPr>
          <w:rFonts w:ascii="Times New Roman" w:eastAsia="Times New Roman" w:hAnsi="Times New Roman" w:cs="Times New Roman"/>
          <w:i/>
          <w:iCs/>
          <w:sz w:val="28"/>
          <w:szCs w:val="28"/>
        </w:rPr>
        <w:t xml:space="preserve">actus </w:t>
      </w:r>
      <w:proofErr w:type="gramStart"/>
      <w:r w:rsidR="0047771C" w:rsidRPr="00C253CF">
        <w:rPr>
          <w:rFonts w:ascii="Times New Roman" w:eastAsia="Times New Roman" w:hAnsi="Times New Roman" w:cs="Times New Roman"/>
          <w:i/>
          <w:iCs/>
          <w:sz w:val="28"/>
          <w:szCs w:val="28"/>
        </w:rPr>
        <w:t>reus</w:t>
      </w:r>
      <w:proofErr w:type="gramEnd"/>
      <w:r w:rsidR="0047771C" w:rsidRPr="00C253CF">
        <w:rPr>
          <w:rFonts w:ascii="Times New Roman" w:eastAsia="Times New Roman" w:hAnsi="Times New Roman" w:cs="Times New Roman"/>
          <w:sz w:val="28"/>
          <w:szCs w:val="28"/>
        </w:rPr>
        <w:t xml:space="preserve"> of illegal abortion implies that abortion must be performed before the beginning of physiological delivery.</w:t>
      </w:r>
      <w:r w:rsidR="0047771C" w:rsidRPr="00C253CF">
        <w:rPr>
          <w:rStyle w:val="a9"/>
          <w:rFonts w:ascii="Times New Roman" w:eastAsia="Times New Roman" w:hAnsi="Times New Roman" w:cs="Times New Roman"/>
          <w:sz w:val="28"/>
          <w:szCs w:val="28"/>
        </w:rPr>
        <w:footnoteReference w:id="435"/>
      </w:r>
      <w:r w:rsidR="00771090" w:rsidRPr="00C253CF">
        <w:rPr>
          <w:rFonts w:ascii="Times New Roman" w:eastAsia="Times New Roman" w:hAnsi="Times New Roman" w:cs="Times New Roman"/>
          <w:sz w:val="28"/>
          <w:szCs w:val="28"/>
        </w:rPr>
        <w:t xml:space="preserve"> It rests therefore unclear whether a deed to be qualified as illegal abortion must imply deprivation of life of a child before the beginning of physiological delivery regardless of gestational age, or gestational age does matter for criminal law qualification.</w:t>
      </w:r>
      <w:r w:rsidR="00975C00">
        <w:rPr>
          <w:rFonts w:ascii="Times New Roman" w:eastAsia="Times New Roman" w:hAnsi="Times New Roman" w:cs="Times New Roman"/>
          <w:sz w:val="28"/>
          <w:szCs w:val="28"/>
        </w:rPr>
        <w:t xml:space="preserve"> </w:t>
      </w:r>
      <w:r w:rsidR="00975C00">
        <w:rPr>
          <w:rFonts w:ascii="Times New Roman" w:eastAsia="Times New Roman" w:hAnsi="Times New Roman" w:cs="Times New Roman"/>
          <w:sz w:val="28"/>
          <w:szCs w:val="28"/>
          <w:lang w:val="en-US"/>
        </w:rPr>
        <w:t xml:space="preserve">In addition, the maximum criminal penalty that could have been applied in this case if the child was put to death </w:t>
      </w:r>
      <w:r w:rsidR="00975C00" w:rsidRPr="00975C00">
        <w:rPr>
          <w:rFonts w:ascii="Times New Roman" w:eastAsia="Times New Roman" w:hAnsi="Times New Roman" w:cs="Times New Roman"/>
          <w:i/>
          <w:iCs/>
          <w:sz w:val="28"/>
          <w:szCs w:val="28"/>
          <w:lang w:val="en-US"/>
        </w:rPr>
        <w:t xml:space="preserve">in </w:t>
      </w:r>
      <w:proofErr w:type="gramStart"/>
      <w:r w:rsidR="00975C00" w:rsidRPr="00975C00">
        <w:rPr>
          <w:rFonts w:ascii="Times New Roman" w:eastAsia="Times New Roman" w:hAnsi="Times New Roman" w:cs="Times New Roman"/>
          <w:i/>
          <w:iCs/>
          <w:sz w:val="28"/>
          <w:szCs w:val="28"/>
          <w:lang w:val="en-US"/>
        </w:rPr>
        <w:t>utero</w:t>
      </w:r>
      <w:r w:rsidR="00975C00">
        <w:rPr>
          <w:rFonts w:ascii="Times New Roman" w:eastAsia="Times New Roman" w:hAnsi="Times New Roman" w:cs="Times New Roman"/>
          <w:sz w:val="28"/>
          <w:szCs w:val="28"/>
          <w:lang w:val="en-US"/>
        </w:rPr>
        <w:t>,</w:t>
      </w:r>
      <w:proofErr w:type="gramEnd"/>
      <w:r w:rsidR="00975C00">
        <w:rPr>
          <w:rFonts w:ascii="Times New Roman" w:eastAsia="Times New Roman" w:hAnsi="Times New Roman" w:cs="Times New Roman"/>
          <w:sz w:val="28"/>
          <w:szCs w:val="28"/>
          <w:lang w:val="en-US"/>
        </w:rPr>
        <w:t xml:space="preserve"> is imprisonment for 2 years, but only for </w:t>
      </w:r>
      <w:r w:rsidR="00E3775F">
        <w:rPr>
          <w:rFonts w:ascii="Times New Roman" w:eastAsia="Times New Roman" w:hAnsi="Times New Roman" w:cs="Times New Roman"/>
          <w:sz w:val="28"/>
          <w:szCs w:val="28"/>
          <w:lang w:val="en-US"/>
        </w:rPr>
        <w:t>a performer</w:t>
      </w:r>
      <w:r w:rsidR="00975C00">
        <w:rPr>
          <w:rFonts w:ascii="Times New Roman" w:eastAsia="Times New Roman" w:hAnsi="Times New Roman" w:cs="Times New Roman"/>
          <w:sz w:val="28"/>
          <w:szCs w:val="28"/>
          <w:lang w:val="en-US"/>
        </w:rPr>
        <w:t xml:space="preserve">, and not the mother. </w:t>
      </w:r>
      <w:r w:rsidR="00EB3971">
        <w:rPr>
          <w:rFonts w:ascii="Times New Roman" w:eastAsia="Times New Roman" w:hAnsi="Times New Roman" w:cs="Times New Roman"/>
          <w:sz w:val="28"/>
          <w:szCs w:val="28"/>
          <w:lang w:val="en-US"/>
        </w:rPr>
        <w:t>The</w:t>
      </w:r>
      <w:r w:rsidR="00EB3971" w:rsidRPr="00EB3971">
        <w:rPr>
          <w:rFonts w:ascii="Times New Roman" w:eastAsia="Times New Roman" w:hAnsi="Times New Roman" w:cs="Times New Roman"/>
          <w:sz w:val="28"/>
          <w:szCs w:val="28"/>
          <w:lang w:val="en-US"/>
        </w:rPr>
        <w:t xml:space="preserve"> </w:t>
      </w:r>
      <w:r w:rsidR="00EB3971">
        <w:rPr>
          <w:rFonts w:ascii="Times New Roman" w:eastAsia="Times New Roman" w:hAnsi="Times New Roman" w:cs="Times New Roman"/>
          <w:sz w:val="28"/>
          <w:szCs w:val="28"/>
          <w:lang w:val="en-US"/>
        </w:rPr>
        <w:t>criminal sanction for illegal abortion of a full-term and viable child is thus not proportional to the gravity of offence, as for murder of the same child in several minutes after birth Ukrainian criminal law provides 6 times heavier sanctions.</w:t>
      </w:r>
    </w:p>
    <w:p w:rsidR="006B65F7" w:rsidRPr="00C253CF" w:rsidRDefault="00771090" w:rsidP="00C253CF">
      <w:pPr>
        <w:pStyle w:val="normal"/>
        <w:spacing w:after="0" w:line="360" w:lineRule="auto"/>
        <w:ind w:firstLine="720"/>
        <w:jc w:val="both"/>
        <w:rPr>
          <w:rFonts w:ascii="Times New Roman" w:eastAsia="Times New Roman" w:hAnsi="Times New Roman" w:cs="Times New Roman"/>
          <w:sz w:val="28"/>
          <w:szCs w:val="28"/>
        </w:rPr>
      </w:pPr>
      <w:r w:rsidRPr="00C253CF">
        <w:rPr>
          <w:rFonts w:ascii="Times New Roman" w:eastAsia="Times New Roman" w:hAnsi="Times New Roman" w:cs="Times New Roman"/>
          <w:sz w:val="28"/>
          <w:szCs w:val="28"/>
        </w:rPr>
        <w:t>The most questionable, however, is another aspect of criminal law regulation of illegal abortion in Ukraine: the deed is punishable only if it is performed by a person without special medi</w:t>
      </w:r>
      <w:r w:rsidR="00EB3971">
        <w:rPr>
          <w:rFonts w:ascii="Times New Roman" w:eastAsia="Times New Roman" w:hAnsi="Times New Roman" w:cs="Times New Roman"/>
          <w:sz w:val="28"/>
          <w:szCs w:val="28"/>
        </w:rPr>
        <w:t>c</w:t>
      </w:r>
      <w:r w:rsidRPr="00C253CF">
        <w:rPr>
          <w:rFonts w:ascii="Times New Roman" w:eastAsia="Times New Roman" w:hAnsi="Times New Roman" w:cs="Times New Roman"/>
          <w:sz w:val="28"/>
          <w:szCs w:val="28"/>
        </w:rPr>
        <w:t>al education. When it is performed by a person with a special medical education but outside of a hospital</w:t>
      </w:r>
      <w:r w:rsidR="00C253CF" w:rsidRPr="00C253CF">
        <w:rPr>
          <w:rFonts w:ascii="Times New Roman" w:eastAsia="Times New Roman" w:hAnsi="Times New Roman" w:cs="Times New Roman"/>
          <w:sz w:val="28"/>
          <w:szCs w:val="28"/>
        </w:rPr>
        <w:t xml:space="preserve"> and/or otherwise</w:t>
      </w:r>
      <w:r w:rsidRPr="00C253CF">
        <w:rPr>
          <w:rFonts w:ascii="Times New Roman" w:eastAsia="Times New Roman" w:hAnsi="Times New Roman" w:cs="Times New Roman"/>
          <w:sz w:val="28"/>
          <w:szCs w:val="28"/>
        </w:rPr>
        <w:t xml:space="preserve"> in breach of regulatio</w:t>
      </w:r>
      <w:r w:rsidR="00C253CF" w:rsidRPr="00C253CF">
        <w:rPr>
          <w:rFonts w:ascii="Times New Roman" w:eastAsia="Times New Roman" w:hAnsi="Times New Roman" w:cs="Times New Roman"/>
          <w:sz w:val="28"/>
          <w:szCs w:val="28"/>
        </w:rPr>
        <w:t>ns on termination of pregnancy, the deed is not criminally punishable. This approach results in extremely rare application of the said provision in practice, as there is no need to refer to persons without special medical education. When late-term abortions are made by people with a special medical education there are no grounds of their criminal prosecution, unless they are made for remuneration received illegally.</w:t>
      </w:r>
    </w:p>
    <w:p w:rsidR="0066587F" w:rsidRPr="00930402" w:rsidRDefault="0066587F" w:rsidP="00EB3971">
      <w:pPr>
        <w:pStyle w:val="normal"/>
        <w:spacing w:after="0" w:line="360" w:lineRule="auto"/>
        <w:ind w:firstLine="720"/>
        <w:jc w:val="both"/>
        <w:rPr>
          <w:rFonts w:ascii="Times New Roman" w:eastAsia="Times New Roman" w:hAnsi="Times New Roman" w:cs="Times New Roman"/>
          <w:sz w:val="24"/>
          <w:szCs w:val="24"/>
          <w:lang w:val="uk-UA"/>
        </w:rPr>
      </w:pPr>
      <w:r w:rsidRPr="00C253CF">
        <w:rPr>
          <w:rFonts w:ascii="Times New Roman" w:eastAsia="Times New Roman" w:hAnsi="Times New Roman" w:cs="Times New Roman"/>
          <w:sz w:val="28"/>
          <w:szCs w:val="28"/>
        </w:rPr>
        <w:t xml:space="preserve">On the 05 of June 2013 an obstetrician-gynecologist in Kharkiv, Ukraine, received a call from his colleague, who offered him to induce a premature delivery at the 28-30 week of pregnancy for a financial reward. The obstetrician-gynecologist asked for 12000 hryvnias (equivalent of 1147 Euro to that date). The </w:t>
      </w:r>
      <w:r w:rsidRPr="00C253CF">
        <w:rPr>
          <w:rFonts w:ascii="Times New Roman" w:eastAsia="Times New Roman" w:hAnsi="Times New Roman" w:cs="Times New Roman"/>
          <w:sz w:val="28"/>
          <w:szCs w:val="28"/>
        </w:rPr>
        <w:lastRenderedPageBreak/>
        <w:t xml:space="preserve">very next day the pregnant woman came to the hospital to perform the premature delivery. She already had two children and </w:t>
      </w:r>
      <w:r w:rsidR="00C253CF" w:rsidRPr="00C253CF">
        <w:rPr>
          <w:rFonts w:ascii="Times New Roman" w:eastAsia="Times New Roman" w:hAnsi="Times New Roman" w:cs="Times New Roman"/>
          <w:sz w:val="28"/>
          <w:szCs w:val="28"/>
        </w:rPr>
        <w:t>was unmarried</w:t>
      </w:r>
      <w:r w:rsidRPr="00C253CF">
        <w:rPr>
          <w:rFonts w:ascii="Times New Roman" w:eastAsia="Times New Roman" w:hAnsi="Times New Roman" w:cs="Times New Roman"/>
          <w:sz w:val="28"/>
          <w:szCs w:val="28"/>
        </w:rPr>
        <w:t>, thus</w:t>
      </w:r>
      <w:r w:rsidR="00C253CF" w:rsidRPr="00C253CF">
        <w:rPr>
          <w:rFonts w:ascii="Times New Roman" w:eastAsia="Times New Roman" w:hAnsi="Times New Roman" w:cs="Times New Roman"/>
          <w:sz w:val="28"/>
          <w:szCs w:val="28"/>
        </w:rPr>
        <w:t xml:space="preserve"> she</w:t>
      </w:r>
      <w:r w:rsidRPr="00C253CF">
        <w:rPr>
          <w:rFonts w:ascii="Times New Roman" w:eastAsia="Times New Roman" w:hAnsi="Times New Roman" w:cs="Times New Roman"/>
          <w:sz w:val="28"/>
          <w:szCs w:val="28"/>
        </w:rPr>
        <w:t xml:space="preserve"> wanted to get rid of her </w:t>
      </w:r>
      <w:r w:rsidR="00C253CF" w:rsidRPr="00C253CF">
        <w:rPr>
          <w:rFonts w:ascii="Times New Roman" w:eastAsia="Times New Roman" w:hAnsi="Times New Roman" w:cs="Times New Roman"/>
          <w:sz w:val="28"/>
          <w:szCs w:val="28"/>
        </w:rPr>
        <w:t>pre-born child</w:t>
      </w:r>
      <w:r w:rsidRPr="00C253CF">
        <w:rPr>
          <w:rFonts w:ascii="Times New Roman" w:eastAsia="Times New Roman" w:hAnsi="Times New Roman" w:cs="Times New Roman"/>
          <w:sz w:val="28"/>
          <w:szCs w:val="28"/>
        </w:rPr>
        <w:t>. According to the forensic report, the foetus was viable, achieved maturity corresponding to the gestational age of 28-30 weeks, and died from intravital damage to the head that occurred during the operation of destroying the foetus. The Krasnokutsky district court found the obstetrician-gynecologist guilty of bribery (Art.</w:t>
      </w:r>
      <w:r w:rsidR="00EB3971">
        <w:rPr>
          <w:rFonts w:ascii="Times New Roman" w:eastAsia="Times New Roman" w:hAnsi="Times New Roman" w:cs="Times New Roman"/>
          <w:sz w:val="28"/>
          <w:szCs w:val="28"/>
        </w:rPr>
        <w:t> </w:t>
      </w:r>
      <w:r w:rsidRPr="00C253CF">
        <w:rPr>
          <w:rFonts w:ascii="Times New Roman" w:eastAsia="Times New Roman" w:hAnsi="Times New Roman" w:cs="Times New Roman"/>
          <w:sz w:val="28"/>
          <w:szCs w:val="28"/>
        </w:rPr>
        <w:t>354</w:t>
      </w:r>
      <w:r w:rsidR="00EB3971">
        <w:rPr>
          <w:rFonts w:ascii="Times New Roman" w:eastAsia="Times New Roman" w:hAnsi="Times New Roman" w:cs="Times New Roman"/>
          <w:sz w:val="28"/>
          <w:szCs w:val="28"/>
        </w:rPr>
        <w:t>(</w:t>
      </w:r>
      <w:r w:rsidRPr="00C253CF">
        <w:rPr>
          <w:rFonts w:ascii="Times New Roman" w:eastAsia="Times New Roman" w:hAnsi="Times New Roman" w:cs="Times New Roman"/>
          <w:sz w:val="28"/>
          <w:szCs w:val="28"/>
        </w:rPr>
        <w:t>3</w:t>
      </w:r>
      <w:r w:rsidR="00EB3971">
        <w:rPr>
          <w:rFonts w:ascii="Times New Roman" w:eastAsia="Times New Roman" w:hAnsi="Times New Roman" w:cs="Times New Roman"/>
          <w:sz w:val="28"/>
          <w:szCs w:val="28"/>
        </w:rPr>
        <w:t>)</w:t>
      </w:r>
      <w:r w:rsidRPr="00C253CF">
        <w:rPr>
          <w:rFonts w:ascii="Times New Roman" w:eastAsia="Times New Roman" w:hAnsi="Times New Roman" w:cs="Times New Roman"/>
          <w:sz w:val="28"/>
          <w:szCs w:val="28"/>
        </w:rPr>
        <w:t xml:space="preserve"> of the Criminal Code of Ukraine) </w:t>
      </w:r>
      <w:r w:rsidR="00C253CF" w:rsidRPr="00C253CF">
        <w:rPr>
          <w:rFonts w:ascii="Times New Roman" w:eastAsia="Times New Roman" w:hAnsi="Times New Roman" w:cs="Times New Roman"/>
          <w:sz w:val="28"/>
          <w:szCs w:val="28"/>
        </w:rPr>
        <w:t xml:space="preserve">and </w:t>
      </w:r>
      <w:r w:rsidRPr="00C253CF">
        <w:rPr>
          <w:rFonts w:ascii="Times New Roman" w:eastAsia="Times New Roman" w:hAnsi="Times New Roman" w:cs="Times New Roman"/>
          <w:sz w:val="28"/>
          <w:szCs w:val="28"/>
        </w:rPr>
        <w:t>sentenced him to a fine of 8500 hryvnias (equivalent of 612.62 Euro to that date).</w:t>
      </w:r>
      <w:r w:rsidR="00C253CF" w:rsidRPr="00C253CF">
        <w:rPr>
          <w:rStyle w:val="a9"/>
          <w:rFonts w:ascii="Times New Roman" w:eastAsia="Times New Roman" w:hAnsi="Times New Roman" w:cs="Times New Roman"/>
          <w:sz w:val="28"/>
          <w:szCs w:val="28"/>
        </w:rPr>
        <w:footnoteReference w:id="436"/>
      </w:r>
      <w:r w:rsidRPr="00C253CF">
        <w:rPr>
          <w:rFonts w:ascii="Times New Roman" w:eastAsia="Times New Roman" w:hAnsi="Times New Roman" w:cs="Times New Roman"/>
          <w:sz w:val="28"/>
          <w:szCs w:val="28"/>
        </w:rPr>
        <w:t xml:space="preserve"> </w:t>
      </w:r>
      <w:r w:rsidR="00917770">
        <w:rPr>
          <w:rFonts w:ascii="Times New Roman" w:eastAsia="Times New Roman" w:hAnsi="Times New Roman" w:cs="Times New Roman"/>
          <w:sz w:val="28"/>
          <w:szCs w:val="28"/>
        </w:rPr>
        <w:t xml:space="preserve">In </w:t>
      </w:r>
      <w:r w:rsidR="001843E9">
        <w:rPr>
          <w:rFonts w:ascii="Times New Roman" w:eastAsia="Times New Roman" w:hAnsi="Times New Roman" w:cs="Times New Roman"/>
          <w:sz w:val="28"/>
          <w:szCs w:val="28"/>
          <w:lang w:val="en-US"/>
        </w:rPr>
        <w:t>analogical</w:t>
      </w:r>
      <w:r w:rsidR="00917770">
        <w:rPr>
          <w:rFonts w:ascii="Times New Roman" w:eastAsia="Times New Roman" w:hAnsi="Times New Roman" w:cs="Times New Roman"/>
          <w:sz w:val="28"/>
          <w:szCs w:val="28"/>
        </w:rPr>
        <w:t xml:space="preserve"> cases Ukrainian courts follow </w:t>
      </w:r>
      <w:r w:rsidR="001843E9">
        <w:rPr>
          <w:rFonts w:ascii="Times New Roman" w:eastAsia="Times New Roman" w:hAnsi="Times New Roman" w:cs="Times New Roman"/>
          <w:sz w:val="28"/>
          <w:szCs w:val="28"/>
        </w:rPr>
        <w:t>similar</w:t>
      </w:r>
      <w:r w:rsidR="00917770">
        <w:rPr>
          <w:rFonts w:ascii="Times New Roman" w:eastAsia="Times New Roman" w:hAnsi="Times New Roman" w:cs="Times New Roman"/>
          <w:sz w:val="28"/>
          <w:szCs w:val="28"/>
        </w:rPr>
        <w:t xml:space="preserve"> approach.</w:t>
      </w:r>
      <w:r w:rsidR="00917770">
        <w:rPr>
          <w:rStyle w:val="a9"/>
          <w:rFonts w:ascii="Times New Roman" w:eastAsia="Times New Roman" w:hAnsi="Times New Roman" w:cs="Times New Roman"/>
          <w:sz w:val="28"/>
          <w:szCs w:val="28"/>
        </w:rPr>
        <w:footnoteReference w:id="437"/>
      </w:r>
    </w:p>
    <w:p w:rsidR="0066587F" w:rsidRPr="00ED6310" w:rsidRDefault="00ED6310" w:rsidP="00ED6310">
      <w:pPr>
        <w:pStyle w:val="normal"/>
        <w:spacing w:line="360" w:lineRule="auto"/>
        <w:jc w:val="both"/>
        <w:rPr>
          <w:rFonts w:ascii="Times New Roman" w:eastAsia="Times New Roman" w:hAnsi="Times New Roman" w:cs="Times New Roman"/>
          <w:sz w:val="28"/>
          <w:szCs w:val="28"/>
          <w:lang w:val="en-US"/>
        </w:rPr>
      </w:pPr>
      <w:r w:rsidRPr="00ED6310">
        <w:rPr>
          <w:rFonts w:ascii="Times New Roman" w:eastAsia="Times New Roman" w:hAnsi="Times New Roman" w:cs="Times New Roman"/>
          <w:sz w:val="28"/>
          <w:szCs w:val="28"/>
        </w:rPr>
        <w:tab/>
        <w:t xml:space="preserve">Articulation of provisions prohibiting </w:t>
      </w:r>
      <w:r>
        <w:rPr>
          <w:rFonts w:ascii="Times New Roman" w:eastAsia="Times New Roman" w:hAnsi="Times New Roman" w:cs="Times New Roman"/>
          <w:sz w:val="28"/>
          <w:szCs w:val="28"/>
        </w:rPr>
        <w:t xml:space="preserve">illegal termination of pregnancy in </w:t>
      </w:r>
      <w:proofErr w:type="gramStart"/>
      <w:r>
        <w:rPr>
          <w:rFonts w:ascii="Times New Roman" w:eastAsia="Times New Roman" w:hAnsi="Times New Roman" w:cs="Times New Roman"/>
          <w:sz w:val="28"/>
          <w:szCs w:val="28"/>
        </w:rPr>
        <w:t>a such</w:t>
      </w:r>
      <w:proofErr w:type="gramEnd"/>
      <w:r>
        <w:rPr>
          <w:rFonts w:ascii="Times New Roman" w:eastAsia="Times New Roman" w:hAnsi="Times New Roman" w:cs="Times New Roman"/>
          <w:sz w:val="28"/>
          <w:szCs w:val="28"/>
        </w:rPr>
        <w:t xml:space="preserve"> a narrow way apparently </w:t>
      </w:r>
      <w:r>
        <w:rPr>
          <w:rFonts w:ascii="Times New Roman" w:eastAsia="Times New Roman" w:hAnsi="Times New Roman" w:cs="Times New Roman"/>
          <w:sz w:val="28"/>
          <w:szCs w:val="28"/>
          <w:lang w:val="en-US"/>
        </w:rPr>
        <w:t>facilitates violations of prenatal right to life.</w:t>
      </w:r>
    </w:p>
    <w:p w:rsidR="00A11B4D" w:rsidRDefault="001A1C68" w:rsidP="00FE7E8B">
      <w:pPr>
        <w:pStyle w:val="3"/>
      </w:pPr>
      <w:bookmarkStart w:id="78" w:name="_Toc81233997"/>
      <w:r w:rsidRPr="00C253CF">
        <w:t>3</w:t>
      </w:r>
      <w:r w:rsidR="0066587F" w:rsidRPr="00C253CF">
        <w:t>.</w:t>
      </w:r>
      <w:r w:rsidR="00FE7E8B">
        <w:t>2</w:t>
      </w:r>
      <w:r w:rsidR="00A11B4D" w:rsidRPr="00C253CF">
        <w:t>.</w:t>
      </w:r>
      <w:r w:rsidR="008136CE" w:rsidRPr="00C253CF">
        <w:t>5</w:t>
      </w:r>
      <w:r w:rsidR="00020FB2" w:rsidRPr="00C253CF">
        <w:t>.</w:t>
      </w:r>
      <w:r w:rsidR="00C253CF" w:rsidRPr="00C253CF">
        <w:t xml:space="preserve"> Caution for a</w:t>
      </w:r>
      <w:r w:rsidR="00A11B4D" w:rsidRPr="00C253CF">
        <w:t>bortifacient</w:t>
      </w:r>
      <w:r w:rsidR="005F5CCD">
        <w:t xml:space="preserve"> and anti-implantation</w:t>
      </w:r>
      <w:r w:rsidR="00A11B4D" w:rsidRPr="00C253CF">
        <w:t xml:space="preserve"> contraception</w:t>
      </w:r>
      <w:bookmarkEnd w:id="78"/>
    </w:p>
    <w:p w:rsidR="008C5D06" w:rsidRDefault="0095439C" w:rsidP="00676803">
      <w:pPr>
        <w:pStyle w:val="normal"/>
        <w:spacing w:after="0" w:line="360" w:lineRule="auto"/>
        <w:jc w:val="both"/>
        <w:rPr>
          <w:rFonts w:ascii="Times New Roman" w:eastAsia="Times New Roman" w:hAnsi="Times New Roman" w:cs="Times New Roman"/>
          <w:sz w:val="28"/>
          <w:szCs w:val="28"/>
        </w:rPr>
      </w:pPr>
      <w:r w:rsidRPr="008C5D06">
        <w:rPr>
          <w:rFonts w:ascii="Times New Roman" w:eastAsia="Times New Roman" w:hAnsi="Times New Roman" w:cs="Times New Roman"/>
          <w:sz w:val="28"/>
          <w:szCs w:val="28"/>
        </w:rPr>
        <w:tab/>
      </w:r>
      <w:r w:rsidR="000665FF" w:rsidRPr="008C5D06">
        <w:rPr>
          <w:rFonts w:ascii="Times New Roman" w:eastAsia="Times New Roman" w:hAnsi="Times New Roman" w:cs="Times New Roman"/>
          <w:sz w:val="28"/>
          <w:szCs w:val="28"/>
        </w:rPr>
        <w:t>While the contraception methods can be chosen freely as long as they do not violate the existent regulations, numerous sources point to the fact that some contraception methods can imply abortifacient and/or anti-implantation effects, or certain degree of possibility thereof.</w:t>
      </w:r>
      <w:r w:rsidR="00AD593A" w:rsidRPr="008C5D06">
        <w:rPr>
          <w:rStyle w:val="a9"/>
          <w:rFonts w:ascii="Times New Roman" w:eastAsia="Times New Roman" w:hAnsi="Times New Roman" w:cs="Times New Roman"/>
          <w:sz w:val="28"/>
          <w:szCs w:val="28"/>
        </w:rPr>
        <w:footnoteReference w:id="438"/>
      </w:r>
      <w:r w:rsidR="008C5D06" w:rsidRPr="008C5D06">
        <w:rPr>
          <w:rFonts w:ascii="Times New Roman" w:eastAsia="Times New Roman" w:hAnsi="Times New Roman" w:cs="Times New Roman"/>
          <w:sz w:val="28"/>
          <w:szCs w:val="28"/>
        </w:rPr>
        <w:t xml:space="preserve"> Given the fact that biologically human life begins at fertilisation</w:t>
      </w:r>
      <w:r w:rsidR="00676803">
        <w:rPr>
          <w:rFonts w:ascii="Times New Roman" w:eastAsia="Times New Roman" w:hAnsi="Times New Roman" w:cs="Times New Roman"/>
          <w:sz w:val="28"/>
          <w:szCs w:val="28"/>
        </w:rPr>
        <w:t xml:space="preserve">, which happens </w:t>
      </w:r>
      <w:r w:rsidR="008C5D06" w:rsidRPr="008C5D06">
        <w:rPr>
          <w:rFonts w:ascii="Times New Roman" w:eastAsia="Times New Roman" w:hAnsi="Times New Roman" w:cs="Times New Roman"/>
          <w:sz w:val="28"/>
          <w:szCs w:val="28"/>
        </w:rPr>
        <w:t xml:space="preserve">prior to implantation, </w:t>
      </w:r>
      <w:r w:rsidR="008C5D06">
        <w:rPr>
          <w:rFonts w:ascii="Times New Roman" w:eastAsia="Times New Roman" w:hAnsi="Times New Roman" w:cs="Times New Roman"/>
          <w:sz w:val="28"/>
          <w:szCs w:val="28"/>
        </w:rPr>
        <w:t>it is important that a woman makes her reproductive choice with all the relevant information in hand.</w:t>
      </w:r>
    </w:p>
    <w:p w:rsidR="007B1A12" w:rsidRPr="00A71B96" w:rsidRDefault="007B1A12" w:rsidP="006B1FA1">
      <w:pPr>
        <w:pStyle w:val="normal"/>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 xml:space="preserve">Who is responsible for delivery of such information to women? In view of free sale of a variety of contraceptives which can possibly cause abortifacient and/or anti-implantation effect, </w:t>
      </w:r>
      <w:r w:rsidR="00D41448">
        <w:rPr>
          <w:rFonts w:ascii="Times New Roman" w:eastAsia="Times New Roman" w:hAnsi="Times New Roman" w:cs="Times New Roman"/>
          <w:sz w:val="28"/>
          <w:szCs w:val="28"/>
          <w:lang w:val="en-US"/>
        </w:rPr>
        <w:t>most properly the producers and distributors can be made responsible for provision of relevant information. By way of analogy, the Article 11 of the World Health Organization Framework Convention on Tobacco Control provides that parties shall adopt effective measures to ensure that</w:t>
      </w:r>
      <w:r w:rsidR="00A71B96">
        <w:rPr>
          <w:rFonts w:ascii="Times New Roman" w:eastAsia="Times New Roman" w:hAnsi="Times New Roman" w:cs="Times New Roman"/>
          <w:sz w:val="28"/>
          <w:szCs w:val="28"/>
          <w:lang w:val="en-US"/>
        </w:rPr>
        <w:t xml:space="preserve">, in </w:t>
      </w:r>
      <w:r w:rsidR="00A71B96">
        <w:rPr>
          <w:rFonts w:ascii="Times New Roman" w:eastAsia="Times New Roman" w:hAnsi="Times New Roman" w:cs="Times New Roman"/>
          <w:sz w:val="28"/>
          <w:szCs w:val="28"/>
          <w:lang w:val="en-US"/>
        </w:rPr>
        <w:lastRenderedPageBreak/>
        <w:t>particular, ‘</w:t>
      </w:r>
      <w:r w:rsidR="00A71B96" w:rsidRPr="00A71B96">
        <w:rPr>
          <w:rFonts w:ascii="Times New Roman" w:eastAsia="Times New Roman" w:hAnsi="Times New Roman" w:cs="Times New Roman"/>
          <w:sz w:val="28"/>
          <w:szCs w:val="28"/>
          <w:lang w:val="en-US"/>
        </w:rPr>
        <w:t xml:space="preserve">product packaging and labelling do not promote a tobacco product by any means that are false, misleading, deceptive or likely to create an erroneous impression about its characteristics, health </w:t>
      </w:r>
      <w:r w:rsidR="00A71B96" w:rsidRPr="00676803">
        <w:rPr>
          <w:rFonts w:ascii="Times New Roman" w:eastAsia="Times New Roman" w:hAnsi="Times New Roman" w:cs="Times New Roman"/>
          <w:sz w:val="28"/>
          <w:szCs w:val="28"/>
        </w:rPr>
        <w:t>effects, hazards or emissions’ and that ‘each unit packet and package of tobacco products and any outside packaging and labelling of such products also carry health warnings describing the harmful effects’.</w:t>
      </w:r>
      <w:r w:rsidR="00A71B96" w:rsidRPr="00676803">
        <w:rPr>
          <w:rStyle w:val="a9"/>
          <w:rFonts w:ascii="Times New Roman" w:eastAsia="Times New Roman" w:hAnsi="Times New Roman" w:cs="Times New Roman"/>
          <w:sz w:val="28"/>
          <w:szCs w:val="28"/>
        </w:rPr>
        <w:footnoteReference w:id="439"/>
      </w:r>
      <w:r w:rsidR="00A71B96" w:rsidRPr="00676803">
        <w:rPr>
          <w:rFonts w:ascii="Times New Roman" w:eastAsia="Times New Roman" w:hAnsi="Times New Roman" w:cs="Times New Roman"/>
          <w:sz w:val="28"/>
          <w:szCs w:val="28"/>
        </w:rPr>
        <w:t xml:space="preserve"> Admittedly, contraceptives are not s</w:t>
      </w:r>
      <w:r w:rsidR="00676803" w:rsidRPr="00676803">
        <w:rPr>
          <w:rFonts w:ascii="Times New Roman" w:eastAsia="Times New Roman" w:hAnsi="Times New Roman" w:cs="Times New Roman"/>
          <w:sz w:val="28"/>
          <w:szCs w:val="28"/>
        </w:rPr>
        <w:t>imilar</w:t>
      </w:r>
      <w:r w:rsidR="00A71B96" w:rsidRPr="00676803">
        <w:rPr>
          <w:rFonts w:ascii="Times New Roman" w:eastAsia="Times New Roman" w:hAnsi="Times New Roman" w:cs="Times New Roman"/>
          <w:sz w:val="28"/>
          <w:szCs w:val="28"/>
        </w:rPr>
        <w:t xml:space="preserve"> to </w:t>
      </w:r>
      <w:r w:rsidR="00676803" w:rsidRPr="00676803">
        <w:rPr>
          <w:rFonts w:ascii="Times New Roman" w:eastAsia="Times New Roman" w:hAnsi="Times New Roman" w:cs="Times New Roman"/>
          <w:sz w:val="28"/>
          <w:szCs w:val="28"/>
        </w:rPr>
        <w:t>tobacco.</w:t>
      </w:r>
      <w:r w:rsidR="00A71B96" w:rsidRPr="00676803">
        <w:rPr>
          <w:rFonts w:ascii="Times New Roman" w:eastAsia="Times New Roman" w:hAnsi="Times New Roman" w:cs="Times New Roman"/>
          <w:sz w:val="28"/>
          <w:szCs w:val="28"/>
        </w:rPr>
        <w:t xml:space="preserve"> </w:t>
      </w:r>
      <w:r w:rsidR="00676803" w:rsidRPr="00676803">
        <w:rPr>
          <w:rFonts w:ascii="Times New Roman" w:eastAsia="Times New Roman" w:hAnsi="Times New Roman" w:cs="Times New Roman"/>
          <w:sz w:val="28"/>
          <w:szCs w:val="28"/>
        </w:rPr>
        <w:t>They</w:t>
      </w:r>
      <w:r w:rsidR="00A71B96" w:rsidRPr="00676803">
        <w:rPr>
          <w:rFonts w:ascii="Times New Roman" w:eastAsia="Times New Roman" w:hAnsi="Times New Roman" w:cs="Times New Roman"/>
          <w:sz w:val="28"/>
          <w:szCs w:val="28"/>
        </w:rPr>
        <w:t xml:space="preserve"> do not always have abortive and/or anti-implantation effect. However, in the event that they do or can possibly do, including contraceptives which mechanism of action is not known in full, the </w:t>
      </w:r>
      <w:r w:rsidR="006B1FA1">
        <w:rPr>
          <w:rFonts w:ascii="Times New Roman" w:eastAsia="Times New Roman" w:hAnsi="Times New Roman" w:cs="Times New Roman"/>
          <w:sz w:val="28"/>
          <w:szCs w:val="28"/>
        </w:rPr>
        <w:t>manufacturers</w:t>
      </w:r>
      <w:r w:rsidR="00A71B96" w:rsidRPr="00676803">
        <w:rPr>
          <w:rFonts w:ascii="Times New Roman" w:eastAsia="Times New Roman" w:hAnsi="Times New Roman" w:cs="Times New Roman"/>
          <w:sz w:val="28"/>
          <w:szCs w:val="28"/>
        </w:rPr>
        <w:t xml:space="preserve"> and distributors could be obliged to </w:t>
      </w:r>
      <w:r w:rsidR="00676803" w:rsidRPr="00676803">
        <w:rPr>
          <w:rFonts w:ascii="Times New Roman" w:eastAsia="Times New Roman" w:hAnsi="Times New Roman" w:cs="Times New Roman"/>
          <w:sz w:val="28"/>
          <w:szCs w:val="28"/>
        </w:rPr>
        <w:t>ensure that outside packaging and labelling of such products carry warnings as regards their possible abortifacient and/or anti-implantation effects.</w:t>
      </w:r>
    </w:p>
    <w:p w:rsidR="0070319F" w:rsidRPr="0066587F" w:rsidRDefault="00FE7E8B" w:rsidP="0066587F">
      <w:pPr>
        <w:pStyle w:val="3"/>
      </w:pPr>
      <w:bookmarkStart w:id="79" w:name="_Toc81233998"/>
      <w:r>
        <w:t>3.2</w:t>
      </w:r>
      <w:r w:rsidR="0066587F" w:rsidRPr="0066587F">
        <w:t>.6. Pre-abortion counselling</w:t>
      </w:r>
      <w:bookmarkEnd w:id="79"/>
    </w:p>
    <w:p w:rsidR="0006375E" w:rsidRPr="00C83F0A" w:rsidRDefault="00676803" w:rsidP="0006375E">
      <w:pPr>
        <w:pStyle w:val="normal"/>
        <w:spacing w:after="0" w:line="360" w:lineRule="auto"/>
        <w:jc w:val="both"/>
        <w:rPr>
          <w:rFonts w:ascii="Times New Roman" w:eastAsia="Times New Roman" w:hAnsi="Times New Roman" w:cs="Times New Roman"/>
          <w:sz w:val="28"/>
          <w:szCs w:val="28"/>
        </w:rPr>
      </w:pPr>
      <w:r>
        <w:tab/>
      </w:r>
      <w:r w:rsidRPr="00676803">
        <w:rPr>
          <w:rFonts w:ascii="Times New Roman" w:eastAsia="Times New Roman" w:hAnsi="Times New Roman" w:cs="Times New Roman"/>
          <w:sz w:val="28"/>
          <w:szCs w:val="28"/>
        </w:rPr>
        <w:t>As it was noted in 2.2.1., regulations established for the procedure of artificial termination of pregnancy are always aimed at protecting jointly a pregnant woman and her child in prenatal stage.</w:t>
      </w:r>
      <w:r w:rsidRPr="0006375E">
        <w:rPr>
          <w:rFonts w:ascii="Times New Roman" w:eastAsia="Times New Roman" w:hAnsi="Times New Roman" w:cs="Times New Roman"/>
          <w:sz w:val="28"/>
          <w:szCs w:val="28"/>
        </w:rPr>
        <w:t xml:space="preserve"> </w:t>
      </w:r>
      <w:r w:rsidR="0006375E">
        <w:rPr>
          <w:rFonts w:ascii="Times New Roman" w:eastAsia="Times New Roman" w:hAnsi="Times New Roman" w:cs="Times New Roman"/>
          <w:sz w:val="28"/>
          <w:szCs w:val="28"/>
        </w:rPr>
        <w:t xml:space="preserve">Pre-abortion counselling is an element of said procedure. If stipulated by respective regulations, pre-abortion counselling takes place between the moment when a pregnant woman first refers to a doctor with a request for artificial termination of her pregnancy and the moment when termination of pregnancy is </w:t>
      </w:r>
      <w:r w:rsidR="0006375E" w:rsidRPr="00C83F0A">
        <w:rPr>
          <w:rFonts w:ascii="Times New Roman" w:eastAsia="Times New Roman" w:hAnsi="Times New Roman" w:cs="Times New Roman"/>
          <w:sz w:val="28"/>
          <w:szCs w:val="28"/>
        </w:rPr>
        <w:t xml:space="preserve">performed. </w:t>
      </w:r>
    </w:p>
    <w:p w:rsidR="0080007D" w:rsidRPr="00C83F0A" w:rsidRDefault="0006375E" w:rsidP="008426AE">
      <w:pPr>
        <w:pStyle w:val="normal"/>
        <w:spacing w:after="0" w:line="360" w:lineRule="auto"/>
        <w:jc w:val="both"/>
        <w:rPr>
          <w:rFonts w:ascii="Times New Roman" w:eastAsia="Times New Roman" w:hAnsi="Times New Roman" w:cs="Times New Roman"/>
          <w:sz w:val="28"/>
          <w:szCs w:val="28"/>
        </w:rPr>
      </w:pPr>
      <w:r w:rsidRPr="00C83F0A">
        <w:rPr>
          <w:rFonts w:ascii="Times New Roman" w:eastAsia="Times New Roman" w:hAnsi="Times New Roman" w:cs="Times New Roman"/>
          <w:sz w:val="28"/>
          <w:szCs w:val="28"/>
        </w:rPr>
        <w:tab/>
      </w:r>
      <w:r w:rsidR="0080007D" w:rsidRPr="00C83F0A">
        <w:rPr>
          <w:rFonts w:ascii="Times New Roman" w:eastAsia="Times New Roman" w:hAnsi="Times New Roman" w:cs="Times New Roman"/>
          <w:sz w:val="28"/>
          <w:szCs w:val="28"/>
        </w:rPr>
        <w:t xml:space="preserve">In prevailing majority of CoE </w:t>
      </w:r>
      <w:r w:rsidR="008426AE">
        <w:rPr>
          <w:rFonts w:ascii="Times New Roman" w:eastAsia="Times New Roman" w:hAnsi="Times New Roman" w:cs="Times New Roman"/>
          <w:sz w:val="28"/>
          <w:szCs w:val="28"/>
        </w:rPr>
        <w:t>states</w:t>
      </w:r>
      <w:r w:rsidR="0080007D" w:rsidRPr="00C83F0A">
        <w:rPr>
          <w:rFonts w:ascii="Times New Roman" w:eastAsia="Times New Roman" w:hAnsi="Times New Roman" w:cs="Times New Roman"/>
          <w:sz w:val="28"/>
          <w:szCs w:val="28"/>
        </w:rPr>
        <w:t xml:space="preserve"> pre-abortion counselling is obligatory.</w:t>
      </w:r>
      <w:r w:rsidR="0080007D" w:rsidRPr="00C83F0A">
        <w:rPr>
          <w:rStyle w:val="a9"/>
          <w:rFonts w:ascii="Times New Roman" w:eastAsia="Times New Roman" w:hAnsi="Times New Roman" w:cs="Times New Roman"/>
          <w:sz w:val="28"/>
          <w:szCs w:val="28"/>
        </w:rPr>
        <w:footnoteReference w:id="440"/>
      </w:r>
      <w:r w:rsidR="0080007D" w:rsidRPr="00C83F0A">
        <w:rPr>
          <w:rFonts w:ascii="Times New Roman" w:eastAsia="Times New Roman" w:hAnsi="Times New Roman" w:cs="Times New Roman"/>
          <w:sz w:val="28"/>
          <w:szCs w:val="28"/>
        </w:rPr>
        <w:t xml:space="preserve"> Sophisticated regulations on pre-abortion counselling include:</w:t>
      </w:r>
    </w:p>
    <w:p w:rsidR="0006375E" w:rsidRPr="00C83F0A" w:rsidRDefault="0080007D" w:rsidP="0080007D">
      <w:pPr>
        <w:pStyle w:val="normal"/>
        <w:spacing w:after="0" w:line="360" w:lineRule="auto"/>
        <w:jc w:val="both"/>
        <w:rPr>
          <w:rFonts w:ascii="Times New Roman" w:eastAsia="Times New Roman" w:hAnsi="Times New Roman" w:cs="Times New Roman"/>
          <w:sz w:val="28"/>
          <w:szCs w:val="28"/>
        </w:rPr>
      </w:pPr>
      <w:r w:rsidRPr="00C83F0A">
        <w:rPr>
          <w:rFonts w:ascii="Times New Roman" w:eastAsia="Times New Roman" w:hAnsi="Times New Roman" w:cs="Times New Roman"/>
          <w:sz w:val="28"/>
          <w:szCs w:val="28"/>
        </w:rPr>
        <w:t xml:space="preserve">a) the amount and type of information to be delivered to a pregnant woman, which can include health implications, available alternatives to abortion, rights and allowances provided for pregnant women and families with children, organisations which provide support to pregnant women, </w:t>
      </w:r>
      <w:r w:rsidR="00C83F0A" w:rsidRPr="00C83F0A">
        <w:rPr>
          <w:rFonts w:ascii="Times New Roman" w:eastAsia="Times New Roman" w:hAnsi="Times New Roman" w:cs="Times New Roman"/>
          <w:sz w:val="28"/>
          <w:szCs w:val="28"/>
        </w:rPr>
        <w:t>medical institutions which perform artificial termination of pregnancy, stage of gestational development of a child etc.;</w:t>
      </w:r>
    </w:p>
    <w:p w:rsidR="00C83F0A" w:rsidRPr="00C83F0A" w:rsidRDefault="00C83F0A" w:rsidP="00EE240B">
      <w:pPr>
        <w:pStyle w:val="normal"/>
        <w:spacing w:after="0" w:line="360" w:lineRule="auto"/>
        <w:jc w:val="both"/>
        <w:rPr>
          <w:rFonts w:ascii="Times New Roman" w:eastAsia="Times New Roman" w:hAnsi="Times New Roman" w:cs="Times New Roman"/>
          <w:sz w:val="28"/>
          <w:szCs w:val="28"/>
        </w:rPr>
      </w:pPr>
      <w:r w:rsidRPr="00C83F0A">
        <w:rPr>
          <w:rFonts w:ascii="Times New Roman" w:eastAsia="Times New Roman" w:hAnsi="Times New Roman" w:cs="Times New Roman"/>
          <w:sz w:val="28"/>
          <w:szCs w:val="28"/>
        </w:rPr>
        <w:t xml:space="preserve">b) </w:t>
      </w:r>
      <w:proofErr w:type="gramStart"/>
      <w:r w:rsidRPr="00C83F0A">
        <w:rPr>
          <w:rFonts w:ascii="Times New Roman" w:eastAsia="Times New Roman" w:hAnsi="Times New Roman" w:cs="Times New Roman"/>
          <w:sz w:val="28"/>
          <w:szCs w:val="28"/>
        </w:rPr>
        <w:t>the</w:t>
      </w:r>
      <w:proofErr w:type="gramEnd"/>
      <w:r w:rsidRPr="00C83F0A">
        <w:rPr>
          <w:rFonts w:ascii="Times New Roman" w:eastAsia="Times New Roman" w:hAnsi="Times New Roman" w:cs="Times New Roman"/>
          <w:sz w:val="28"/>
          <w:szCs w:val="28"/>
        </w:rPr>
        <w:t xml:space="preserve"> form of inf</w:t>
      </w:r>
      <w:r w:rsidR="00EE240B">
        <w:rPr>
          <w:rFonts w:ascii="Times New Roman" w:eastAsia="Times New Roman" w:hAnsi="Times New Roman" w:cs="Times New Roman"/>
          <w:sz w:val="28"/>
          <w:szCs w:val="28"/>
        </w:rPr>
        <w:t>ormation (written,</w:t>
      </w:r>
      <w:r w:rsidRPr="00C83F0A">
        <w:rPr>
          <w:rFonts w:ascii="Times New Roman" w:eastAsia="Times New Roman" w:hAnsi="Times New Roman" w:cs="Times New Roman"/>
          <w:sz w:val="28"/>
          <w:szCs w:val="28"/>
        </w:rPr>
        <w:t xml:space="preserve"> oral or both);</w:t>
      </w:r>
    </w:p>
    <w:p w:rsidR="00C83F0A" w:rsidRDefault="00C83F0A" w:rsidP="00EE240B">
      <w:pPr>
        <w:pStyle w:val="normal"/>
        <w:spacing w:after="0" w:line="360" w:lineRule="auto"/>
        <w:jc w:val="both"/>
        <w:rPr>
          <w:rFonts w:ascii="Times New Roman" w:eastAsia="Times New Roman" w:hAnsi="Times New Roman" w:cs="Times New Roman"/>
          <w:sz w:val="28"/>
          <w:szCs w:val="28"/>
        </w:rPr>
      </w:pPr>
      <w:r w:rsidRPr="00C83F0A">
        <w:rPr>
          <w:rFonts w:ascii="Times New Roman" w:eastAsia="Times New Roman" w:hAnsi="Times New Roman" w:cs="Times New Roman"/>
          <w:sz w:val="28"/>
          <w:szCs w:val="28"/>
        </w:rPr>
        <w:lastRenderedPageBreak/>
        <w:t xml:space="preserve">c) </w:t>
      </w:r>
      <w:proofErr w:type="gramStart"/>
      <w:r w:rsidRPr="00C83F0A">
        <w:rPr>
          <w:rFonts w:ascii="Times New Roman" w:eastAsia="Times New Roman" w:hAnsi="Times New Roman" w:cs="Times New Roman"/>
          <w:sz w:val="28"/>
          <w:szCs w:val="28"/>
        </w:rPr>
        <w:t>the</w:t>
      </w:r>
      <w:proofErr w:type="gramEnd"/>
      <w:r w:rsidRPr="00C83F0A">
        <w:rPr>
          <w:rFonts w:ascii="Times New Roman" w:eastAsia="Times New Roman" w:hAnsi="Times New Roman" w:cs="Times New Roman"/>
          <w:sz w:val="28"/>
          <w:szCs w:val="28"/>
        </w:rPr>
        <w:t xml:space="preserve"> subject(s) authorised to provide </w:t>
      </w:r>
      <w:r>
        <w:rPr>
          <w:rFonts w:ascii="Times New Roman" w:eastAsia="Times New Roman" w:hAnsi="Times New Roman" w:cs="Times New Roman"/>
          <w:sz w:val="28"/>
          <w:szCs w:val="28"/>
        </w:rPr>
        <w:t xml:space="preserve">pre-abortion </w:t>
      </w:r>
      <w:r w:rsidRPr="00C83F0A">
        <w:rPr>
          <w:rFonts w:ascii="Times New Roman" w:eastAsia="Times New Roman" w:hAnsi="Times New Roman" w:cs="Times New Roman"/>
          <w:sz w:val="28"/>
          <w:szCs w:val="28"/>
        </w:rPr>
        <w:t xml:space="preserve">counselling. </w:t>
      </w:r>
      <w:r>
        <w:rPr>
          <w:rFonts w:ascii="Times New Roman" w:eastAsia="Times New Roman" w:hAnsi="Times New Roman" w:cs="Times New Roman"/>
          <w:sz w:val="28"/>
          <w:szCs w:val="28"/>
        </w:rPr>
        <w:t>In some countries these are only doctors who themselves perform termination of pregnancy (e.g. in Albania, Armenia, Belgium, Greece etc.). In France, medical part is delivere</w:t>
      </w:r>
      <w:r w:rsidR="00EE240B">
        <w:rPr>
          <w:rFonts w:ascii="Times New Roman" w:eastAsia="Times New Roman" w:hAnsi="Times New Roman" w:cs="Times New Roman"/>
          <w:sz w:val="28"/>
          <w:szCs w:val="28"/>
        </w:rPr>
        <w:t>d by a doctor, and the social part of counselling is delivered by an approved body. In some states bodies authorised for provision of pre-abortion counselling are fully separated from those who perform abortions (e.g. in Germany, Hungary and Italy);</w:t>
      </w:r>
      <w:r w:rsidR="00EE240B">
        <w:rPr>
          <w:rStyle w:val="a9"/>
          <w:rFonts w:ascii="Times New Roman" w:eastAsia="Times New Roman" w:hAnsi="Times New Roman" w:cs="Times New Roman"/>
          <w:sz w:val="28"/>
          <w:szCs w:val="28"/>
        </w:rPr>
        <w:footnoteReference w:id="441"/>
      </w:r>
    </w:p>
    <w:p w:rsidR="00EE240B" w:rsidRDefault="00EE240B" w:rsidP="00326823">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d) </w:t>
      </w:r>
      <w:proofErr w:type="gramStart"/>
      <w:r w:rsidR="00326823">
        <w:rPr>
          <w:rFonts w:ascii="Times New Roman" w:eastAsia="Times New Roman" w:hAnsi="Times New Roman" w:cs="Times New Roman"/>
          <w:sz w:val="28"/>
          <w:szCs w:val="28"/>
          <w:lang w:val="en-US"/>
        </w:rPr>
        <w:t>the</w:t>
      </w:r>
      <w:proofErr w:type="gramEnd"/>
      <w:r w:rsidR="00326823">
        <w:rPr>
          <w:rFonts w:ascii="Times New Roman" w:eastAsia="Times New Roman" w:hAnsi="Times New Roman" w:cs="Times New Roman"/>
          <w:sz w:val="28"/>
          <w:szCs w:val="28"/>
          <w:lang w:val="en-US"/>
        </w:rPr>
        <w:t xml:space="preserve"> form of consent that should be given by a woman for termination of her pregnancy, provisions in case of minors or persons who otherwise lack legal capacity;</w:t>
      </w:r>
    </w:p>
    <w:p w:rsidR="00326823" w:rsidRDefault="00326823" w:rsidP="00CB6802">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proofErr w:type="gramStart"/>
      <w:r w:rsidR="00CB6802">
        <w:rPr>
          <w:rFonts w:ascii="Times New Roman" w:eastAsia="Times New Roman" w:hAnsi="Times New Roman" w:cs="Times New Roman"/>
          <w:sz w:val="28"/>
          <w:szCs w:val="28"/>
          <w:lang w:val="en-US"/>
        </w:rPr>
        <w:t>engagement</w:t>
      </w:r>
      <w:proofErr w:type="gramEnd"/>
      <w:r>
        <w:rPr>
          <w:rFonts w:ascii="Times New Roman" w:eastAsia="Times New Roman" w:hAnsi="Times New Roman" w:cs="Times New Roman"/>
          <w:sz w:val="28"/>
          <w:szCs w:val="28"/>
          <w:lang w:val="en-US"/>
        </w:rPr>
        <w:t xml:space="preserve"> of the child’s father in the pre-abortion counseling, necessity of his consent to termination of pregnancy;</w:t>
      </w:r>
    </w:p>
    <w:p w:rsidR="00326823" w:rsidRPr="00FB6455" w:rsidRDefault="00326823" w:rsidP="00326823">
      <w:pPr>
        <w:pStyle w:val="normal"/>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f)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waiting period between the first reference to a doctor or the provision of counseling and termination of pregnancy. Some countries establish additional guarantees </w:t>
      </w:r>
      <w:r w:rsidR="00FB6455">
        <w:rPr>
          <w:rFonts w:ascii="Times New Roman" w:eastAsia="Times New Roman" w:hAnsi="Times New Roman" w:cs="Times New Roman"/>
          <w:sz w:val="28"/>
          <w:szCs w:val="28"/>
          <w:lang w:val="en-US"/>
        </w:rPr>
        <w:t>ensuring that waiting period will not be a reason for missing the deadline stipulated for abortion on demand (e.g. Albania, Armenia, and Russian Federation).</w:t>
      </w:r>
    </w:p>
    <w:p w:rsidR="00F04B2F" w:rsidRPr="00AA6A85" w:rsidRDefault="00F04B2F" w:rsidP="00F04B2F">
      <w:pPr>
        <w:pStyle w:val="2"/>
        <w:rPr>
          <w:lang w:val="en-US"/>
        </w:rPr>
      </w:pPr>
      <w:bookmarkStart w:id="80" w:name="_Toc81233999"/>
      <w:r>
        <w:rPr>
          <w:lang w:val="en-US"/>
        </w:rPr>
        <w:t>3.3. Prenatal r</w:t>
      </w:r>
      <w:r w:rsidRPr="00AA6A85">
        <w:rPr>
          <w:lang w:val="en-US"/>
        </w:rPr>
        <w:t>ight to</w:t>
      </w:r>
      <w:r>
        <w:rPr>
          <w:lang w:val="en-US"/>
        </w:rPr>
        <w:t xml:space="preserve"> health</w:t>
      </w:r>
      <w:bookmarkEnd w:id="80"/>
    </w:p>
    <w:p w:rsidR="007678E2" w:rsidRDefault="007678E2">
      <w:pPr>
        <w:pStyle w:val="normal"/>
        <w:rPr>
          <w:lang w:val="uk-UA"/>
        </w:rPr>
      </w:pPr>
    </w:p>
    <w:p w:rsidR="00A57D44" w:rsidRPr="00930BDF" w:rsidRDefault="00A57D44" w:rsidP="004356CF">
      <w:pPr>
        <w:pStyle w:val="normal"/>
        <w:spacing w:line="360" w:lineRule="auto"/>
        <w:jc w:val="both"/>
        <w:rPr>
          <w:rFonts w:ascii="Times New Roman" w:hAnsi="Times New Roman" w:cs="Times New Roman"/>
          <w:sz w:val="28"/>
          <w:szCs w:val="28"/>
          <w:lang w:val="en-US"/>
        </w:rPr>
      </w:pPr>
      <w:r w:rsidRPr="00DE56DD">
        <w:rPr>
          <w:rFonts w:ascii="Times New Roman" w:hAnsi="Times New Roman" w:cs="Times New Roman"/>
          <w:sz w:val="28"/>
          <w:szCs w:val="28"/>
        </w:rPr>
        <w:tab/>
      </w:r>
      <w:r w:rsidR="00930BDF">
        <w:rPr>
          <w:rFonts w:ascii="Times New Roman" w:hAnsi="Times New Roman" w:cs="Times New Roman"/>
          <w:sz w:val="28"/>
          <w:szCs w:val="28"/>
        </w:rPr>
        <w:t>Prenatal right to health is multi-dimensional</w:t>
      </w:r>
      <w:r w:rsidR="00C103CE">
        <w:rPr>
          <w:rFonts w:ascii="Times New Roman" w:hAnsi="Times New Roman" w:cs="Times New Roman"/>
          <w:sz w:val="28"/>
          <w:szCs w:val="28"/>
        </w:rPr>
        <w:t>. It</w:t>
      </w:r>
      <w:r w:rsidR="00930BDF">
        <w:rPr>
          <w:rFonts w:ascii="Times New Roman" w:hAnsi="Times New Roman" w:cs="Times New Roman"/>
          <w:sz w:val="28"/>
          <w:szCs w:val="28"/>
        </w:rPr>
        <w:t xml:space="preserve"> can possibly conflict with maternal right to privacy</w:t>
      </w:r>
      <w:r w:rsidR="00A813FB">
        <w:rPr>
          <w:rFonts w:ascii="Times New Roman" w:hAnsi="Times New Roman" w:cs="Times New Roman"/>
          <w:sz w:val="28"/>
          <w:szCs w:val="28"/>
        </w:rPr>
        <w:t>, such as in the event of maternal substance abuse</w:t>
      </w:r>
      <w:r w:rsidR="00930BDF">
        <w:rPr>
          <w:rStyle w:val="a9"/>
          <w:rFonts w:ascii="Times New Roman" w:hAnsi="Times New Roman" w:cs="Times New Roman"/>
          <w:sz w:val="28"/>
          <w:szCs w:val="28"/>
        </w:rPr>
        <w:footnoteReference w:id="442"/>
      </w:r>
      <w:r w:rsidR="00930BDF">
        <w:rPr>
          <w:rFonts w:ascii="Times New Roman" w:hAnsi="Times New Roman" w:cs="Times New Roman"/>
          <w:sz w:val="28"/>
          <w:szCs w:val="28"/>
        </w:rPr>
        <w:t xml:space="preserve"> </w:t>
      </w:r>
      <w:r w:rsidR="004356CF">
        <w:rPr>
          <w:rFonts w:ascii="Times New Roman" w:hAnsi="Times New Roman" w:cs="Times New Roman"/>
          <w:sz w:val="28"/>
          <w:szCs w:val="28"/>
        </w:rPr>
        <w:t>or when a pregnant woman refuses medical procedures or therapy aimed at well-being of her child.</w:t>
      </w:r>
      <w:r w:rsidR="004356CF">
        <w:rPr>
          <w:rStyle w:val="a9"/>
          <w:rFonts w:ascii="Times New Roman" w:hAnsi="Times New Roman" w:cs="Times New Roman"/>
          <w:sz w:val="28"/>
          <w:szCs w:val="28"/>
        </w:rPr>
        <w:footnoteReference w:id="443"/>
      </w:r>
      <w:r w:rsidR="004356CF">
        <w:rPr>
          <w:rFonts w:ascii="Times New Roman" w:hAnsi="Times New Roman" w:cs="Times New Roman"/>
          <w:sz w:val="28"/>
          <w:szCs w:val="28"/>
        </w:rPr>
        <w:t xml:space="preserve"> </w:t>
      </w:r>
      <w:r w:rsidR="00A813FB">
        <w:rPr>
          <w:rFonts w:ascii="Times New Roman" w:hAnsi="Times New Roman" w:cs="Times New Roman"/>
          <w:sz w:val="28"/>
          <w:szCs w:val="28"/>
        </w:rPr>
        <w:t xml:space="preserve">However, </w:t>
      </w:r>
      <w:r w:rsidR="00B66243">
        <w:rPr>
          <w:rFonts w:ascii="Times New Roman" w:hAnsi="Times New Roman" w:cs="Times New Roman"/>
          <w:sz w:val="28"/>
          <w:szCs w:val="28"/>
        </w:rPr>
        <w:t xml:space="preserve">some its elements do not conflict with maternal rights or </w:t>
      </w:r>
      <w:r w:rsidR="00C103CE">
        <w:rPr>
          <w:rFonts w:ascii="Times New Roman" w:hAnsi="Times New Roman" w:cs="Times New Roman"/>
          <w:sz w:val="28"/>
          <w:szCs w:val="28"/>
        </w:rPr>
        <w:t>even can support them.</w:t>
      </w:r>
      <w:r w:rsidR="00B66243">
        <w:rPr>
          <w:rFonts w:ascii="Times New Roman" w:hAnsi="Times New Roman" w:cs="Times New Roman"/>
          <w:sz w:val="28"/>
          <w:szCs w:val="28"/>
        </w:rPr>
        <w:t xml:space="preserve"> </w:t>
      </w:r>
    </w:p>
    <w:p w:rsidR="007678E2" w:rsidRDefault="00F04B2F" w:rsidP="00F04B2F">
      <w:pPr>
        <w:pStyle w:val="3"/>
      </w:pPr>
      <w:bookmarkStart w:id="81" w:name="_Toc81234000"/>
      <w:r>
        <w:lastRenderedPageBreak/>
        <w:t>3</w:t>
      </w:r>
      <w:r w:rsidR="009E1227">
        <w:t>.3.1</w:t>
      </w:r>
      <w:r>
        <w:t>.</w:t>
      </w:r>
      <w:r w:rsidR="009E1227">
        <w:t xml:space="preserve"> </w:t>
      </w:r>
      <w:r>
        <w:t>Protection of prenatal patient rights</w:t>
      </w:r>
      <w:bookmarkEnd w:id="81"/>
    </w:p>
    <w:p w:rsidR="007678E2" w:rsidRPr="00C53D46" w:rsidRDefault="005D61B5" w:rsidP="00DC1D07">
      <w:pPr>
        <w:pStyle w:val="normal"/>
        <w:spacing w:after="0" w:line="360" w:lineRule="auto"/>
        <w:ind w:firstLine="709"/>
        <w:jc w:val="both"/>
        <w:rPr>
          <w:rFonts w:ascii="Times New Roman" w:hAnsi="Times New Roman" w:cs="Times New Roman"/>
          <w:sz w:val="28"/>
          <w:szCs w:val="28"/>
          <w:lang w:val="fr-FR"/>
        </w:rPr>
      </w:pPr>
      <w:r>
        <w:rPr>
          <w:rFonts w:ascii="Times New Roman" w:hAnsi="Times New Roman" w:cs="Times New Roman"/>
          <w:sz w:val="28"/>
          <w:szCs w:val="28"/>
        </w:rPr>
        <w:t xml:space="preserve">Historically the child in prenatal stage was regarded </w:t>
      </w:r>
      <w:r w:rsidR="00DC1D07">
        <w:rPr>
          <w:rFonts w:ascii="Times New Roman" w:hAnsi="Times New Roman" w:cs="Times New Roman"/>
          <w:sz w:val="28"/>
          <w:szCs w:val="28"/>
        </w:rPr>
        <w:t xml:space="preserve">in medicine </w:t>
      </w:r>
      <w:r>
        <w:rPr>
          <w:rFonts w:ascii="Times New Roman" w:hAnsi="Times New Roman" w:cs="Times New Roman"/>
          <w:sz w:val="28"/>
          <w:szCs w:val="28"/>
        </w:rPr>
        <w:t>as a product of conception until 26 December 1821</w:t>
      </w:r>
      <w:r w:rsidR="009E1227" w:rsidRPr="005D61B5">
        <w:rPr>
          <w:rFonts w:ascii="Times New Roman" w:hAnsi="Times New Roman" w:cs="Times New Roman"/>
          <w:sz w:val="28"/>
          <w:szCs w:val="28"/>
        </w:rPr>
        <w:t>, date when Jacques Alexandre Le</w:t>
      </w:r>
      <w:r>
        <w:rPr>
          <w:rFonts w:ascii="Times New Roman" w:hAnsi="Times New Roman" w:cs="Times New Roman"/>
          <w:sz w:val="28"/>
          <w:szCs w:val="28"/>
        </w:rPr>
        <w:t xml:space="preserve"> J</w:t>
      </w:r>
      <w:r w:rsidR="009E1227" w:rsidRPr="005D61B5">
        <w:rPr>
          <w:rFonts w:ascii="Times New Roman" w:hAnsi="Times New Roman" w:cs="Times New Roman"/>
          <w:sz w:val="28"/>
          <w:szCs w:val="28"/>
        </w:rPr>
        <w:t>umeau</w:t>
      </w:r>
      <w:r>
        <w:rPr>
          <w:rFonts w:ascii="Times New Roman" w:hAnsi="Times New Roman" w:cs="Times New Roman"/>
          <w:sz w:val="28"/>
          <w:szCs w:val="28"/>
        </w:rPr>
        <w:t xml:space="preserve"> de Kergaradec</w:t>
      </w:r>
      <w:r w:rsidR="009E1227" w:rsidRPr="005D61B5">
        <w:rPr>
          <w:rFonts w:ascii="Times New Roman" w:hAnsi="Times New Roman" w:cs="Times New Roman"/>
          <w:sz w:val="28"/>
          <w:szCs w:val="28"/>
        </w:rPr>
        <w:t xml:space="preserve"> presented his memoir on auscultation of </w:t>
      </w:r>
      <w:r w:rsidRPr="005D61B5">
        <w:rPr>
          <w:rFonts w:ascii="Times New Roman" w:hAnsi="Times New Roman" w:cs="Times New Roman"/>
          <w:sz w:val="28"/>
          <w:szCs w:val="28"/>
        </w:rPr>
        <w:t>foetal</w:t>
      </w:r>
      <w:r w:rsidR="009E1227" w:rsidRPr="005D61B5">
        <w:rPr>
          <w:rFonts w:ascii="Times New Roman" w:hAnsi="Times New Roman" w:cs="Times New Roman"/>
          <w:sz w:val="28"/>
          <w:szCs w:val="28"/>
        </w:rPr>
        <w:t xml:space="preserve"> heart sounds</w:t>
      </w:r>
      <w:r w:rsidR="00E22246">
        <w:rPr>
          <w:rFonts w:ascii="Times New Roman" w:hAnsi="Times New Roman" w:cs="Times New Roman"/>
          <w:sz w:val="28"/>
          <w:szCs w:val="28"/>
          <w:lang w:val="uk-UA"/>
        </w:rPr>
        <w:t>.</w:t>
      </w:r>
      <w:r w:rsidR="009E1227">
        <w:rPr>
          <w:vertAlign w:val="superscript"/>
        </w:rPr>
        <w:footnoteReference w:id="444"/>
      </w:r>
      <w:r w:rsidR="000B4213" w:rsidRPr="000B4213">
        <w:rPr>
          <w:rFonts w:ascii="Times New Roman" w:hAnsi="Times New Roman" w:cs="Times New Roman"/>
          <w:sz w:val="28"/>
          <w:szCs w:val="28"/>
        </w:rPr>
        <w:t xml:space="preserve"> This was a turning point</w:t>
      </w:r>
      <w:r w:rsidR="000B4213">
        <w:rPr>
          <w:rFonts w:ascii="Times New Roman" w:hAnsi="Times New Roman" w:cs="Times New Roman"/>
          <w:sz w:val="28"/>
          <w:szCs w:val="28"/>
        </w:rPr>
        <w:t xml:space="preserve"> towards a new and increasing quality of a patient. </w:t>
      </w:r>
      <w:r w:rsidR="000B4213" w:rsidRPr="004721CF">
        <w:rPr>
          <w:rFonts w:ascii="Times New Roman" w:hAnsi="Times New Roman" w:cs="Times New Roman"/>
          <w:sz w:val="28"/>
          <w:szCs w:val="28"/>
          <w:lang w:val="fr-FR"/>
        </w:rPr>
        <w:t>For medical community this quality is not ques</w:t>
      </w:r>
      <w:r w:rsidR="00D146CC">
        <w:rPr>
          <w:rFonts w:ascii="Times New Roman" w:hAnsi="Times New Roman" w:cs="Times New Roman"/>
          <w:sz w:val="28"/>
          <w:szCs w:val="28"/>
          <w:lang w:val="fr-FR"/>
        </w:rPr>
        <w:t>tioned</w:t>
      </w:r>
      <w:r w:rsidR="000B4213" w:rsidRPr="004721CF">
        <w:rPr>
          <w:rFonts w:ascii="Times New Roman" w:hAnsi="Times New Roman" w:cs="Times New Roman"/>
          <w:sz w:val="28"/>
          <w:szCs w:val="28"/>
          <w:lang w:val="fr-FR"/>
        </w:rPr>
        <w:t>: ‘</w:t>
      </w:r>
      <w:r w:rsidR="00EF0094" w:rsidRPr="00EF0094">
        <w:rPr>
          <w:rFonts w:ascii="Times New Roman" w:hAnsi="Times New Roman" w:cs="Times New Roman"/>
          <w:sz w:val="28"/>
          <w:szCs w:val="28"/>
          <w:lang w:val="fr-FR"/>
        </w:rPr>
        <w:t>[</w:t>
      </w:r>
      <w:r w:rsidR="00EF0094">
        <w:rPr>
          <w:rFonts w:ascii="Times New Roman" w:hAnsi="Times New Roman" w:cs="Times New Roman"/>
          <w:sz w:val="28"/>
          <w:szCs w:val="28"/>
          <w:lang w:val="fr-FR"/>
        </w:rPr>
        <w:t>n</w:t>
      </w:r>
      <w:r w:rsidR="00EF0094" w:rsidRPr="00EF0094">
        <w:rPr>
          <w:rFonts w:ascii="Times New Roman" w:hAnsi="Times New Roman" w:cs="Times New Roman"/>
          <w:sz w:val="28"/>
          <w:szCs w:val="28"/>
          <w:lang w:val="fr-FR"/>
        </w:rPr>
        <w:t>]</w:t>
      </w:r>
      <w:r w:rsidR="004721CF" w:rsidRPr="004721CF">
        <w:rPr>
          <w:rFonts w:ascii="Times New Roman" w:hAnsi="Times New Roman" w:cs="Times New Roman"/>
          <w:sz w:val="28"/>
          <w:szCs w:val="28"/>
          <w:lang w:val="fr-FR"/>
        </w:rPr>
        <w:t>otre reponse fut s</w:t>
      </w:r>
      <w:r w:rsidR="000B4213" w:rsidRPr="004721CF">
        <w:rPr>
          <w:rFonts w:ascii="Times New Roman" w:hAnsi="Times New Roman" w:cs="Times New Roman"/>
          <w:sz w:val="28"/>
          <w:szCs w:val="28"/>
          <w:lang w:val="fr-FR"/>
        </w:rPr>
        <w:t xml:space="preserve">ans équivoque: </w:t>
      </w:r>
      <w:r w:rsidR="004721CF" w:rsidRPr="00C103CE">
        <w:rPr>
          <w:rFonts w:ascii="Times New Roman" w:hAnsi="Times New Roman" w:cs="Times New Roman"/>
          <w:bCs/>
          <w:sz w:val="28"/>
          <w:szCs w:val="28"/>
          <w:lang w:val="fr-FR"/>
        </w:rPr>
        <w:t>oui, le foetus est pour nous un patient’</w:t>
      </w:r>
      <w:r w:rsidR="00A813FB">
        <w:rPr>
          <w:rFonts w:ascii="Times New Roman" w:hAnsi="Times New Roman" w:cs="Times New Roman"/>
          <w:sz w:val="28"/>
          <w:szCs w:val="28"/>
          <w:lang w:val="fr-FR"/>
        </w:rPr>
        <w:t>.</w:t>
      </w:r>
      <w:r w:rsidR="004721CF">
        <w:rPr>
          <w:rStyle w:val="a9"/>
          <w:rFonts w:ascii="Times New Roman" w:hAnsi="Times New Roman" w:cs="Times New Roman"/>
          <w:sz w:val="28"/>
          <w:szCs w:val="28"/>
        </w:rPr>
        <w:footnoteReference w:id="445"/>
      </w:r>
    </w:p>
    <w:p w:rsidR="00B308F9" w:rsidRDefault="00D146CC" w:rsidP="00B308F9">
      <w:pPr>
        <w:pStyle w:val="normal"/>
        <w:spacing w:after="0" w:line="360" w:lineRule="auto"/>
        <w:ind w:firstLine="709"/>
        <w:jc w:val="both"/>
        <w:rPr>
          <w:rFonts w:ascii="Times New Roman" w:hAnsi="Times New Roman" w:cs="Times New Roman"/>
          <w:sz w:val="28"/>
          <w:szCs w:val="28"/>
          <w:lang w:val="en-US"/>
        </w:rPr>
      </w:pPr>
      <w:r w:rsidRPr="00D146CC">
        <w:rPr>
          <w:rFonts w:ascii="Times New Roman" w:hAnsi="Times New Roman" w:cs="Times New Roman"/>
          <w:sz w:val="28"/>
          <w:szCs w:val="28"/>
          <w:lang w:val="en-US"/>
        </w:rPr>
        <w:t>Being a patient is n</w:t>
      </w:r>
      <w:r>
        <w:rPr>
          <w:rFonts w:ascii="Times New Roman" w:hAnsi="Times New Roman" w:cs="Times New Roman"/>
          <w:sz w:val="28"/>
          <w:szCs w:val="28"/>
          <w:lang w:val="en-US"/>
        </w:rPr>
        <w:t>either</w:t>
      </w:r>
      <w:r w:rsidRPr="00D146CC">
        <w:rPr>
          <w:rFonts w:ascii="Times New Roman" w:hAnsi="Times New Roman" w:cs="Times New Roman"/>
          <w:sz w:val="28"/>
          <w:szCs w:val="28"/>
          <w:lang w:val="en-US"/>
        </w:rPr>
        <w:t xml:space="preserve"> </w:t>
      </w:r>
      <w:r>
        <w:rPr>
          <w:rFonts w:ascii="Times New Roman" w:hAnsi="Times New Roman" w:cs="Times New Roman"/>
          <w:sz w:val="28"/>
          <w:szCs w:val="28"/>
          <w:lang w:val="en-US"/>
        </w:rPr>
        <w:t>potential, nor</w:t>
      </w:r>
      <w:r w:rsidRPr="00D146CC">
        <w:rPr>
          <w:rFonts w:ascii="Times New Roman" w:hAnsi="Times New Roman" w:cs="Times New Roman"/>
          <w:sz w:val="28"/>
          <w:szCs w:val="28"/>
          <w:lang w:val="en-US"/>
        </w:rPr>
        <w:t xml:space="preserve"> future</w:t>
      </w:r>
      <w:r>
        <w:rPr>
          <w:rFonts w:ascii="Times New Roman" w:hAnsi="Times New Roman" w:cs="Times New Roman"/>
          <w:sz w:val="28"/>
          <w:szCs w:val="28"/>
          <w:lang w:val="en-US"/>
        </w:rPr>
        <w:t>,</w:t>
      </w:r>
      <w:r w:rsidRPr="00D146CC">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D146CC">
        <w:rPr>
          <w:rFonts w:ascii="Times New Roman" w:hAnsi="Times New Roman" w:cs="Times New Roman"/>
          <w:sz w:val="28"/>
          <w:szCs w:val="28"/>
          <w:lang w:val="en-US"/>
        </w:rPr>
        <w:t>or</w:t>
      </w:r>
      <w:r>
        <w:rPr>
          <w:rFonts w:ascii="Times New Roman" w:hAnsi="Times New Roman" w:cs="Times New Roman"/>
          <w:sz w:val="28"/>
          <w:szCs w:val="28"/>
          <w:lang w:val="en-US"/>
        </w:rPr>
        <w:t xml:space="preserve"> conditional – it is well real for a child in prenatal stage.</w:t>
      </w:r>
      <w:r w:rsidRPr="00D146CC">
        <w:rPr>
          <w:rFonts w:ascii="Times New Roman" w:hAnsi="Times New Roman" w:cs="Times New Roman"/>
          <w:sz w:val="28"/>
          <w:szCs w:val="28"/>
          <w:lang w:val="en-US"/>
        </w:rPr>
        <w:t xml:space="preserve"> Claude Sureau, inventor of electronic f</w:t>
      </w:r>
      <w:r w:rsidR="0001144B">
        <w:rPr>
          <w:rFonts w:ascii="Times New Roman" w:hAnsi="Times New Roman" w:cs="Times New Roman"/>
          <w:sz w:val="28"/>
          <w:szCs w:val="28"/>
          <w:lang w:val="en-US"/>
        </w:rPr>
        <w:t>o</w:t>
      </w:r>
      <w:r w:rsidRPr="00D146CC">
        <w:rPr>
          <w:rFonts w:ascii="Times New Roman" w:hAnsi="Times New Roman" w:cs="Times New Roman"/>
          <w:sz w:val="28"/>
          <w:szCs w:val="28"/>
          <w:lang w:val="en-US"/>
        </w:rPr>
        <w:t>etal</w:t>
      </w:r>
      <w:r w:rsidR="00D1774F">
        <w:rPr>
          <w:rFonts w:ascii="Times New Roman" w:hAnsi="Times New Roman" w:cs="Times New Roman"/>
          <w:sz w:val="28"/>
          <w:szCs w:val="28"/>
          <w:lang w:val="en-US"/>
        </w:rPr>
        <w:t xml:space="preserve"> </w:t>
      </w:r>
      <w:r w:rsidRPr="00D146CC">
        <w:rPr>
          <w:rFonts w:ascii="Times New Roman" w:hAnsi="Times New Roman" w:cs="Times New Roman"/>
          <w:sz w:val="28"/>
          <w:szCs w:val="28"/>
          <w:lang w:val="en-US"/>
        </w:rPr>
        <w:t>heart monitoring, birth attendant, gynecologist</w:t>
      </w:r>
      <w:r>
        <w:rPr>
          <w:rFonts w:ascii="Times New Roman" w:hAnsi="Times New Roman" w:cs="Times New Roman"/>
          <w:sz w:val="28"/>
          <w:szCs w:val="28"/>
          <w:lang w:val="en-US"/>
        </w:rPr>
        <w:t xml:space="preserve"> and former president of the National Academy of Medicine of France described several cases when non-recognition of personhood of the child in prenatal stage lead</w:t>
      </w:r>
      <w:r w:rsidR="00B308F9">
        <w:rPr>
          <w:rFonts w:ascii="Times New Roman" w:hAnsi="Times New Roman" w:cs="Times New Roman"/>
          <w:sz w:val="28"/>
          <w:szCs w:val="28"/>
          <w:lang w:val="en-US"/>
        </w:rPr>
        <w:t>s</w:t>
      </w:r>
      <w:r>
        <w:rPr>
          <w:rFonts w:ascii="Times New Roman" w:hAnsi="Times New Roman" w:cs="Times New Roman"/>
          <w:sz w:val="28"/>
          <w:szCs w:val="28"/>
          <w:lang w:val="en-US"/>
        </w:rPr>
        <w:t xml:space="preserve"> to practical difficulties, if not deadlocks</w:t>
      </w:r>
      <w:r w:rsidR="00B308F9">
        <w:rPr>
          <w:rFonts w:ascii="Times New Roman" w:hAnsi="Times New Roman" w:cs="Times New Roman"/>
          <w:sz w:val="28"/>
          <w:szCs w:val="28"/>
          <w:lang w:val="en-US"/>
        </w:rPr>
        <w:t xml:space="preserve"> in medical practice:</w:t>
      </w:r>
    </w:p>
    <w:p w:rsidR="005B0937" w:rsidRDefault="00D533C4" w:rsidP="00D533C4">
      <w:pPr>
        <w:pStyle w:val="normal"/>
        <w:numPr>
          <w:ilvl w:val="0"/>
          <w:numId w:val="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5B0937">
        <w:rPr>
          <w:rFonts w:ascii="Times New Roman" w:hAnsi="Times New Roman" w:cs="Times New Roman"/>
          <w:sz w:val="28"/>
          <w:szCs w:val="28"/>
          <w:lang w:val="en-US"/>
        </w:rPr>
        <w:t xml:space="preserve">n </w:t>
      </w:r>
      <w:r>
        <w:rPr>
          <w:rFonts w:ascii="Times New Roman" w:hAnsi="Times New Roman" w:cs="Times New Roman"/>
          <w:sz w:val="28"/>
          <w:szCs w:val="28"/>
          <w:lang w:val="en-US"/>
        </w:rPr>
        <w:t xml:space="preserve">the event </w:t>
      </w:r>
      <w:r w:rsidR="005B0937">
        <w:rPr>
          <w:rFonts w:ascii="Times New Roman" w:hAnsi="Times New Roman" w:cs="Times New Roman"/>
          <w:sz w:val="28"/>
          <w:szCs w:val="28"/>
          <w:lang w:val="en-US"/>
        </w:rPr>
        <w:t xml:space="preserve">of death of a pregnant woman given that a child inside is considered to be viable, there is around 17-18 minutes to extract the child. Do medical professionals have a right to violate physical integrity of a dead woman to save the child? According to the Article 16-3 of the Civil Code of France in case of exceptional </w:t>
      </w:r>
      <w:r w:rsidR="00150161">
        <w:rPr>
          <w:rFonts w:ascii="Times New Roman" w:hAnsi="Times New Roman" w:cs="Times New Roman"/>
          <w:sz w:val="28"/>
          <w:szCs w:val="28"/>
          <w:lang w:val="en-US"/>
        </w:rPr>
        <w:t xml:space="preserve">therapeutic interest of </w:t>
      </w:r>
      <w:r w:rsidR="00150161" w:rsidRPr="00150161">
        <w:rPr>
          <w:rFonts w:ascii="Times New Roman" w:hAnsi="Times New Roman" w:cs="Times New Roman"/>
          <w:i/>
          <w:sz w:val="28"/>
          <w:szCs w:val="28"/>
          <w:lang w:val="en-US"/>
        </w:rPr>
        <w:t>autrui</w:t>
      </w:r>
      <w:r w:rsidR="00150161">
        <w:rPr>
          <w:rFonts w:ascii="Times New Roman" w:hAnsi="Times New Roman" w:cs="Times New Roman"/>
          <w:sz w:val="28"/>
          <w:szCs w:val="28"/>
          <w:lang w:val="en-US"/>
        </w:rPr>
        <w:t xml:space="preserve">, however, the child in prenatal stage n French jurisprudence is not that </w:t>
      </w:r>
      <w:r w:rsidR="00150161" w:rsidRPr="00150161">
        <w:rPr>
          <w:rFonts w:ascii="Times New Roman" w:hAnsi="Times New Roman" w:cs="Times New Roman"/>
          <w:i/>
          <w:sz w:val="28"/>
          <w:szCs w:val="28"/>
          <w:lang w:val="en-US"/>
        </w:rPr>
        <w:t>autrui</w:t>
      </w:r>
      <w:r w:rsidR="00150161">
        <w:rPr>
          <w:rFonts w:ascii="Times New Roman" w:hAnsi="Times New Roman" w:cs="Times New Roman"/>
          <w:sz w:val="28"/>
          <w:szCs w:val="28"/>
          <w:lang w:val="en-US"/>
        </w:rPr>
        <w:t>.</w:t>
      </w:r>
      <w:r w:rsidR="00150161">
        <w:rPr>
          <w:rStyle w:val="a9"/>
          <w:rFonts w:ascii="Times New Roman" w:hAnsi="Times New Roman" w:cs="Times New Roman"/>
          <w:sz w:val="28"/>
          <w:szCs w:val="28"/>
          <w:lang w:val="en-US"/>
        </w:rPr>
        <w:footnoteReference w:id="446"/>
      </w:r>
    </w:p>
    <w:p w:rsidR="00150161" w:rsidRDefault="00150161" w:rsidP="00150161">
      <w:pPr>
        <w:pStyle w:val="normal"/>
        <w:numPr>
          <w:ilvl w:val="0"/>
          <w:numId w:val="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00B308F9">
        <w:rPr>
          <w:rFonts w:ascii="Times New Roman" w:hAnsi="Times New Roman" w:cs="Times New Roman"/>
          <w:sz w:val="28"/>
          <w:szCs w:val="28"/>
          <w:lang w:val="en-US"/>
        </w:rPr>
        <w:t>hen a woman being in the beginning of pregnancy due to a pathological or traumatic event falls into a</w:t>
      </w:r>
      <w:r w:rsidR="007A5317">
        <w:rPr>
          <w:rFonts w:ascii="Times New Roman" w:hAnsi="Times New Roman" w:cs="Times New Roman"/>
          <w:sz w:val="28"/>
          <w:szCs w:val="28"/>
          <w:lang w:val="en-US"/>
        </w:rPr>
        <w:t>n</w:t>
      </w:r>
      <w:r w:rsidR="00B308F9">
        <w:rPr>
          <w:rFonts w:ascii="Times New Roman" w:hAnsi="Times New Roman" w:cs="Times New Roman"/>
          <w:sz w:val="28"/>
          <w:szCs w:val="28"/>
          <w:lang w:val="en-US"/>
        </w:rPr>
        <w:t xml:space="preserve"> irreversible coma, is that justifiable to keep her alive until the child attains viability, so that it can be extracted from the body of its mother? What if family disagrees?</w:t>
      </w:r>
      <w:r w:rsidR="00B308F9">
        <w:rPr>
          <w:rStyle w:val="a9"/>
          <w:rFonts w:ascii="Times New Roman" w:hAnsi="Times New Roman" w:cs="Times New Roman"/>
          <w:sz w:val="28"/>
          <w:szCs w:val="28"/>
          <w:lang w:val="en-US"/>
        </w:rPr>
        <w:footnoteReference w:id="447"/>
      </w:r>
    </w:p>
    <w:p w:rsidR="00150161" w:rsidRPr="009C773A" w:rsidRDefault="00150161" w:rsidP="00150161">
      <w:pPr>
        <w:pStyle w:val="normal"/>
        <w:numPr>
          <w:ilvl w:val="0"/>
          <w:numId w:val="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if a pregnant woman refuses surgery, including Caesarian section, or other intervention necessary to save her child in prenatal stage? </w:t>
      </w:r>
      <w:r w:rsidR="00386FBC">
        <w:rPr>
          <w:rFonts w:ascii="Times New Roman" w:hAnsi="Times New Roman" w:cs="Times New Roman"/>
          <w:sz w:val="28"/>
          <w:szCs w:val="28"/>
          <w:lang w:val="en-US"/>
        </w:rPr>
        <w:t xml:space="preserve">According </w:t>
      </w:r>
      <w:r w:rsidR="00386FBC">
        <w:rPr>
          <w:rFonts w:ascii="Times New Roman" w:hAnsi="Times New Roman" w:cs="Times New Roman"/>
          <w:sz w:val="28"/>
          <w:szCs w:val="28"/>
          <w:lang w:val="en-US"/>
        </w:rPr>
        <w:lastRenderedPageBreak/>
        <w:t xml:space="preserve">to Claude Sureau, this happens when a woman does not understand the language, or due </w:t>
      </w:r>
      <w:r w:rsidR="00C103CE">
        <w:rPr>
          <w:rFonts w:ascii="Times New Roman" w:hAnsi="Times New Roman" w:cs="Times New Roman"/>
          <w:sz w:val="28"/>
          <w:szCs w:val="28"/>
          <w:lang w:val="en-US"/>
        </w:rPr>
        <w:t xml:space="preserve">to </w:t>
      </w:r>
      <w:r w:rsidR="00386FBC">
        <w:rPr>
          <w:rFonts w:ascii="Times New Roman" w:hAnsi="Times New Roman" w:cs="Times New Roman"/>
          <w:sz w:val="28"/>
          <w:szCs w:val="28"/>
          <w:lang w:val="en-US"/>
        </w:rPr>
        <w:t>social devaluation, cultural reasons etc.</w:t>
      </w:r>
      <w:r w:rsidR="00386FBC">
        <w:rPr>
          <w:rStyle w:val="a9"/>
          <w:rFonts w:ascii="Times New Roman" w:hAnsi="Times New Roman" w:cs="Times New Roman"/>
          <w:sz w:val="28"/>
          <w:szCs w:val="28"/>
          <w:lang w:val="en-US"/>
        </w:rPr>
        <w:footnoteReference w:id="448"/>
      </w:r>
    </w:p>
    <w:p w:rsidR="00FD1185" w:rsidRPr="00FD1185" w:rsidRDefault="004356CF" w:rsidP="00FD1185">
      <w:pPr>
        <w:pStyle w:val="normal"/>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latter example points to a situation when the right to health of a child in prenatal stage is in conflict with maternal right to privacy</w:t>
      </w:r>
      <w:r w:rsidRPr="00FD1185">
        <w:rPr>
          <w:rFonts w:ascii="Times New Roman" w:hAnsi="Times New Roman" w:cs="Times New Roman"/>
          <w:sz w:val="28"/>
          <w:szCs w:val="28"/>
          <w:lang w:val="en-US"/>
        </w:rPr>
        <w:t xml:space="preserve">. In </w:t>
      </w:r>
      <w:r w:rsidR="00370F2D" w:rsidRPr="00FD1185">
        <w:rPr>
          <w:rFonts w:ascii="Times New Roman" w:hAnsi="Times New Roman" w:cs="Times New Roman"/>
          <w:sz w:val="28"/>
          <w:szCs w:val="28"/>
          <w:lang w:val="en-US"/>
        </w:rPr>
        <w:t>some jurisdictions,</w:t>
      </w:r>
      <w:r w:rsidR="00370F2D">
        <w:rPr>
          <w:rFonts w:ascii="Times New Roman" w:hAnsi="Times New Roman" w:cs="Times New Roman"/>
          <w:sz w:val="28"/>
          <w:szCs w:val="28"/>
          <w:lang w:val="en-US"/>
        </w:rPr>
        <w:t xml:space="preserve"> e.g. in the USA,</w:t>
      </w:r>
      <w:r w:rsidR="00370F2D">
        <w:rPr>
          <w:rStyle w:val="a9"/>
          <w:rFonts w:ascii="Times New Roman" w:hAnsi="Times New Roman" w:cs="Times New Roman"/>
          <w:sz w:val="28"/>
          <w:szCs w:val="28"/>
          <w:lang w:val="en-US"/>
        </w:rPr>
        <w:footnoteReference w:id="449"/>
      </w:r>
      <w:r w:rsidR="00370F2D">
        <w:rPr>
          <w:rFonts w:ascii="Times New Roman" w:hAnsi="Times New Roman" w:cs="Times New Roman"/>
          <w:sz w:val="28"/>
          <w:szCs w:val="28"/>
          <w:lang w:val="en-US"/>
        </w:rPr>
        <w:t xml:space="preserve"> </w:t>
      </w:r>
      <w:r w:rsidR="00FD1185">
        <w:rPr>
          <w:rFonts w:ascii="Times New Roman" w:hAnsi="Times New Roman" w:cs="Times New Roman"/>
          <w:sz w:val="28"/>
          <w:szCs w:val="28"/>
          <w:lang w:val="en-US"/>
        </w:rPr>
        <w:t>United Kingdom,</w:t>
      </w:r>
      <w:r w:rsidR="00FD1185">
        <w:rPr>
          <w:rStyle w:val="a9"/>
          <w:rFonts w:ascii="Times New Roman" w:hAnsi="Times New Roman" w:cs="Times New Roman"/>
          <w:sz w:val="28"/>
          <w:szCs w:val="28"/>
          <w:lang w:val="en-US"/>
        </w:rPr>
        <w:footnoteReference w:id="450"/>
      </w:r>
      <w:r w:rsidR="00FD118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Caesarian section can be ordered by a court. </w:t>
      </w:r>
      <w:r w:rsidR="00F128FD">
        <w:rPr>
          <w:rFonts w:ascii="Times New Roman" w:hAnsi="Times New Roman" w:cs="Times New Roman"/>
          <w:sz w:val="28"/>
          <w:szCs w:val="28"/>
          <w:lang w:val="en-US"/>
        </w:rPr>
        <w:t>However, this clearly is an interference with maternal rights. Whereas such interference can be found reasonable in some jurisdictions, in others it will be rejected as not acceptable.</w:t>
      </w:r>
      <w:r w:rsidR="00F128FD" w:rsidRPr="00F128FD">
        <w:rPr>
          <w:rFonts w:ascii="Times New Roman" w:hAnsi="Times New Roman" w:cs="Times New Roman"/>
          <w:sz w:val="28"/>
          <w:szCs w:val="28"/>
          <w:lang w:val="en-US"/>
        </w:rPr>
        <w:t xml:space="preserve"> </w:t>
      </w:r>
      <w:r w:rsidR="00F128FD">
        <w:rPr>
          <w:rFonts w:ascii="Times New Roman" w:hAnsi="Times New Roman" w:cs="Times New Roman"/>
          <w:sz w:val="28"/>
          <w:szCs w:val="28"/>
          <w:lang w:val="en-US"/>
        </w:rPr>
        <w:t>The first to examples</w:t>
      </w:r>
      <w:r w:rsidR="00FD1185">
        <w:rPr>
          <w:rFonts w:ascii="Times New Roman" w:hAnsi="Times New Roman" w:cs="Times New Roman"/>
          <w:sz w:val="28"/>
          <w:szCs w:val="28"/>
          <w:lang w:val="en-US"/>
        </w:rPr>
        <w:t xml:space="preserve"> given above</w:t>
      </w:r>
      <w:r w:rsidR="00F128FD">
        <w:rPr>
          <w:rFonts w:ascii="Times New Roman" w:hAnsi="Times New Roman" w:cs="Times New Roman"/>
          <w:sz w:val="28"/>
          <w:szCs w:val="28"/>
          <w:lang w:val="en-US"/>
        </w:rPr>
        <w:t xml:space="preserve">, </w:t>
      </w:r>
      <w:r w:rsidR="00FD1185">
        <w:rPr>
          <w:rFonts w:ascii="Times New Roman" w:hAnsi="Times New Roman" w:cs="Times New Roman"/>
          <w:sz w:val="28"/>
          <w:szCs w:val="28"/>
          <w:lang w:val="en-US"/>
        </w:rPr>
        <w:t>however</w:t>
      </w:r>
      <w:r w:rsidR="00F128FD">
        <w:rPr>
          <w:rFonts w:ascii="Times New Roman" w:hAnsi="Times New Roman" w:cs="Times New Roman"/>
          <w:sz w:val="28"/>
          <w:szCs w:val="28"/>
          <w:lang w:val="en-US"/>
        </w:rPr>
        <w:t>, do not imply a conflict between the rights of a pregnant woman and those of her child.</w:t>
      </w:r>
    </w:p>
    <w:p w:rsidR="00C103CE" w:rsidRDefault="00C46EEB" w:rsidP="004245E4">
      <w:pPr>
        <w:pStyle w:val="normal"/>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normal course of events women are interested more than anybody else in the good health of their children.</w:t>
      </w:r>
      <w:r w:rsidRPr="00C46EEB">
        <w:rPr>
          <w:rFonts w:ascii="Times New Roman" w:hAnsi="Times New Roman" w:cs="Times New Roman"/>
          <w:sz w:val="28"/>
          <w:szCs w:val="28"/>
          <w:lang w:val="en-US"/>
        </w:rPr>
        <w:t xml:space="preserve"> </w:t>
      </w:r>
      <w:r w:rsidR="00CE777A">
        <w:rPr>
          <w:rFonts w:ascii="Times New Roman" w:hAnsi="Times New Roman" w:cs="Times New Roman"/>
          <w:sz w:val="28"/>
          <w:szCs w:val="28"/>
          <w:lang w:val="en-US"/>
        </w:rPr>
        <w:t>Apart from the listed deadlocks, there are medical interventions or just health care regard</w:t>
      </w:r>
      <w:r w:rsidR="00DC3B81">
        <w:rPr>
          <w:rFonts w:ascii="Times New Roman" w:hAnsi="Times New Roman" w:cs="Times New Roman"/>
          <w:sz w:val="28"/>
          <w:szCs w:val="28"/>
          <w:lang w:val="en-US"/>
        </w:rPr>
        <w:t xml:space="preserve">ing the child in prenatal </w:t>
      </w:r>
      <w:proofErr w:type="gramStart"/>
      <w:r w:rsidR="00F128FD">
        <w:rPr>
          <w:rFonts w:ascii="Times New Roman" w:hAnsi="Times New Roman" w:cs="Times New Roman"/>
          <w:sz w:val="28"/>
          <w:szCs w:val="28"/>
          <w:lang w:val="en-US"/>
        </w:rPr>
        <w:t>stage, which are</w:t>
      </w:r>
      <w:proofErr w:type="gramEnd"/>
      <w:r w:rsidR="00CE777A">
        <w:rPr>
          <w:rFonts w:ascii="Times New Roman" w:hAnsi="Times New Roman" w:cs="Times New Roman"/>
          <w:sz w:val="28"/>
          <w:szCs w:val="28"/>
          <w:lang w:val="en-US"/>
        </w:rPr>
        <w:t xml:space="preserve"> performed</w:t>
      </w:r>
      <w:r w:rsidR="00CE777A" w:rsidRPr="00CE777A">
        <w:rPr>
          <w:rFonts w:ascii="Times New Roman" w:hAnsi="Times New Roman" w:cs="Times New Roman"/>
          <w:sz w:val="28"/>
          <w:szCs w:val="28"/>
          <w:lang w:val="en-US"/>
        </w:rPr>
        <w:t xml:space="preserve"> </w:t>
      </w:r>
      <w:r w:rsidR="00CE777A">
        <w:rPr>
          <w:rFonts w:ascii="Times New Roman" w:hAnsi="Times New Roman" w:cs="Times New Roman"/>
          <w:sz w:val="28"/>
          <w:szCs w:val="28"/>
          <w:lang w:val="en-US"/>
        </w:rPr>
        <w:t>with the consent of a mother. There is no practical difficulty for a doctor in such a case</w:t>
      </w:r>
      <w:r w:rsidR="003E5A16">
        <w:rPr>
          <w:rFonts w:ascii="Times New Roman" w:hAnsi="Times New Roman" w:cs="Times New Roman"/>
          <w:sz w:val="28"/>
          <w:szCs w:val="28"/>
          <w:lang w:val="en-US"/>
        </w:rPr>
        <w:t xml:space="preserve">, as well as there is no conflict with the rights of a mother. However, </w:t>
      </w:r>
      <w:r w:rsidR="00F128FD">
        <w:rPr>
          <w:rFonts w:ascii="Times New Roman" w:hAnsi="Times New Roman" w:cs="Times New Roman"/>
          <w:sz w:val="28"/>
          <w:szCs w:val="28"/>
          <w:lang w:val="en-US"/>
        </w:rPr>
        <w:t xml:space="preserve">in the event of unlawful activity or inactivity of medical practitioners the child is seriously disadvantaged, as it does not have a legal status of a patient. Parents of a disadvantaged child </w:t>
      </w:r>
      <w:r w:rsidR="004245E4">
        <w:rPr>
          <w:rFonts w:ascii="Times New Roman" w:hAnsi="Times New Roman" w:cs="Times New Roman"/>
          <w:sz w:val="28"/>
          <w:szCs w:val="28"/>
          <w:lang w:val="en-US"/>
        </w:rPr>
        <w:t>as a consequence are</w:t>
      </w:r>
      <w:r w:rsidR="00F128FD">
        <w:rPr>
          <w:rFonts w:ascii="Times New Roman" w:hAnsi="Times New Roman" w:cs="Times New Roman"/>
          <w:sz w:val="28"/>
          <w:szCs w:val="28"/>
          <w:lang w:val="en-US"/>
        </w:rPr>
        <w:t xml:space="preserve"> usually disadvantaged as well</w:t>
      </w:r>
      <w:r w:rsidR="004245E4">
        <w:rPr>
          <w:rFonts w:ascii="Times New Roman" w:hAnsi="Times New Roman" w:cs="Times New Roman"/>
          <w:sz w:val="28"/>
          <w:szCs w:val="28"/>
          <w:lang w:val="en-US"/>
        </w:rPr>
        <w:t>.</w:t>
      </w:r>
    </w:p>
    <w:p w:rsidR="00683A21" w:rsidRPr="00E85931" w:rsidRDefault="00683A21" w:rsidP="00683A21">
      <w:pPr>
        <w:pStyle w:val="normal"/>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Is that possible to give to a child the status of a patient in some cases</w:t>
      </w:r>
      <w:r w:rsidRPr="00683A21">
        <w:rPr>
          <w:rFonts w:ascii="Times New Roman" w:hAnsi="Times New Roman" w:cs="Times New Roman"/>
          <w:sz w:val="28"/>
          <w:szCs w:val="28"/>
          <w:lang w:val="en-US"/>
        </w:rPr>
        <w:t xml:space="preserve"> </w:t>
      </w:r>
      <w:r>
        <w:rPr>
          <w:rFonts w:ascii="Times New Roman" w:hAnsi="Times New Roman" w:cs="Times New Roman"/>
          <w:sz w:val="28"/>
          <w:szCs w:val="28"/>
          <w:lang w:val="en-US"/>
        </w:rPr>
        <w:t>and to refuse him this status in the event of conflict with the rights of a mother? Right to health is far from absolute and can be limited provided that such limitations are properly justified. It thus can be stipulated in law that a child in prenatal stage is a patient but in case of conflict with maternal interests or rights, the latter take prevalence unless a pregnant woman decides otherwise.</w:t>
      </w:r>
    </w:p>
    <w:p w:rsidR="00370F2D" w:rsidRPr="00E85931" w:rsidRDefault="00370F2D" w:rsidP="00683A21">
      <w:pPr>
        <w:pStyle w:val="normal"/>
        <w:spacing w:after="0" w:line="360" w:lineRule="auto"/>
        <w:ind w:firstLine="709"/>
        <w:jc w:val="both"/>
        <w:rPr>
          <w:rFonts w:ascii="Times New Roman" w:hAnsi="Times New Roman" w:cs="Times New Roman"/>
          <w:sz w:val="28"/>
          <w:szCs w:val="28"/>
          <w:lang w:val="en-US"/>
        </w:rPr>
      </w:pPr>
    </w:p>
    <w:p w:rsidR="007678E2" w:rsidRDefault="00EA5C2E" w:rsidP="0002244B">
      <w:pPr>
        <w:pStyle w:val="3"/>
      </w:pPr>
      <w:bookmarkStart w:id="82" w:name="_Toc81234001"/>
      <w:r>
        <w:t>3</w:t>
      </w:r>
      <w:r w:rsidR="00A132D6" w:rsidRPr="00A132D6">
        <w:t>.3.</w:t>
      </w:r>
      <w:r w:rsidR="007E3CCE" w:rsidRPr="0038019B">
        <w:rPr>
          <w:lang w:val="en-US"/>
        </w:rPr>
        <w:t>2</w:t>
      </w:r>
      <w:r w:rsidR="0038019B">
        <w:t>. Prenatal r</w:t>
      </w:r>
      <w:r w:rsidR="00A132D6" w:rsidRPr="00A132D6">
        <w:t xml:space="preserve">ight to health </w:t>
      </w:r>
      <w:r w:rsidR="0002244B">
        <w:t>at work</w:t>
      </w:r>
      <w:bookmarkEnd w:id="82"/>
    </w:p>
    <w:p w:rsidR="0038019B" w:rsidRPr="0038019B" w:rsidRDefault="0038019B" w:rsidP="0038019B">
      <w:pPr>
        <w:pStyle w:val="normal"/>
        <w:spacing w:after="0"/>
        <w:rPr>
          <w:rFonts w:ascii="Times New Roman" w:hAnsi="Times New Roman" w:cs="Times New Roman"/>
          <w:sz w:val="28"/>
          <w:szCs w:val="28"/>
          <w:lang w:val="en-US"/>
        </w:rPr>
      </w:pPr>
    </w:p>
    <w:p w:rsidR="00FE1538" w:rsidRDefault="00FE1538" w:rsidP="00347FFE">
      <w:pPr>
        <w:pStyle w:val="normal"/>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It was already </w:t>
      </w:r>
      <w:r w:rsidR="0038019B">
        <w:rPr>
          <w:rFonts w:ascii="Times New Roman" w:hAnsi="Times New Roman" w:cs="Times New Roman"/>
          <w:sz w:val="28"/>
          <w:szCs w:val="28"/>
          <w:lang w:val="en-US"/>
        </w:rPr>
        <w:t xml:space="preserve">reviewed in 1.3.3. </w:t>
      </w:r>
      <w:proofErr w:type="gramStart"/>
      <w:r w:rsidR="0038019B">
        <w:rPr>
          <w:rFonts w:ascii="Times New Roman" w:hAnsi="Times New Roman" w:cs="Times New Roman"/>
          <w:sz w:val="28"/>
          <w:szCs w:val="28"/>
          <w:lang w:val="en-US"/>
        </w:rPr>
        <w:t>that</w:t>
      </w:r>
      <w:proofErr w:type="gramEnd"/>
      <w:r w:rsidR="0038019B">
        <w:rPr>
          <w:rFonts w:ascii="Times New Roman" w:hAnsi="Times New Roman" w:cs="Times New Roman"/>
          <w:sz w:val="28"/>
          <w:szCs w:val="28"/>
          <w:lang w:val="en-US"/>
        </w:rPr>
        <w:t xml:space="preserve"> </w:t>
      </w:r>
      <w:r w:rsidR="0038019B">
        <w:rPr>
          <w:rFonts w:ascii="Times New Roman" w:eastAsia="Times New Roman" w:hAnsi="Times New Roman" w:cs="Times New Roman"/>
          <w:sz w:val="28"/>
          <w:szCs w:val="28"/>
          <w:lang w:val="en-US"/>
        </w:rPr>
        <w:t xml:space="preserve">the Council Directive 92/85/EEC </w:t>
      </w:r>
      <w:r w:rsidR="0038019B">
        <w:rPr>
          <w:rFonts w:ascii="Times New Roman" w:hAnsi="Times New Roman" w:cs="Times New Roman"/>
          <w:sz w:val="28"/>
          <w:szCs w:val="28"/>
          <w:lang w:val="en-US"/>
        </w:rPr>
        <w:t>has two beneficiaries – a woman and her child. The economic protection, provided by the said Directive, id aimed to benefit first of all a woman, whereas her child can be seen as a secondary beneficiary. The primary beneficiary of health protection, however, is the child in prenatal stage, whereas his pregnant mother here is only a secondary beneficiary.</w:t>
      </w:r>
      <w:r w:rsidR="0038019B" w:rsidRPr="009A6FAE">
        <w:rPr>
          <w:vertAlign w:val="superscript"/>
        </w:rPr>
        <w:footnoteReference w:id="451"/>
      </w:r>
    </w:p>
    <w:p w:rsidR="0091066D" w:rsidRDefault="00681123" w:rsidP="00CA361D">
      <w:pPr>
        <w:pStyle w:val="normal"/>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national legislation of the EU Member States implements and sometimes even further elaborates provisions of the said Directive by explicitly naming the child in prenatal stage as a beneficiary of protection at work. The Paragraph 3 of the Chapter 2 of the Law on employment contracts </w:t>
      </w:r>
      <w:r w:rsidRPr="00681123">
        <w:rPr>
          <w:rFonts w:ascii="Times New Roman" w:hAnsi="Times New Roman" w:cs="Times New Roman"/>
          <w:sz w:val="28"/>
          <w:szCs w:val="28"/>
          <w:lang w:val="en-US"/>
        </w:rPr>
        <w:t>(työsopimuslaki (55/2001)</w:t>
      </w:r>
      <w:r>
        <w:rPr>
          <w:rFonts w:ascii="Times New Roman" w:hAnsi="Times New Roman" w:cs="Times New Roman"/>
          <w:sz w:val="28"/>
          <w:szCs w:val="28"/>
          <w:lang w:val="en-US"/>
        </w:rPr>
        <w:t xml:space="preserve"> of Finland provides for measures to be taken by an employer in the event that </w:t>
      </w:r>
      <w:r w:rsidRPr="00681123">
        <w:rPr>
          <w:rFonts w:ascii="Times New Roman" w:hAnsi="Times New Roman" w:cs="Times New Roman"/>
          <w:sz w:val="28"/>
          <w:szCs w:val="28"/>
          <w:lang w:val="en-US"/>
        </w:rPr>
        <w:t xml:space="preserve">the pregnant worker's duties or working conditions endanger her </w:t>
      </w:r>
      <w:r w:rsidRPr="00681123">
        <w:rPr>
          <w:rFonts w:ascii="Times New Roman" w:hAnsi="Times New Roman" w:cs="Times New Roman"/>
          <w:i/>
          <w:iCs/>
          <w:sz w:val="28"/>
          <w:szCs w:val="28"/>
          <w:lang w:val="en-US"/>
        </w:rPr>
        <w:t>or the fetus' health</w:t>
      </w:r>
      <w:r>
        <w:rPr>
          <w:rFonts w:ascii="Times New Roman" w:hAnsi="Times New Roman" w:cs="Times New Roman"/>
          <w:i/>
          <w:iCs/>
          <w:sz w:val="28"/>
          <w:szCs w:val="28"/>
          <w:lang w:val="en-US"/>
        </w:rPr>
        <w:t>.</w:t>
      </w:r>
      <w:r>
        <w:rPr>
          <w:rStyle w:val="a9"/>
          <w:rFonts w:ascii="Times New Roman" w:hAnsi="Times New Roman" w:cs="Times New Roman"/>
          <w:i/>
          <w:iCs/>
          <w:sz w:val="28"/>
          <w:szCs w:val="28"/>
          <w:lang w:val="en-US"/>
        </w:rPr>
        <w:footnoteReference w:id="452"/>
      </w:r>
      <w:r w:rsidR="0002244B" w:rsidRPr="009A6FAE">
        <w:rPr>
          <w:rFonts w:ascii="Times New Roman" w:hAnsi="Times New Roman" w:cs="Times New Roman"/>
          <w:sz w:val="28"/>
          <w:szCs w:val="28"/>
          <w:lang w:val="en-US"/>
        </w:rPr>
        <w:t xml:space="preserve"> </w:t>
      </w:r>
      <w:r w:rsidR="009A6FAE" w:rsidRPr="009A6FAE">
        <w:rPr>
          <w:rFonts w:ascii="Times New Roman" w:hAnsi="Times New Roman" w:cs="Times New Roman"/>
          <w:sz w:val="28"/>
          <w:szCs w:val="28"/>
          <w:lang w:val="en-US"/>
        </w:rPr>
        <w:t>In a similar way, the Article 26</w:t>
      </w:r>
      <w:r w:rsidR="009A6FAE">
        <w:rPr>
          <w:rFonts w:ascii="Times New Roman" w:hAnsi="Times New Roman" w:cs="Times New Roman"/>
          <w:sz w:val="28"/>
          <w:szCs w:val="28"/>
          <w:lang w:val="en-US"/>
        </w:rPr>
        <w:t xml:space="preserve"> of the Spanish Law on the Prevention of Occupational Risks, named “Protection of Maternity”, </w:t>
      </w:r>
      <w:r w:rsidR="001F3F61">
        <w:rPr>
          <w:rFonts w:ascii="Times New Roman" w:hAnsi="Times New Roman" w:cs="Times New Roman"/>
          <w:sz w:val="28"/>
          <w:szCs w:val="28"/>
          <w:lang w:val="en-US"/>
        </w:rPr>
        <w:t xml:space="preserve">stipulates employer’s obligation in case of exposure of a pregnant worker </w:t>
      </w:r>
      <w:r w:rsidR="001F3F61" w:rsidRPr="001F3F61">
        <w:rPr>
          <w:rFonts w:ascii="Times New Roman" w:hAnsi="Times New Roman" w:cs="Times New Roman"/>
          <w:i/>
          <w:iCs/>
          <w:sz w:val="28"/>
          <w:szCs w:val="28"/>
          <w:lang w:val="en-US"/>
        </w:rPr>
        <w:t>or the foetus</w:t>
      </w:r>
      <w:r w:rsidR="001F3F61">
        <w:rPr>
          <w:rFonts w:ascii="Times New Roman" w:hAnsi="Times New Roman" w:cs="Times New Roman"/>
          <w:sz w:val="28"/>
          <w:szCs w:val="28"/>
          <w:lang w:val="en-US"/>
        </w:rPr>
        <w:t xml:space="preserve"> to working conditions, procedures or agents which can negatively influence their health.</w:t>
      </w:r>
      <w:r w:rsidR="001F3F61">
        <w:rPr>
          <w:rStyle w:val="a9"/>
          <w:rFonts w:ascii="Times New Roman" w:hAnsi="Times New Roman" w:cs="Times New Roman"/>
          <w:sz w:val="28"/>
          <w:szCs w:val="28"/>
          <w:lang w:val="en-US"/>
        </w:rPr>
        <w:footnoteReference w:id="453"/>
      </w:r>
      <w:r w:rsidR="009F791B">
        <w:rPr>
          <w:rFonts w:ascii="Times New Roman" w:hAnsi="Times New Roman" w:cs="Times New Roman"/>
          <w:sz w:val="28"/>
          <w:szCs w:val="28"/>
          <w:lang w:val="en-US"/>
        </w:rPr>
        <w:t xml:space="preserve"> </w:t>
      </w:r>
    </w:p>
    <w:p w:rsidR="0091066D" w:rsidRDefault="0091066D" w:rsidP="00681123">
      <w:pPr>
        <w:pStyle w:val="normal"/>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The ILO Maternity Protection Convention of 2000 in its Article 3</w:t>
      </w:r>
      <w:r w:rsidRPr="0091066D">
        <w:rPr>
          <w:rFonts w:ascii="Times New Roman" w:hAnsi="Times New Roman" w:cs="Times New Roman"/>
          <w:sz w:val="28"/>
          <w:szCs w:val="28"/>
          <w:lang w:val="en-US"/>
        </w:rPr>
        <w:t xml:space="preserve"> </w:t>
      </w:r>
      <w:r>
        <w:rPr>
          <w:rFonts w:ascii="Times New Roman" w:hAnsi="Times New Roman" w:cs="Times New Roman"/>
          <w:sz w:val="28"/>
          <w:szCs w:val="28"/>
          <w:lang w:val="en-US"/>
        </w:rPr>
        <w:t>openly names the child of a pregnant woman (apparently meaning the child in prenatal stage) among</w:t>
      </w:r>
      <w:r w:rsidR="00622B55">
        <w:rPr>
          <w:rFonts w:ascii="Times New Roman" w:hAnsi="Times New Roman" w:cs="Times New Roman"/>
          <w:sz w:val="28"/>
          <w:szCs w:val="28"/>
          <w:lang w:val="en-US"/>
        </w:rPr>
        <w:t xml:space="preserve"> the beneficiaries of health protection at work:</w:t>
      </w:r>
    </w:p>
    <w:p w:rsidR="00622B55" w:rsidRDefault="00622B55" w:rsidP="00AF3F1A">
      <w:pPr>
        <w:pStyle w:val="normal"/>
        <w:spacing w:line="360" w:lineRule="auto"/>
        <w:ind w:left="284" w:right="284"/>
        <w:jc w:val="both"/>
        <w:rPr>
          <w:rFonts w:ascii="Times New Roman" w:hAnsi="Times New Roman" w:cs="Times New Roman"/>
          <w:sz w:val="28"/>
          <w:szCs w:val="28"/>
          <w:lang w:val="en-US"/>
        </w:rPr>
      </w:pPr>
      <w:r w:rsidRPr="00622B55">
        <w:rPr>
          <w:rFonts w:ascii="Times New Roman" w:hAnsi="Times New Roman" w:cs="Times New Roman"/>
          <w:sz w:val="28"/>
          <w:szCs w:val="28"/>
          <w:lang w:val="en-US"/>
        </w:rPr>
        <w:t xml:space="preserve">Each Member shall, after consulting the representative organizations of employers and workers, adopt appropriate measures to ensure that pregnant or breastfeeding women are not obliged to perform work which has been determined by the competent authority to be prejudicial to the health of the </w:t>
      </w:r>
      <w:r w:rsidRPr="00622B55">
        <w:rPr>
          <w:rFonts w:ascii="Times New Roman" w:hAnsi="Times New Roman" w:cs="Times New Roman"/>
          <w:sz w:val="28"/>
          <w:szCs w:val="28"/>
          <w:lang w:val="en-US"/>
        </w:rPr>
        <w:lastRenderedPageBreak/>
        <w:t>mother or the child, or where an assessment has established a significant risk to the mother's health or that of her child.</w:t>
      </w:r>
      <w:r>
        <w:rPr>
          <w:rStyle w:val="a9"/>
          <w:rFonts w:ascii="Times New Roman" w:hAnsi="Times New Roman" w:cs="Times New Roman"/>
          <w:sz w:val="28"/>
          <w:szCs w:val="28"/>
          <w:lang w:val="en-US"/>
        </w:rPr>
        <w:footnoteReference w:id="454"/>
      </w:r>
    </w:p>
    <w:p w:rsidR="00622B55" w:rsidRPr="00BE0271" w:rsidRDefault="00622B55" w:rsidP="00C8011E">
      <w:pPr>
        <w:pStyle w:val="normal"/>
        <w:spacing w:line="360" w:lineRule="auto"/>
        <w:ind w:right="567" w:firstLine="567"/>
        <w:jc w:val="both"/>
        <w:rPr>
          <w:rFonts w:ascii="Times New Roman" w:hAnsi="Times New Roman" w:cs="Times New Roman"/>
          <w:sz w:val="28"/>
          <w:szCs w:val="28"/>
          <w:lang w:val="en-US"/>
        </w:rPr>
      </w:pPr>
      <w:r w:rsidRPr="00765C11">
        <w:rPr>
          <w:rFonts w:ascii="Times New Roman" w:hAnsi="Times New Roman" w:cs="Times New Roman"/>
          <w:sz w:val="28"/>
          <w:szCs w:val="28"/>
        </w:rPr>
        <w:t>This Convention is to date ratified by 39 states,</w:t>
      </w:r>
      <w:r w:rsidRPr="00765C11">
        <w:rPr>
          <w:rStyle w:val="a9"/>
          <w:rFonts w:ascii="Times New Roman" w:hAnsi="Times New Roman" w:cs="Times New Roman"/>
          <w:sz w:val="28"/>
          <w:szCs w:val="28"/>
        </w:rPr>
        <w:footnoteReference w:id="455"/>
      </w:r>
      <w:r w:rsidRPr="00765C11">
        <w:rPr>
          <w:rFonts w:ascii="Times New Roman" w:hAnsi="Times New Roman" w:cs="Times New Roman"/>
          <w:sz w:val="28"/>
          <w:szCs w:val="28"/>
        </w:rPr>
        <w:t xml:space="preserve"> which do not include neither Ukraine, nor France. </w:t>
      </w:r>
      <w:r w:rsidR="00765C11" w:rsidRPr="00765C11">
        <w:rPr>
          <w:rFonts w:ascii="Times New Roman" w:hAnsi="Times New Roman" w:cs="Times New Roman"/>
          <w:sz w:val="28"/>
          <w:szCs w:val="28"/>
        </w:rPr>
        <w:t>French Labour Code</w:t>
      </w:r>
      <w:r w:rsidR="00765C11">
        <w:rPr>
          <w:rFonts w:ascii="Times New Roman" w:hAnsi="Times New Roman" w:cs="Times New Roman"/>
          <w:sz w:val="28"/>
          <w:szCs w:val="28"/>
        </w:rPr>
        <w:t xml:space="preserve"> does provide for protection </w:t>
      </w:r>
      <w:r w:rsidR="00765C11" w:rsidRPr="00BE0271">
        <w:rPr>
          <w:rFonts w:ascii="Times New Roman" w:hAnsi="Times New Roman" w:cs="Times New Roman"/>
          <w:sz w:val="28"/>
          <w:szCs w:val="28"/>
        </w:rPr>
        <w:t>of health of pregnant workers</w:t>
      </w:r>
      <w:r w:rsidR="00BE0271" w:rsidRPr="00BE0271">
        <w:rPr>
          <w:rFonts w:ascii="Times New Roman" w:hAnsi="Times New Roman" w:cs="Times New Roman"/>
          <w:sz w:val="28"/>
          <w:szCs w:val="28"/>
        </w:rPr>
        <w:t xml:space="preserve"> in the Section 1 of the Chapter V.</w:t>
      </w:r>
      <w:r w:rsidR="00BE0271" w:rsidRPr="00BE0271">
        <w:rPr>
          <w:rStyle w:val="a9"/>
          <w:rFonts w:ascii="Times New Roman" w:hAnsi="Times New Roman" w:cs="Times New Roman"/>
          <w:sz w:val="28"/>
          <w:szCs w:val="28"/>
        </w:rPr>
        <w:footnoteReference w:id="456"/>
      </w:r>
      <w:r w:rsidR="00BE0271" w:rsidRPr="00BE0271">
        <w:rPr>
          <w:rFonts w:ascii="Times New Roman" w:hAnsi="Times New Roman" w:cs="Times New Roman"/>
          <w:sz w:val="28"/>
          <w:szCs w:val="28"/>
        </w:rPr>
        <w:t xml:space="preserve"> However, it does not proclaim openly that the child in prenatal stage is also a beneficiary of those provisions. Ukrainian labour legislation </w:t>
      </w:r>
      <w:r w:rsidR="00C8011E">
        <w:rPr>
          <w:rFonts w:ascii="Times New Roman" w:hAnsi="Times New Roman" w:cs="Times New Roman"/>
          <w:sz w:val="28"/>
          <w:szCs w:val="28"/>
        </w:rPr>
        <w:t>includes several provisions aimed at</w:t>
      </w:r>
      <w:r w:rsidR="00BE0271">
        <w:rPr>
          <w:rFonts w:ascii="Times New Roman" w:hAnsi="Times New Roman" w:cs="Times New Roman"/>
          <w:sz w:val="28"/>
          <w:szCs w:val="28"/>
          <w:lang w:val="en-US"/>
        </w:rPr>
        <w:t xml:space="preserve"> p</w:t>
      </w:r>
      <w:r w:rsidR="00C8011E">
        <w:rPr>
          <w:rFonts w:ascii="Times New Roman" w:hAnsi="Times New Roman" w:cs="Times New Roman"/>
          <w:sz w:val="28"/>
          <w:szCs w:val="28"/>
          <w:lang w:val="en-US"/>
        </w:rPr>
        <w:t xml:space="preserve">rotection of health of pregnant women at </w:t>
      </w:r>
      <w:proofErr w:type="gramStart"/>
      <w:r w:rsidR="00C8011E">
        <w:rPr>
          <w:rFonts w:ascii="Times New Roman" w:hAnsi="Times New Roman" w:cs="Times New Roman"/>
          <w:sz w:val="28"/>
          <w:szCs w:val="28"/>
          <w:lang w:val="en-US"/>
        </w:rPr>
        <w:t>work,</w:t>
      </w:r>
      <w:proofErr w:type="gramEnd"/>
      <w:r w:rsidR="00C8011E">
        <w:rPr>
          <w:rFonts w:ascii="Times New Roman" w:hAnsi="Times New Roman" w:cs="Times New Roman"/>
          <w:sz w:val="28"/>
          <w:szCs w:val="28"/>
          <w:lang w:val="en-US"/>
        </w:rPr>
        <w:t xml:space="preserve"> however, they also do not expressly name the child in prenatal stage as a beneficiary of such protection.</w:t>
      </w:r>
    </w:p>
    <w:p w:rsidR="00B45818" w:rsidRPr="00B45818" w:rsidRDefault="00B45818" w:rsidP="00A132D6">
      <w:pPr>
        <w:pStyle w:val="normal"/>
        <w:rPr>
          <w:lang w:val="en-US"/>
        </w:rPr>
      </w:pPr>
    </w:p>
    <w:p w:rsidR="00CF74B4" w:rsidRDefault="00CF74B4" w:rsidP="00CF74B4">
      <w:pPr>
        <w:pStyle w:val="2"/>
        <w:rPr>
          <w:lang w:val="en-US"/>
        </w:rPr>
      </w:pPr>
      <w:bookmarkStart w:id="83" w:name="_2p2csry" w:colFirst="0" w:colLast="0"/>
      <w:bookmarkStart w:id="84" w:name="_Toc81234002"/>
      <w:bookmarkEnd w:id="83"/>
      <w:r w:rsidRPr="00CF74B4">
        <w:rPr>
          <w:lang w:val="en-US"/>
        </w:rPr>
        <w:t>3</w:t>
      </w:r>
      <w:r>
        <w:rPr>
          <w:lang w:val="en-US"/>
        </w:rPr>
        <w:t>.</w:t>
      </w:r>
      <w:r w:rsidRPr="00CF74B4">
        <w:rPr>
          <w:lang w:val="en-US"/>
        </w:rPr>
        <w:t>4</w:t>
      </w:r>
      <w:r>
        <w:rPr>
          <w:lang w:val="en-US"/>
        </w:rPr>
        <w:t>. Prenatal r</w:t>
      </w:r>
      <w:r w:rsidRPr="00EA2DFF">
        <w:rPr>
          <w:lang w:val="en-US"/>
        </w:rPr>
        <w:t>ight to family life</w:t>
      </w:r>
      <w:bookmarkEnd w:id="84"/>
    </w:p>
    <w:p w:rsidR="00A569F4" w:rsidRDefault="00A569F4" w:rsidP="00A569F4">
      <w:pPr>
        <w:pStyle w:val="normal"/>
        <w:rPr>
          <w:lang w:val="en-US"/>
        </w:rPr>
      </w:pPr>
      <w:r>
        <w:rPr>
          <w:lang w:val="en-US"/>
        </w:rPr>
        <w:tab/>
      </w:r>
    </w:p>
    <w:p w:rsidR="00BF3F82" w:rsidRPr="00B86C53" w:rsidRDefault="00BF3F82" w:rsidP="00B86C53">
      <w:pPr>
        <w:pStyle w:val="normal"/>
        <w:spacing w:line="360" w:lineRule="auto"/>
        <w:jc w:val="both"/>
        <w:rPr>
          <w:rFonts w:ascii="Times New Roman" w:hAnsi="Times New Roman"/>
          <w:sz w:val="28"/>
        </w:rPr>
      </w:pPr>
      <w:r w:rsidRPr="00B86C53">
        <w:rPr>
          <w:rFonts w:ascii="Times New Roman" w:hAnsi="Times New Roman"/>
          <w:sz w:val="28"/>
        </w:rPr>
        <w:tab/>
        <w:t>According to the Preamble of the C</w:t>
      </w:r>
      <w:r w:rsidR="008E1BB6" w:rsidRPr="00B86C53">
        <w:rPr>
          <w:rFonts w:ascii="Times New Roman" w:hAnsi="Times New Roman"/>
          <w:sz w:val="28"/>
        </w:rPr>
        <w:t>RC, ‘the child, for the full and harmonious development of his or her personality, should grow up in a family environment’.</w:t>
      </w:r>
      <w:r w:rsidR="008E1BB6" w:rsidRPr="00B86C53">
        <w:rPr>
          <w:rStyle w:val="a9"/>
          <w:rFonts w:ascii="Times New Roman" w:hAnsi="Times New Roman"/>
          <w:sz w:val="28"/>
        </w:rPr>
        <w:footnoteReference w:id="457"/>
      </w:r>
      <w:r w:rsidR="008E1BB6" w:rsidRPr="00B86C53">
        <w:rPr>
          <w:rFonts w:ascii="Times New Roman" w:hAnsi="Times New Roman"/>
          <w:sz w:val="28"/>
        </w:rPr>
        <w:t xml:space="preserve"> When extended to prenatal period, the right to family life is generally also in the interest of a mother. </w:t>
      </w:r>
      <w:r w:rsidR="00B86C53" w:rsidRPr="00B86C53">
        <w:rPr>
          <w:rFonts w:ascii="Times New Roman" w:hAnsi="Times New Roman"/>
          <w:sz w:val="28"/>
        </w:rPr>
        <w:t xml:space="preserve">Furthermore, family life and filiation is interconnected with the prenatal property rights, namely the right to inherit and the right to prenatal support, as it will be further </w:t>
      </w:r>
      <w:r w:rsidR="00B86C53">
        <w:rPr>
          <w:rFonts w:ascii="Times New Roman" w:hAnsi="Times New Roman"/>
          <w:sz w:val="28"/>
        </w:rPr>
        <w:t>scrutini</w:t>
      </w:r>
      <w:r w:rsidR="00B86C53" w:rsidRPr="00B86C53">
        <w:rPr>
          <w:rFonts w:ascii="Times New Roman" w:hAnsi="Times New Roman"/>
          <w:sz w:val="28"/>
        </w:rPr>
        <w:t xml:space="preserve">sed in 3.5. </w:t>
      </w:r>
    </w:p>
    <w:p w:rsidR="0063709A" w:rsidRPr="0063709A" w:rsidRDefault="0063709A" w:rsidP="008E1BB6">
      <w:pPr>
        <w:pStyle w:val="3"/>
        <w:rPr>
          <w:lang w:val="en-US"/>
        </w:rPr>
      </w:pPr>
      <w:bookmarkStart w:id="85" w:name="_Toc81234003"/>
      <w:r w:rsidRPr="00BA7723">
        <w:rPr>
          <w:lang w:val="en-US"/>
        </w:rPr>
        <w:t>3.4.</w:t>
      </w:r>
      <w:r>
        <w:rPr>
          <w:lang w:val="uk-UA"/>
        </w:rPr>
        <w:t>1</w:t>
      </w:r>
      <w:r w:rsidRPr="00BA7723">
        <w:rPr>
          <w:lang w:val="en-US"/>
        </w:rPr>
        <w:t xml:space="preserve">. </w:t>
      </w:r>
      <w:r w:rsidR="008E1BB6">
        <w:rPr>
          <w:lang w:val="en-US"/>
        </w:rPr>
        <w:t>Prenatal a</w:t>
      </w:r>
      <w:r w:rsidR="005C60FC">
        <w:rPr>
          <w:lang w:val="en-US"/>
        </w:rPr>
        <w:t>cknowledgement</w:t>
      </w:r>
      <w:r w:rsidRPr="00BA7723">
        <w:rPr>
          <w:lang w:val="en-US"/>
        </w:rPr>
        <w:t xml:space="preserve"> of paternity</w:t>
      </w:r>
      <w:bookmarkEnd w:id="85"/>
      <w:r w:rsidRPr="00BA7723">
        <w:rPr>
          <w:lang w:val="en-US"/>
        </w:rPr>
        <w:t xml:space="preserve"> </w:t>
      </w:r>
    </w:p>
    <w:p w:rsidR="0063709A" w:rsidRDefault="0063709A" w:rsidP="003B156B">
      <w:pPr>
        <w:spacing w:after="0" w:line="360" w:lineRule="auto"/>
        <w:ind w:firstLine="709"/>
        <w:jc w:val="both"/>
        <w:rPr>
          <w:lang w:val="en-US"/>
        </w:rPr>
      </w:pPr>
      <w:r>
        <w:rPr>
          <w:lang w:val="en-US"/>
        </w:rPr>
        <w:t xml:space="preserve">When </w:t>
      </w:r>
      <w:r w:rsidR="00DF7BAE">
        <w:rPr>
          <w:lang w:val="en-US"/>
        </w:rPr>
        <w:t>the parents</w:t>
      </w:r>
      <w:r>
        <w:rPr>
          <w:lang w:val="en-US"/>
        </w:rPr>
        <w:t xml:space="preserve"> of</w:t>
      </w:r>
      <w:r w:rsidR="00DF7BAE">
        <w:rPr>
          <w:lang w:val="en-US"/>
        </w:rPr>
        <w:t xml:space="preserve"> a child are not married, the</w:t>
      </w:r>
      <w:r>
        <w:rPr>
          <w:lang w:val="en-US"/>
        </w:rPr>
        <w:t xml:space="preserve"> filiation link between the father and the child</w:t>
      </w:r>
      <w:r w:rsidR="00DF7BAE">
        <w:rPr>
          <w:lang w:val="en-US"/>
        </w:rPr>
        <w:t xml:space="preserve"> is not established automatically</w:t>
      </w:r>
      <w:r>
        <w:rPr>
          <w:lang w:val="en-US"/>
        </w:rPr>
        <w:t xml:space="preserve">. </w:t>
      </w:r>
      <w:r w:rsidR="005C60FC">
        <w:rPr>
          <w:lang w:val="en-US"/>
        </w:rPr>
        <w:t>In considerable amount of jurisdictions</w:t>
      </w:r>
      <w:r w:rsidR="003B156B">
        <w:rPr>
          <w:lang w:val="en-US"/>
        </w:rPr>
        <w:t>, e.g. in Belgium,</w:t>
      </w:r>
      <w:r w:rsidR="003B156B">
        <w:rPr>
          <w:rStyle w:val="a9"/>
          <w:lang w:val="en-US"/>
        </w:rPr>
        <w:footnoteReference w:id="458"/>
      </w:r>
      <w:r w:rsidR="003B156B">
        <w:rPr>
          <w:lang w:val="en-US"/>
        </w:rPr>
        <w:t xml:space="preserve"> Ukraine,</w:t>
      </w:r>
      <w:r w:rsidR="003B156B">
        <w:rPr>
          <w:rStyle w:val="a9"/>
          <w:lang w:val="en-US"/>
        </w:rPr>
        <w:footnoteReference w:id="459"/>
      </w:r>
      <w:r w:rsidR="003B156B">
        <w:rPr>
          <w:lang w:val="en-US"/>
        </w:rPr>
        <w:t xml:space="preserve"> Netherlands,</w:t>
      </w:r>
      <w:r w:rsidR="003B156B">
        <w:rPr>
          <w:rStyle w:val="a9"/>
          <w:lang w:val="en-US"/>
        </w:rPr>
        <w:footnoteReference w:id="460"/>
      </w:r>
      <w:r w:rsidR="003B156B">
        <w:rPr>
          <w:lang w:val="en-US"/>
        </w:rPr>
        <w:t xml:space="preserve"> Switzerland,</w:t>
      </w:r>
      <w:r w:rsidR="003B156B">
        <w:rPr>
          <w:rStyle w:val="a9"/>
          <w:lang w:val="en-US"/>
        </w:rPr>
        <w:footnoteReference w:id="461"/>
      </w:r>
      <w:r w:rsidR="003B156B">
        <w:rPr>
          <w:lang w:val="en-US"/>
        </w:rPr>
        <w:t xml:space="preserve"> </w:t>
      </w:r>
      <w:r w:rsidR="003B156B">
        <w:rPr>
          <w:lang w:val="en-US"/>
        </w:rPr>
        <w:lastRenderedPageBreak/>
        <w:t>France,</w:t>
      </w:r>
      <w:r w:rsidR="003B156B">
        <w:rPr>
          <w:rStyle w:val="a9"/>
          <w:lang w:val="en-US"/>
        </w:rPr>
        <w:footnoteReference w:id="462"/>
      </w:r>
      <w:r w:rsidR="003B156B">
        <w:rPr>
          <w:lang w:val="en-US"/>
        </w:rPr>
        <w:t xml:space="preserve"> Russian Federation</w:t>
      </w:r>
      <w:r w:rsidR="003B156B">
        <w:rPr>
          <w:rStyle w:val="a9"/>
          <w:lang w:val="en-US"/>
        </w:rPr>
        <w:footnoteReference w:id="463"/>
      </w:r>
      <w:r w:rsidR="003B156B">
        <w:rPr>
          <w:lang w:val="en-US"/>
        </w:rPr>
        <w:t xml:space="preserve"> etc.,</w:t>
      </w:r>
      <w:r w:rsidR="005C60FC">
        <w:rPr>
          <w:lang w:val="en-US"/>
        </w:rPr>
        <w:t xml:space="preserve"> it is possible to acknowledge paternity in advance, not waiting until the child is born. Usually it is done by the means of filing a</w:t>
      </w:r>
      <w:r w:rsidR="0026325A">
        <w:rPr>
          <w:lang w:val="en-US"/>
        </w:rPr>
        <w:t xml:space="preserve"> statement to a civil registration </w:t>
      </w:r>
      <w:r w:rsidR="005C60FC">
        <w:rPr>
          <w:lang w:val="en-US"/>
        </w:rPr>
        <w:t xml:space="preserve">authority. </w:t>
      </w:r>
    </w:p>
    <w:p w:rsidR="0026325A" w:rsidRPr="00E663AF" w:rsidRDefault="00E663AF" w:rsidP="001A251D">
      <w:pPr>
        <w:spacing w:after="0" w:line="360" w:lineRule="auto"/>
        <w:ind w:firstLine="709"/>
        <w:jc w:val="both"/>
        <w:rPr>
          <w:lang w:val="en-US"/>
        </w:rPr>
      </w:pPr>
      <w:r>
        <w:rPr>
          <w:lang w:val="en-US"/>
        </w:rPr>
        <w:t>Acknowledgement</w:t>
      </w:r>
      <w:r w:rsidR="0026325A">
        <w:rPr>
          <w:lang w:val="en-US"/>
        </w:rPr>
        <w:t xml:space="preserve"> of paternity before the child is </w:t>
      </w:r>
      <w:r w:rsidR="003F3A8E">
        <w:rPr>
          <w:lang w:val="en-US"/>
        </w:rPr>
        <w:t xml:space="preserve">born </w:t>
      </w:r>
      <w:r w:rsidR="001A251D">
        <w:rPr>
          <w:lang w:val="en-US"/>
        </w:rPr>
        <w:t>can solve</w:t>
      </w:r>
      <w:r w:rsidR="0026325A">
        <w:rPr>
          <w:lang w:val="en-US"/>
        </w:rPr>
        <w:t xml:space="preserve"> a number of </w:t>
      </w:r>
      <w:r w:rsidR="001246C0">
        <w:rPr>
          <w:lang w:val="en-US"/>
        </w:rPr>
        <w:t xml:space="preserve">practical </w:t>
      </w:r>
      <w:r w:rsidR="00D31CDF">
        <w:rPr>
          <w:lang w:val="en-US"/>
        </w:rPr>
        <w:t xml:space="preserve">difficulties, if not deadlocks, related to filiation and parental authority. For example, if the woman </w:t>
      </w:r>
      <w:r w:rsidR="001246C0">
        <w:rPr>
          <w:lang w:val="en-US"/>
        </w:rPr>
        <w:t>dies in childbirth or is unconscious</w:t>
      </w:r>
      <w:r>
        <w:rPr>
          <w:lang w:val="en-US"/>
        </w:rPr>
        <w:t xml:space="preserve">, the child’s father will have parental authority as regards his child from the very moment of birth. In the event that a child is born while his father is away, there will be no difficulties with correct birth registration. And finally, in the case of untimely death of the father a child will legally descent from his real father and will inherit after him. </w:t>
      </w:r>
    </w:p>
    <w:p w:rsidR="0063709A" w:rsidRPr="00BA7723" w:rsidRDefault="00E663AF" w:rsidP="00710734">
      <w:pPr>
        <w:spacing w:after="0" w:line="360" w:lineRule="auto"/>
        <w:ind w:firstLine="709"/>
        <w:jc w:val="both"/>
        <w:rPr>
          <w:lang w:val="en-US"/>
        </w:rPr>
      </w:pPr>
      <w:r>
        <w:rPr>
          <w:lang w:val="en-US"/>
        </w:rPr>
        <w:t>Acknowledgement of paternity before the child is born does not mean that filiation link is established in real time, nor does it mean that paternity commences from the date of such acknowledgement. Legal relationship of paternity still commences with the child’s birth.</w:t>
      </w:r>
      <w:r w:rsidR="00710734">
        <w:rPr>
          <w:lang w:val="en-US"/>
        </w:rPr>
        <w:t xml:space="preserve"> In the event that the child’s father did not acknowledge paternity prenatally, there still should be mechanisms in a legal system to establish filiation.</w:t>
      </w:r>
    </w:p>
    <w:p w:rsidR="0063709A" w:rsidRPr="0063709A" w:rsidRDefault="0063709A" w:rsidP="00710734">
      <w:pPr>
        <w:rPr>
          <w:lang w:val="en-US"/>
        </w:rPr>
      </w:pPr>
    </w:p>
    <w:p w:rsidR="00EA5C2E" w:rsidRDefault="0063709A" w:rsidP="00763EC1">
      <w:pPr>
        <w:pStyle w:val="3"/>
        <w:rPr>
          <w:lang w:val="en-US"/>
        </w:rPr>
      </w:pPr>
      <w:bookmarkStart w:id="86" w:name="_Toc81234004"/>
      <w:r>
        <w:rPr>
          <w:lang w:val="en-US"/>
        </w:rPr>
        <w:t>3.4.</w:t>
      </w:r>
      <w:r>
        <w:rPr>
          <w:lang w:val="uk-UA"/>
        </w:rPr>
        <w:t>2</w:t>
      </w:r>
      <w:r w:rsidR="00EA5C2E" w:rsidRPr="00EA5C2E">
        <w:rPr>
          <w:lang w:val="en-US"/>
        </w:rPr>
        <w:t xml:space="preserve">. </w:t>
      </w:r>
      <w:r w:rsidR="00763EC1">
        <w:rPr>
          <w:lang w:val="en-US"/>
        </w:rPr>
        <w:t>Filiation in prenatal period</w:t>
      </w:r>
      <w:bookmarkEnd w:id="86"/>
      <w:r w:rsidR="00EA5C2E" w:rsidRPr="00EA5C2E">
        <w:rPr>
          <w:lang w:val="en-US"/>
        </w:rPr>
        <w:t xml:space="preserve"> </w:t>
      </w:r>
    </w:p>
    <w:p w:rsidR="00A918CB" w:rsidRDefault="00A569F4" w:rsidP="00B91DB2">
      <w:pPr>
        <w:pStyle w:val="normal"/>
        <w:spacing w:line="360" w:lineRule="auto"/>
        <w:jc w:val="both"/>
        <w:rPr>
          <w:rFonts w:asciiTheme="majorBidi" w:hAnsiTheme="majorBidi" w:cstheme="majorBidi"/>
          <w:sz w:val="28"/>
          <w:szCs w:val="28"/>
          <w:lang w:val="en-US"/>
        </w:rPr>
      </w:pPr>
      <w:r w:rsidRPr="00A569F4">
        <w:rPr>
          <w:rFonts w:asciiTheme="majorBidi" w:hAnsiTheme="majorBidi" w:cstheme="majorBidi"/>
          <w:sz w:val="28"/>
          <w:szCs w:val="28"/>
          <w:lang w:val="en-US"/>
        </w:rPr>
        <w:tab/>
      </w:r>
      <w:r w:rsidR="00763EC1">
        <w:rPr>
          <w:rFonts w:asciiTheme="majorBidi" w:hAnsiTheme="majorBidi" w:cstheme="majorBidi"/>
          <w:sz w:val="28"/>
          <w:szCs w:val="28"/>
          <w:lang w:val="en-US"/>
        </w:rPr>
        <w:t xml:space="preserve">In the absence of legal personhood and, in particular, in the absence of civil registration of prenatal existence, there can be difficulties with filiation. In a case of </w:t>
      </w:r>
      <w:r w:rsidR="00763EC1" w:rsidRPr="00763EC1">
        <w:rPr>
          <w:rFonts w:asciiTheme="majorBidi" w:hAnsiTheme="majorBidi" w:cstheme="majorBidi"/>
          <w:i/>
          <w:iCs/>
          <w:sz w:val="28"/>
          <w:szCs w:val="28"/>
          <w:lang w:val="en-US"/>
        </w:rPr>
        <w:t>Znamenskaya v. Russia</w:t>
      </w:r>
      <w:r w:rsidR="00763EC1">
        <w:rPr>
          <w:rFonts w:asciiTheme="majorBidi" w:hAnsiTheme="majorBidi" w:cstheme="majorBidi"/>
          <w:sz w:val="28"/>
          <w:szCs w:val="28"/>
          <w:lang w:val="en-US"/>
        </w:rPr>
        <w:t xml:space="preserve">, considered by the ECtHR in 2001, </w:t>
      </w:r>
      <w:r w:rsidR="00890E60">
        <w:rPr>
          <w:rFonts w:asciiTheme="majorBidi" w:hAnsiTheme="majorBidi" w:cstheme="majorBidi"/>
          <w:sz w:val="28"/>
          <w:szCs w:val="28"/>
          <w:lang w:val="en-US"/>
        </w:rPr>
        <w:t xml:space="preserve">the applicant gave </w:t>
      </w:r>
      <w:r w:rsidR="00890E60">
        <w:rPr>
          <w:rFonts w:asciiTheme="majorBidi" w:hAnsiTheme="majorBidi" w:cstheme="majorBidi"/>
          <w:sz w:val="28"/>
          <w:szCs w:val="28"/>
          <w:lang w:val="en-US"/>
        </w:rPr>
        <w:lastRenderedPageBreak/>
        <w:t xml:space="preserve">birth prematurely to a stillborn boy. As she had a divorce </w:t>
      </w:r>
      <w:r w:rsidR="00890E60" w:rsidRPr="00890E60">
        <w:rPr>
          <w:rFonts w:asciiTheme="majorBidi" w:hAnsiTheme="majorBidi" w:cstheme="majorBidi"/>
          <w:sz w:val="28"/>
          <w:szCs w:val="28"/>
          <w:lang w:val="en-US"/>
        </w:rPr>
        <w:t xml:space="preserve">6 </w:t>
      </w:r>
      <w:r w:rsidR="00890E60">
        <w:rPr>
          <w:rFonts w:asciiTheme="majorBidi" w:hAnsiTheme="majorBidi" w:cstheme="majorBidi"/>
          <w:sz w:val="28"/>
          <w:szCs w:val="28"/>
          <w:lang w:val="en-US"/>
        </w:rPr>
        <w:t xml:space="preserve">months ago, according to the legal presumption applied in Russian Family law, her former spouse was identified as a father of the stillborn child. The applicant, however, insisted that she </w:t>
      </w:r>
      <w:r w:rsidR="00B91DB2">
        <w:rPr>
          <w:rFonts w:asciiTheme="majorBidi" w:hAnsiTheme="majorBidi" w:cstheme="majorBidi"/>
          <w:sz w:val="28"/>
          <w:szCs w:val="28"/>
          <w:lang w:val="en-US"/>
        </w:rPr>
        <w:t>had not been living</w:t>
      </w:r>
      <w:r w:rsidR="00890E60">
        <w:rPr>
          <w:rFonts w:asciiTheme="majorBidi" w:hAnsiTheme="majorBidi" w:cstheme="majorBidi"/>
          <w:sz w:val="28"/>
          <w:szCs w:val="28"/>
          <w:lang w:val="en-US"/>
        </w:rPr>
        <w:t xml:space="preserve"> with her former husband already for 3 years. Instead she lived with another man who was the father of th</w:t>
      </w:r>
      <w:r w:rsidR="00955C89" w:rsidRPr="00955C89">
        <w:rPr>
          <w:rFonts w:asciiTheme="majorBidi" w:hAnsiTheme="majorBidi" w:cstheme="majorBidi"/>
          <w:sz w:val="28"/>
          <w:szCs w:val="28"/>
          <w:lang w:val="en-US"/>
        </w:rPr>
        <w:t>e stillborn</w:t>
      </w:r>
      <w:r w:rsidR="00890E60">
        <w:rPr>
          <w:rFonts w:asciiTheme="majorBidi" w:hAnsiTheme="majorBidi" w:cstheme="majorBidi"/>
          <w:sz w:val="28"/>
          <w:szCs w:val="28"/>
          <w:lang w:val="en-US"/>
        </w:rPr>
        <w:t xml:space="preserve">. </w:t>
      </w:r>
      <w:r w:rsidR="00955C89">
        <w:rPr>
          <w:rFonts w:asciiTheme="majorBidi" w:hAnsiTheme="majorBidi" w:cstheme="majorBidi"/>
          <w:sz w:val="28"/>
          <w:szCs w:val="28"/>
          <w:lang w:val="en-US"/>
        </w:rPr>
        <w:t xml:space="preserve">As he had been placed in detention two months prior to the child’s birth, they could not file a joint declaration establishing the child’s paternity. In two months the child’s actual father died in custody. The applicant </w:t>
      </w:r>
      <w:r w:rsidR="00DE6F0B">
        <w:rPr>
          <w:rFonts w:asciiTheme="majorBidi" w:hAnsiTheme="majorBidi" w:cstheme="majorBidi"/>
          <w:sz w:val="28"/>
          <w:szCs w:val="28"/>
          <w:lang w:val="en-US"/>
        </w:rPr>
        <w:t xml:space="preserve">refused to put the surname of her former husband on the tombstone of her late child. Having left it empty, she applied to a court with a request to establish paternity and to amend the child’s surname and patronymic. The first instance court and subsequently the appellate court </w:t>
      </w:r>
      <w:r w:rsidR="00B91DB2">
        <w:rPr>
          <w:rFonts w:asciiTheme="majorBidi" w:hAnsiTheme="majorBidi" w:cstheme="majorBidi"/>
          <w:sz w:val="28"/>
          <w:szCs w:val="28"/>
          <w:lang w:val="en-US"/>
        </w:rPr>
        <w:t>refused her claim as</w:t>
      </w:r>
      <w:r w:rsidR="00805B87">
        <w:rPr>
          <w:rFonts w:asciiTheme="majorBidi" w:hAnsiTheme="majorBidi" w:cstheme="majorBidi"/>
          <w:sz w:val="28"/>
          <w:szCs w:val="28"/>
          <w:lang w:val="en-US"/>
        </w:rPr>
        <w:t xml:space="preserve"> ‘</w:t>
      </w:r>
      <w:r w:rsidR="00DE6F0B">
        <w:rPr>
          <w:rFonts w:asciiTheme="majorBidi" w:hAnsiTheme="majorBidi" w:cstheme="majorBidi"/>
          <w:sz w:val="28"/>
          <w:szCs w:val="28"/>
          <w:lang w:val="en-US"/>
        </w:rPr>
        <w:t>the case could not been examined as a civil action because the chil</w:t>
      </w:r>
      <w:r w:rsidR="00805B87">
        <w:rPr>
          <w:rFonts w:asciiTheme="majorBidi" w:hAnsiTheme="majorBidi" w:cstheme="majorBidi"/>
          <w:sz w:val="28"/>
          <w:szCs w:val="28"/>
          <w:lang w:val="en-US"/>
        </w:rPr>
        <w:t>d has not acquired civil rights’</w:t>
      </w:r>
      <w:r w:rsidR="00DE6F0B">
        <w:rPr>
          <w:rFonts w:asciiTheme="majorBidi" w:hAnsiTheme="majorBidi" w:cstheme="majorBidi"/>
          <w:sz w:val="28"/>
          <w:szCs w:val="28"/>
          <w:lang w:val="en-US"/>
        </w:rPr>
        <w:t>.</w:t>
      </w:r>
      <w:r w:rsidR="00DE6F0B">
        <w:rPr>
          <w:rStyle w:val="a9"/>
          <w:rFonts w:asciiTheme="majorBidi" w:hAnsiTheme="majorBidi" w:cstheme="majorBidi"/>
          <w:sz w:val="28"/>
          <w:szCs w:val="28"/>
          <w:lang w:val="en-US"/>
        </w:rPr>
        <w:footnoteReference w:id="464"/>
      </w:r>
      <w:r w:rsidR="00A918CB">
        <w:rPr>
          <w:rFonts w:asciiTheme="majorBidi" w:hAnsiTheme="majorBidi" w:cstheme="majorBidi"/>
          <w:sz w:val="28"/>
          <w:szCs w:val="28"/>
          <w:lang w:val="en-US"/>
        </w:rPr>
        <w:t xml:space="preserve"> The ECtHR found Article 8 applicable because:</w:t>
      </w:r>
    </w:p>
    <w:p w:rsidR="00763EC1" w:rsidRPr="00955C89" w:rsidRDefault="00D86EB6" w:rsidP="00AF3F1A">
      <w:pPr>
        <w:pStyle w:val="normal"/>
        <w:spacing w:line="360" w:lineRule="auto"/>
        <w:ind w:left="284" w:right="284"/>
        <w:jc w:val="both"/>
        <w:rPr>
          <w:rFonts w:asciiTheme="majorBidi" w:hAnsiTheme="majorBidi" w:cstheme="majorBidi"/>
          <w:sz w:val="28"/>
          <w:szCs w:val="28"/>
          <w:lang w:val="en-US"/>
        </w:rPr>
      </w:pPr>
      <w:r>
        <w:rPr>
          <w:rFonts w:asciiTheme="majorBidi" w:hAnsiTheme="majorBidi" w:cstheme="majorBidi"/>
          <w:sz w:val="28"/>
          <w:szCs w:val="28"/>
          <w:lang w:val="en-US"/>
        </w:rPr>
        <w:t>[T]</w:t>
      </w:r>
      <w:r w:rsidR="00A918CB">
        <w:rPr>
          <w:rFonts w:asciiTheme="majorBidi" w:hAnsiTheme="majorBidi" w:cstheme="majorBidi"/>
          <w:sz w:val="28"/>
          <w:szCs w:val="28"/>
          <w:lang w:val="en-US"/>
        </w:rPr>
        <w:t xml:space="preserve">he applicant must have developed </w:t>
      </w:r>
      <w:r w:rsidR="00A918CB" w:rsidRPr="00A918CB">
        <w:rPr>
          <w:rFonts w:asciiTheme="majorBidi" w:hAnsiTheme="majorBidi" w:cstheme="majorBidi"/>
          <w:sz w:val="28"/>
          <w:szCs w:val="28"/>
          <w:lang w:val="en-US"/>
        </w:rPr>
        <w:t>a strong bond with the embryo whom she had almost brought to full term and that she expressed the desire to give him a name and bury him, the establishment of his descent undoubtedly affected her “private life”</w:t>
      </w:r>
      <w:r>
        <w:rPr>
          <w:rFonts w:asciiTheme="majorBidi" w:hAnsiTheme="majorBidi" w:cstheme="majorBidi"/>
          <w:sz w:val="28"/>
          <w:szCs w:val="28"/>
          <w:lang w:val="en-US"/>
        </w:rPr>
        <w:t xml:space="preserve">, </w:t>
      </w:r>
      <w:r w:rsidRPr="00D86EB6">
        <w:rPr>
          <w:rFonts w:asciiTheme="majorBidi" w:hAnsiTheme="majorBidi" w:cstheme="majorBidi"/>
          <w:sz w:val="28"/>
          <w:szCs w:val="28"/>
          <w:lang w:val="en-US"/>
        </w:rPr>
        <w:t>the respect for which is also guaranteed by Article 8.</w:t>
      </w:r>
      <w:r>
        <w:rPr>
          <w:rStyle w:val="a9"/>
          <w:rFonts w:asciiTheme="majorBidi" w:hAnsiTheme="majorBidi" w:cstheme="majorBidi"/>
          <w:sz w:val="28"/>
          <w:szCs w:val="28"/>
          <w:lang w:val="en-US"/>
        </w:rPr>
        <w:footnoteReference w:id="465"/>
      </w:r>
    </w:p>
    <w:p w:rsidR="00763EC1" w:rsidRDefault="00D86EB6" w:rsidP="00763EC1">
      <w:pPr>
        <w:pStyle w:val="normal"/>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t xml:space="preserve">The ECtHR </w:t>
      </w:r>
      <w:r w:rsidR="00CC5584">
        <w:rPr>
          <w:rFonts w:asciiTheme="majorBidi" w:hAnsiTheme="majorBidi" w:cstheme="majorBidi"/>
          <w:sz w:val="28"/>
          <w:szCs w:val="28"/>
          <w:lang w:val="en-US"/>
        </w:rPr>
        <w:t>found</w:t>
      </w:r>
      <w:r>
        <w:rPr>
          <w:rFonts w:asciiTheme="majorBidi" w:hAnsiTheme="majorBidi" w:cstheme="majorBidi"/>
          <w:sz w:val="28"/>
          <w:szCs w:val="28"/>
          <w:lang w:val="en-US"/>
        </w:rPr>
        <w:t xml:space="preserve"> that there has been a violation of Article 8 in the said case.</w:t>
      </w:r>
      <w:r w:rsidR="00CC5584">
        <w:rPr>
          <w:rFonts w:asciiTheme="majorBidi" w:hAnsiTheme="majorBidi" w:cstheme="majorBidi"/>
          <w:sz w:val="28"/>
          <w:szCs w:val="28"/>
          <w:lang w:val="en-US"/>
        </w:rPr>
        <w:t xml:space="preserve"> In deciding so, the ECtHR reiterated that according to its case-law:</w:t>
      </w:r>
    </w:p>
    <w:p w:rsidR="00CC5584" w:rsidRDefault="00CC5584" w:rsidP="00AF3F1A">
      <w:pPr>
        <w:pStyle w:val="normal"/>
        <w:spacing w:line="360" w:lineRule="auto"/>
        <w:ind w:left="284" w:right="284"/>
        <w:jc w:val="both"/>
        <w:rPr>
          <w:rFonts w:asciiTheme="majorBidi" w:hAnsiTheme="majorBidi" w:cstheme="majorBidi"/>
          <w:sz w:val="28"/>
          <w:szCs w:val="28"/>
          <w:lang w:val="en-US"/>
        </w:rPr>
      </w:pPr>
      <w:r w:rsidRPr="00CC5584">
        <w:rPr>
          <w:rFonts w:asciiTheme="majorBidi" w:hAnsiTheme="majorBidi" w:cstheme="majorBidi"/>
          <w:sz w:val="28"/>
          <w:szCs w:val="28"/>
          <w:lang w:val="en-US"/>
        </w:rPr>
        <w:t>[t]he situation where a legal presumption is allowed to prevail over biological and social reality, without regard to both established facts and the wishes of those concerned and without actually benefiting anyone, is not compatible, even having regard to the margin of appreciation left to the State, with the obligation to secure effective “respect” for private and family life</w:t>
      </w:r>
      <w:r>
        <w:rPr>
          <w:rFonts w:asciiTheme="majorBidi" w:hAnsiTheme="majorBidi" w:cstheme="majorBidi"/>
          <w:sz w:val="28"/>
          <w:szCs w:val="28"/>
          <w:lang w:val="en-US"/>
        </w:rPr>
        <w:t>.</w:t>
      </w:r>
      <w:r>
        <w:rPr>
          <w:rStyle w:val="a9"/>
          <w:rFonts w:asciiTheme="majorBidi" w:hAnsiTheme="majorBidi" w:cstheme="majorBidi"/>
          <w:sz w:val="28"/>
          <w:szCs w:val="28"/>
          <w:lang w:val="en-US"/>
        </w:rPr>
        <w:footnoteReference w:id="466"/>
      </w:r>
    </w:p>
    <w:p w:rsidR="00003370" w:rsidRPr="00003370" w:rsidRDefault="00C72367" w:rsidP="009E465E">
      <w:pPr>
        <w:pStyle w:val="normal"/>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ab/>
      </w:r>
      <w:r w:rsidR="00003370">
        <w:rPr>
          <w:rFonts w:asciiTheme="majorBidi" w:hAnsiTheme="majorBidi" w:cstheme="majorBidi"/>
          <w:sz w:val="28"/>
          <w:szCs w:val="28"/>
          <w:lang w:val="en-US"/>
        </w:rPr>
        <w:t xml:space="preserve">Sergiy Rabinovytch observed in this regard, that the right, protected by the Article 8 of the Convention, </w:t>
      </w:r>
      <w:r w:rsidR="009E465E">
        <w:rPr>
          <w:rFonts w:asciiTheme="majorBidi" w:hAnsiTheme="majorBidi" w:cstheme="majorBidi"/>
          <w:sz w:val="28"/>
          <w:szCs w:val="28"/>
          <w:lang w:val="en-US"/>
        </w:rPr>
        <w:t xml:space="preserve">was in this case interpreted as including </w:t>
      </w:r>
      <w:r w:rsidR="00003370">
        <w:rPr>
          <w:rFonts w:asciiTheme="majorBidi" w:hAnsiTheme="majorBidi" w:cstheme="majorBidi"/>
          <w:sz w:val="28"/>
          <w:szCs w:val="28"/>
          <w:lang w:val="en-US"/>
        </w:rPr>
        <w:t xml:space="preserve">the right to request the state to recognise </w:t>
      </w:r>
      <w:r w:rsidR="009E465E">
        <w:rPr>
          <w:rFonts w:asciiTheme="majorBidi" w:hAnsiTheme="majorBidi" w:cstheme="majorBidi"/>
          <w:sz w:val="28"/>
          <w:szCs w:val="28"/>
          <w:lang w:val="en-US"/>
        </w:rPr>
        <w:t>paternity of a stillborn child, whereas the death of the child’s father cannot be seen as an excuse for interference with this right.</w:t>
      </w:r>
      <w:r w:rsidR="009E465E">
        <w:rPr>
          <w:rStyle w:val="a9"/>
          <w:rFonts w:asciiTheme="majorBidi" w:hAnsiTheme="majorBidi" w:cstheme="majorBidi"/>
          <w:sz w:val="28"/>
          <w:szCs w:val="28"/>
          <w:lang w:val="en-US"/>
        </w:rPr>
        <w:footnoteReference w:id="467"/>
      </w:r>
    </w:p>
    <w:p w:rsidR="00CC5584" w:rsidRDefault="00EA5C89" w:rsidP="00003370">
      <w:pPr>
        <w:pStyle w:val="normal"/>
        <w:spacing w:after="0" w:line="360" w:lineRule="auto"/>
        <w:ind w:firstLine="567"/>
        <w:jc w:val="both"/>
        <w:rPr>
          <w:rFonts w:asciiTheme="majorBidi" w:hAnsiTheme="majorBidi" w:cstheme="majorBidi"/>
          <w:sz w:val="28"/>
          <w:szCs w:val="28"/>
          <w:lang w:val="en-US"/>
        </w:rPr>
      </w:pPr>
      <w:r>
        <w:rPr>
          <w:rFonts w:asciiTheme="majorBidi" w:hAnsiTheme="majorBidi" w:cstheme="majorBidi"/>
          <w:sz w:val="28"/>
          <w:szCs w:val="28"/>
          <w:lang w:val="en-US"/>
        </w:rPr>
        <w:t>Apart from the presumption of paternity of a husband, there is a presumption of maternity of a woman who carries a pregnancy.</w:t>
      </w:r>
      <w:r>
        <w:rPr>
          <w:rStyle w:val="a9"/>
          <w:rFonts w:asciiTheme="majorBidi" w:hAnsiTheme="majorBidi" w:cstheme="majorBidi"/>
          <w:sz w:val="28"/>
          <w:szCs w:val="28"/>
          <w:lang w:val="en-US"/>
        </w:rPr>
        <w:footnoteReference w:id="468"/>
      </w:r>
      <w:r>
        <w:rPr>
          <w:rFonts w:asciiTheme="majorBidi" w:hAnsiTheme="majorBidi" w:cstheme="majorBidi"/>
          <w:sz w:val="28"/>
          <w:szCs w:val="28"/>
          <w:lang w:val="en-US"/>
        </w:rPr>
        <w:t xml:space="preserve"> This presumption also raises filiation issues, because in surrogacy the legal and genetic motherhood do not pertain to a woman who carries pregnancy. </w:t>
      </w:r>
      <w:r w:rsidR="00AA3581">
        <w:rPr>
          <w:rFonts w:asciiTheme="majorBidi" w:hAnsiTheme="majorBidi" w:cstheme="majorBidi"/>
          <w:sz w:val="28"/>
          <w:szCs w:val="28"/>
          <w:lang w:val="en-US"/>
        </w:rPr>
        <w:t xml:space="preserve">In the spirit of the above, the state should allow that biological and social reality prevails over presumptions, given that the interested parties prove the facts they are interested in. There should be mechanisms available to those parents who wish to establish filiation with a child in prenatal stage, alive or deceased. </w:t>
      </w:r>
    </w:p>
    <w:p w:rsidR="00AA3581" w:rsidRPr="00AA3581" w:rsidRDefault="00AA3581" w:rsidP="00EA5C89">
      <w:pPr>
        <w:pStyle w:val="normal"/>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r>
      <w:r w:rsidR="00253D43">
        <w:rPr>
          <w:rFonts w:asciiTheme="majorBidi" w:hAnsiTheme="majorBidi" w:cstheme="majorBidi"/>
          <w:sz w:val="28"/>
          <w:szCs w:val="28"/>
          <w:lang w:val="en-US"/>
        </w:rPr>
        <w:t xml:space="preserve"> </w:t>
      </w:r>
    </w:p>
    <w:p w:rsidR="00CF74B4" w:rsidRDefault="00EA5C2E" w:rsidP="0063709A">
      <w:pPr>
        <w:pStyle w:val="3"/>
        <w:rPr>
          <w:lang w:val="en-US"/>
        </w:rPr>
      </w:pPr>
      <w:bookmarkStart w:id="87" w:name="_Toc81234005"/>
      <w:r w:rsidRPr="00EA5C2E">
        <w:rPr>
          <w:lang w:val="en-US"/>
        </w:rPr>
        <w:t>3.4.</w:t>
      </w:r>
      <w:r w:rsidR="0063709A">
        <w:rPr>
          <w:lang w:val="uk-UA"/>
        </w:rPr>
        <w:t>3</w:t>
      </w:r>
      <w:r w:rsidRPr="00EA5C2E">
        <w:rPr>
          <w:lang w:val="en-US"/>
        </w:rPr>
        <w:t>. Protection from parents’ divorce during pregnancy</w:t>
      </w:r>
      <w:bookmarkEnd w:id="87"/>
    </w:p>
    <w:p w:rsidR="00472224" w:rsidRDefault="00472224" w:rsidP="00472224">
      <w:pPr>
        <w:pStyle w:val="normal"/>
        <w:spacing w:line="360" w:lineRule="auto"/>
        <w:jc w:val="both"/>
        <w:rPr>
          <w:rFonts w:asciiTheme="majorBidi" w:hAnsiTheme="majorBidi" w:cstheme="majorBidi"/>
          <w:sz w:val="28"/>
          <w:szCs w:val="28"/>
          <w:lang w:val="en-US"/>
        </w:rPr>
      </w:pPr>
    </w:p>
    <w:p w:rsidR="00674D99" w:rsidRPr="00B810EE" w:rsidRDefault="00460A04" w:rsidP="00B810EE">
      <w:pPr>
        <w:spacing w:after="0" w:line="360" w:lineRule="auto"/>
        <w:jc w:val="both"/>
        <w:rPr>
          <w:lang w:val="en-US"/>
        </w:rPr>
      </w:pPr>
      <w:r w:rsidRPr="002D4F7B">
        <w:rPr>
          <w:lang w:val="en-US"/>
        </w:rPr>
        <w:tab/>
      </w:r>
      <w:r w:rsidR="00472224">
        <w:rPr>
          <w:lang w:val="en-US"/>
        </w:rPr>
        <w:t xml:space="preserve">The right to family life of a child can be protected by the means of prohibition of divorce during pregnancy, in the event that the </w:t>
      </w:r>
      <w:r w:rsidR="00674D99">
        <w:rPr>
          <w:lang w:val="en-US"/>
        </w:rPr>
        <w:t xml:space="preserve">pregnant </w:t>
      </w:r>
      <w:r w:rsidR="00472224">
        <w:rPr>
          <w:lang w:val="en-US"/>
        </w:rPr>
        <w:t xml:space="preserve">woman is in a </w:t>
      </w:r>
      <w:r w:rsidR="00472224" w:rsidRPr="00B810EE">
        <w:rPr>
          <w:lang w:val="en-US"/>
        </w:rPr>
        <w:t xml:space="preserve">registered wedlock. By way of example, such prohibition is enshrined in the Article 110(2) of the Family Code of Ukraine. </w:t>
      </w:r>
      <w:r w:rsidR="00674D99" w:rsidRPr="00B810EE">
        <w:rPr>
          <w:lang w:val="en-US"/>
        </w:rPr>
        <w:t>It prohibits divorces during pregnancy, as well as during the first year after delivery of a child, unless:</w:t>
      </w:r>
    </w:p>
    <w:p w:rsidR="00674D99" w:rsidRPr="00B810EE" w:rsidRDefault="00674D99" w:rsidP="00B810EE">
      <w:pPr>
        <w:pStyle w:val="af1"/>
        <w:numPr>
          <w:ilvl w:val="0"/>
          <w:numId w:val="13"/>
        </w:numPr>
        <w:spacing w:after="0" w:line="360" w:lineRule="auto"/>
        <w:jc w:val="both"/>
        <w:rPr>
          <w:lang w:val="en-US"/>
        </w:rPr>
      </w:pPr>
      <w:r w:rsidRPr="00B810EE">
        <w:rPr>
          <w:lang w:val="en-US"/>
        </w:rPr>
        <w:t>one of the spouses has committed unlawful conduct, which contains signs of a criminal offense, against the other spouse or the child;</w:t>
      </w:r>
    </w:p>
    <w:p w:rsidR="00674D99" w:rsidRPr="00B810EE" w:rsidRDefault="00674D99" w:rsidP="00B810EE">
      <w:pPr>
        <w:pStyle w:val="af1"/>
        <w:numPr>
          <w:ilvl w:val="0"/>
          <w:numId w:val="13"/>
        </w:numPr>
        <w:spacing w:after="0" w:line="360" w:lineRule="auto"/>
        <w:jc w:val="both"/>
        <w:rPr>
          <w:lang w:val="en-US"/>
        </w:rPr>
      </w:pPr>
      <w:proofErr w:type="gramStart"/>
      <w:r w:rsidRPr="00B810EE">
        <w:rPr>
          <w:lang w:val="en-US"/>
        </w:rPr>
        <w:t>the</w:t>
      </w:r>
      <w:proofErr w:type="gramEnd"/>
      <w:r w:rsidRPr="00B810EE">
        <w:rPr>
          <w:lang w:val="en-US"/>
        </w:rPr>
        <w:t xml:space="preserve"> paternity of the child is recognised by another person, or the data on a father was excluded from a birth record following a decision of a court.</w:t>
      </w:r>
      <w:r w:rsidRPr="00B810EE">
        <w:rPr>
          <w:rStyle w:val="a9"/>
          <w:rFonts w:asciiTheme="majorBidi" w:hAnsiTheme="majorBidi" w:cstheme="majorBidi"/>
          <w:szCs w:val="28"/>
          <w:lang w:val="en-US"/>
        </w:rPr>
        <w:footnoteReference w:id="469"/>
      </w:r>
    </w:p>
    <w:p w:rsidR="00460A04" w:rsidRPr="00E85931" w:rsidRDefault="00B810EE" w:rsidP="008F2699">
      <w:pPr>
        <w:spacing w:after="0" w:line="360" w:lineRule="auto"/>
        <w:ind w:firstLine="709"/>
        <w:jc w:val="both"/>
        <w:rPr>
          <w:lang w:val="en-US"/>
        </w:rPr>
      </w:pPr>
      <w:r>
        <w:rPr>
          <w:lang w:val="en-US"/>
        </w:rPr>
        <w:lastRenderedPageBreak/>
        <w:t>According to the p. 9 of the Resolution No. 11</w:t>
      </w:r>
      <w:r w:rsidR="008F2699">
        <w:rPr>
          <w:lang w:val="en-US"/>
        </w:rPr>
        <w:t xml:space="preserve"> dated 21 December 2007</w:t>
      </w:r>
      <w:r>
        <w:rPr>
          <w:lang w:val="en-US"/>
        </w:rPr>
        <w:t xml:space="preserve"> of the Plenum of the Supreme Court</w:t>
      </w:r>
      <w:r w:rsidR="00E94429">
        <w:rPr>
          <w:lang w:val="uk-UA"/>
        </w:rPr>
        <w:t xml:space="preserve"> </w:t>
      </w:r>
      <w:r w:rsidR="00E94429">
        <w:rPr>
          <w:lang w:val="en-US"/>
        </w:rPr>
        <w:t>of Ukraine “</w:t>
      </w:r>
      <w:r w:rsidR="00E94429" w:rsidRPr="00E94429">
        <w:rPr>
          <w:lang w:val="en-US"/>
        </w:rPr>
        <w:t xml:space="preserve">About practice of application by courts of the legislation </w:t>
      </w:r>
      <w:r w:rsidR="00E94429">
        <w:rPr>
          <w:lang w:val="en-US"/>
        </w:rPr>
        <w:t xml:space="preserve">in the adjudication </w:t>
      </w:r>
      <w:r w:rsidR="00E94429" w:rsidRPr="00E94429">
        <w:rPr>
          <w:lang w:val="en-US"/>
        </w:rPr>
        <w:t xml:space="preserve">of cases on the right to marriage, </w:t>
      </w:r>
      <w:r w:rsidR="00E94429">
        <w:rPr>
          <w:lang w:val="en-US"/>
        </w:rPr>
        <w:t>the dissolution of marriage</w:t>
      </w:r>
      <w:r w:rsidR="00E94429" w:rsidRPr="00E94429">
        <w:rPr>
          <w:lang w:val="en-US"/>
        </w:rPr>
        <w:t xml:space="preserve">, </w:t>
      </w:r>
      <w:r w:rsidR="008F2699">
        <w:rPr>
          <w:lang w:val="en-US"/>
        </w:rPr>
        <w:t>its annulment</w:t>
      </w:r>
      <w:r w:rsidR="00E94429" w:rsidRPr="00E94429">
        <w:rPr>
          <w:lang w:val="en-US"/>
        </w:rPr>
        <w:t xml:space="preserve"> and division of </w:t>
      </w:r>
      <w:r w:rsidR="008F2699">
        <w:rPr>
          <w:lang w:val="en-US"/>
        </w:rPr>
        <w:t>marital</w:t>
      </w:r>
      <w:r w:rsidR="00E94429" w:rsidRPr="00E94429">
        <w:rPr>
          <w:lang w:val="en-US"/>
        </w:rPr>
        <w:t xml:space="preserve"> property</w:t>
      </w:r>
      <w:r w:rsidR="008F2699">
        <w:rPr>
          <w:lang w:val="en-US"/>
        </w:rPr>
        <w:t xml:space="preserve">”, the limitation, enshrined in the </w:t>
      </w:r>
      <w:r w:rsidR="008F2699" w:rsidRPr="00B810EE">
        <w:rPr>
          <w:lang w:val="en-US"/>
        </w:rPr>
        <w:t>Article 110(2) of the Family Code of Ukraine</w:t>
      </w:r>
      <w:r w:rsidR="008F2699">
        <w:rPr>
          <w:lang w:val="en-US"/>
        </w:rPr>
        <w:t>, refers both to the husband and to the wife, including cases where the child was stillborn  or has died before attaining the age of 1.</w:t>
      </w:r>
      <w:r w:rsidR="008F2699">
        <w:rPr>
          <w:rStyle w:val="a9"/>
          <w:lang w:val="en-US"/>
        </w:rPr>
        <w:footnoteReference w:id="470"/>
      </w:r>
    </w:p>
    <w:p w:rsidR="00460A04" w:rsidRDefault="00956621" w:rsidP="00B91DB2">
      <w:pPr>
        <w:spacing w:after="0" w:line="360" w:lineRule="auto"/>
        <w:ind w:firstLine="709"/>
        <w:jc w:val="both"/>
        <w:rPr>
          <w:lang w:val="en-US"/>
        </w:rPr>
      </w:pPr>
      <w:r>
        <w:rPr>
          <w:lang w:val="en-US"/>
        </w:rPr>
        <w:t>The dissolution of marriage can be performed</w:t>
      </w:r>
      <w:r w:rsidR="003E02E5">
        <w:rPr>
          <w:lang w:val="en-US"/>
        </w:rPr>
        <w:t>: a) by a stat</w:t>
      </w:r>
      <w:r>
        <w:rPr>
          <w:lang w:val="en-US"/>
        </w:rPr>
        <w:t xml:space="preserve">e registration </w:t>
      </w:r>
      <w:r w:rsidR="003E02E5">
        <w:rPr>
          <w:lang w:val="en-US"/>
        </w:rPr>
        <w:t xml:space="preserve">authority </w:t>
      </w:r>
      <w:r w:rsidR="00600C13">
        <w:rPr>
          <w:lang w:val="en-US"/>
        </w:rPr>
        <w:t>in the event that the spouses do not have already born children and both endeavor</w:t>
      </w:r>
      <w:r w:rsidR="00600C13" w:rsidRPr="00600C13">
        <w:rPr>
          <w:lang w:val="en-US"/>
        </w:rPr>
        <w:t xml:space="preserve"> </w:t>
      </w:r>
      <w:r w:rsidR="00600C13">
        <w:rPr>
          <w:lang w:val="en-US"/>
        </w:rPr>
        <w:t>to dissolve their marriage</w:t>
      </w:r>
      <w:r w:rsidR="003E02E5">
        <w:rPr>
          <w:lang w:val="en-US"/>
        </w:rPr>
        <w:t xml:space="preserve">; </w:t>
      </w:r>
      <w:r w:rsidR="00600C13">
        <w:rPr>
          <w:lang w:val="en-US"/>
        </w:rPr>
        <w:t>or</w:t>
      </w:r>
      <w:r w:rsidR="003E02E5">
        <w:rPr>
          <w:lang w:val="en-US"/>
        </w:rPr>
        <w:t xml:space="preserve"> b)</w:t>
      </w:r>
      <w:r w:rsidR="00600C13">
        <w:rPr>
          <w:lang w:val="en-US"/>
        </w:rPr>
        <w:t xml:space="preserve"> by a court in the event that they have already born children and/or one of the spouses does not consent to submit an application on dissolution of marriage. Consequently, the case of dissolution of marriage where the wife is pregnant can be performed, depending on the circumstances of the spouses, by whether a state registration authority or the court. </w:t>
      </w:r>
      <w:r w:rsidR="004364E3">
        <w:rPr>
          <w:lang w:val="en-US"/>
        </w:rPr>
        <w:t xml:space="preserve">How should </w:t>
      </w:r>
      <w:r w:rsidR="003E02E5">
        <w:rPr>
          <w:lang w:val="en-US"/>
        </w:rPr>
        <w:t>either of them</w:t>
      </w:r>
      <w:r w:rsidR="004364E3">
        <w:rPr>
          <w:lang w:val="en-US"/>
        </w:rPr>
        <w:t xml:space="preserve"> understand that the woman is pregnant? If there was a state registration of prenatal existence there would be more certainty in this regard. However, as Ukraine is not yet there, the state registration authorities and the court</w:t>
      </w:r>
      <w:r w:rsidR="003E02E5">
        <w:rPr>
          <w:lang w:val="en-US"/>
        </w:rPr>
        <w:t>s</w:t>
      </w:r>
      <w:r w:rsidR="004364E3">
        <w:rPr>
          <w:lang w:val="en-US"/>
        </w:rPr>
        <w:t xml:space="preserve"> do not have such an instrument in their disposal. </w:t>
      </w:r>
      <w:r w:rsidR="004364E3" w:rsidRPr="004364E3">
        <w:rPr>
          <w:lang w:val="en-US"/>
        </w:rPr>
        <w:t>Fro</w:t>
      </w:r>
      <w:r w:rsidR="004364E3">
        <w:rPr>
          <w:lang w:val="en-US"/>
        </w:rPr>
        <w:t>m the releva</w:t>
      </w:r>
      <w:r w:rsidR="004364E3" w:rsidRPr="004364E3">
        <w:rPr>
          <w:lang w:val="en-US"/>
        </w:rPr>
        <w:t>nt court rulings it c</w:t>
      </w:r>
      <w:r w:rsidR="004364E3">
        <w:rPr>
          <w:lang w:val="en-US"/>
        </w:rPr>
        <w:t xml:space="preserve">an be concluded that the courts learn about the woman’s pregnancy whether in the courtroom (visually </w:t>
      </w:r>
      <w:r w:rsidR="00B91DB2">
        <w:rPr>
          <w:lang w:val="en-US"/>
        </w:rPr>
        <w:t>and/</w:t>
      </w:r>
      <w:r w:rsidR="004364E3">
        <w:rPr>
          <w:lang w:val="en-US"/>
        </w:rPr>
        <w:t>or by the means of posing questions to the parties</w:t>
      </w:r>
      <w:r w:rsidR="00F105D5">
        <w:rPr>
          <w:lang w:val="en-US"/>
        </w:rPr>
        <w:t xml:space="preserve"> or receiving their explanations</w:t>
      </w:r>
      <w:r w:rsidR="00DA0304">
        <w:rPr>
          <w:lang w:val="en-US"/>
        </w:rPr>
        <w:t>),</w:t>
      </w:r>
      <w:r w:rsidR="00F105D5">
        <w:rPr>
          <w:rStyle w:val="a9"/>
          <w:lang w:val="en-US"/>
        </w:rPr>
        <w:footnoteReference w:id="471"/>
      </w:r>
      <w:r w:rsidR="00DA0304">
        <w:rPr>
          <w:lang w:val="en-US"/>
        </w:rPr>
        <w:t xml:space="preserve"> </w:t>
      </w:r>
      <w:r w:rsidR="003E02E5">
        <w:rPr>
          <w:lang w:val="en-US"/>
        </w:rPr>
        <w:t>or directly from the text of a lawsuit,</w:t>
      </w:r>
      <w:r w:rsidR="00803916">
        <w:rPr>
          <w:rStyle w:val="a9"/>
          <w:lang w:val="en-US"/>
        </w:rPr>
        <w:footnoteReference w:id="472"/>
      </w:r>
      <w:r w:rsidR="003E02E5">
        <w:rPr>
          <w:lang w:val="en-US"/>
        </w:rPr>
        <w:t xml:space="preserve"> or from the</w:t>
      </w:r>
      <w:r w:rsidR="00B91DB2">
        <w:rPr>
          <w:lang w:val="en-US"/>
        </w:rPr>
        <w:t xml:space="preserve"> case file </w:t>
      </w:r>
      <w:r w:rsidR="003E02E5">
        <w:rPr>
          <w:lang w:val="en-US"/>
        </w:rPr>
        <w:t>(e.g. medical documentation</w:t>
      </w:r>
      <w:r w:rsidR="00825159">
        <w:rPr>
          <w:lang w:val="en-US"/>
        </w:rPr>
        <w:t>)</w:t>
      </w:r>
      <w:r w:rsidR="00B91DB2">
        <w:rPr>
          <w:lang w:val="en-US"/>
        </w:rPr>
        <w:t>.</w:t>
      </w:r>
      <w:r w:rsidR="003E02E5">
        <w:rPr>
          <w:rStyle w:val="a9"/>
          <w:lang w:val="en-US"/>
        </w:rPr>
        <w:footnoteReference w:id="473"/>
      </w:r>
      <w:r w:rsidR="00DA0304">
        <w:rPr>
          <w:lang w:val="en-US"/>
        </w:rPr>
        <w:t xml:space="preserve"> This suggests that the circumstances of pregnancy of a woman could </w:t>
      </w:r>
      <w:r w:rsidR="00B77519">
        <w:rPr>
          <w:lang w:val="en-US"/>
        </w:rPr>
        <w:t xml:space="preserve">be </w:t>
      </w:r>
      <w:r w:rsidR="00DA0304">
        <w:rPr>
          <w:lang w:val="en-US"/>
        </w:rPr>
        <w:t xml:space="preserve">possibly concealed from </w:t>
      </w:r>
      <w:r w:rsidR="00DA0304">
        <w:rPr>
          <w:lang w:val="en-US"/>
        </w:rPr>
        <w:lastRenderedPageBreak/>
        <w:t>authorities if both of the spouses endeavor to dissolve their marriage despite the pregnancy. If, however, at least on</w:t>
      </w:r>
      <w:r w:rsidR="00B77519">
        <w:rPr>
          <w:lang w:val="en-US"/>
        </w:rPr>
        <w:t>e of the spouses</w:t>
      </w:r>
      <w:r w:rsidR="00DA0304">
        <w:rPr>
          <w:lang w:val="en-US"/>
        </w:rPr>
        <w:t xml:space="preserve"> objects, s/he can provide relevant materials to the court and the proceedings will be closed.</w:t>
      </w:r>
    </w:p>
    <w:p w:rsidR="006B42DC" w:rsidRDefault="00FC13F4" w:rsidP="00194221">
      <w:pPr>
        <w:spacing w:after="0" w:line="360" w:lineRule="auto"/>
        <w:ind w:firstLine="709"/>
        <w:jc w:val="both"/>
        <w:rPr>
          <w:lang w:val="en-US"/>
        </w:rPr>
      </w:pPr>
      <w:r>
        <w:rPr>
          <w:lang w:val="en-US"/>
        </w:rPr>
        <w:t>The comparable regulations exist in some other jurisdictions, such as Wisconsin (USA)</w:t>
      </w:r>
      <w:r>
        <w:rPr>
          <w:rStyle w:val="a9"/>
          <w:lang w:val="en-US"/>
        </w:rPr>
        <w:footnoteReference w:id="474"/>
      </w:r>
      <w:r>
        <w:rPr>
          <w:lang w:val="en-US"/>
        </w:rPr>
        <w:t xml:space="preserve"> or Russian Federation. </w:t>
      </w:r>
      <w:r w:rsidR="00033546">
        <w:rPr>
          <w:lang w:val="en-US"/>
        </w:rPr>
        <w:t xml:space="preserve">In Russian Federation, however, the </w:t>
      </w:r>
      <w:r w:rsidR="00194221">
        <w:rPr>
          <w:lang w:val="en-US"/>
        </w:rPr>
        <w:t>Article 17 of the Family Code</w:t>
      </w:r>
      <w:r w:rsidR="00033546" w:rsidRPr="00033546">
        <w:rPr>
          <w:lang w:val="en-US"/>
        </w:rPr>
        <w:t xml:space="preserve"> </w:t>
      </w:r>
      <w:r w:rsidR="00033546">
        <w:rPr>
          <w:lang w:val="en-US"/>
        </w:rPr>
        <w:t>stipulates that only the husband has no right</w:t>
      </w:r>
      <w:r w:rsidR="00B91DB2">
        <w:rPr>
          <w:lang w:val="en-US"/>
        </w:rPr>
        <w:t>,</w:t>
      </w:r>
      <w:r w:rsidR="00033546">
        <w:rPr>
          <w:lang w:val="en-US"/>
        </w:rPr>
        <w:t xml:space="preserve"> </w:t>
      </w:r>
      <w:r w:rsidR="00033546" w:rsidRPr="00033546">
        <w:rPr>
          <w:lang w:val="en-US"/>
        </w:rPr>
        <w:t>without the consent of his wife, to initiate a divorce case during the wife's pregnancy and within a year after the birth of the child.</w:t>
      </w:r>
      <w:r w:rsidR="00033546">
        <w:rPr>
          <w:rStyle w:val="a9"/>
          <w:lang w:val="en-US"/>
        </w:rPr>
        <w:footnoteReference w:id="475"/>
      </w:r>
      <w:r w:rsidR="00033546">
        <w:rPr>
          <w:lang w:val="en-US"/>
        </w:rPr>
        <w:t xml:space="preserve"> The wife can initiate divorce without the consent of her husband even if she is pregnant or the spouses have a child born less than 1 year ago.</w:t>
      </w:r>
    </w:p>
    <w:p w:rsidR="00CF74B4" w:rsidRDefault="00EA5C2E" w:rsidP="004A7A04">
      <w:pPr>
        <w:pStyle w:val="3"/>
        <w:rPr>
          <w:lang w:val="en-US"/>
        </w:rPr>
      </w:pPr>
      <w:bookmarkStart w:id="88" w:name="_Toc81234006"/>
      <w:r w:rsidRPr="00EA5C2E">
        <w:rPr>
          <w:lang w:val="en-US"/>
        </w:rPr>
        <w:t>3.4.</w:t>
      </w:r>
      <w:r w:rsidR="00033546">
        <w:rPr>
          <w:lang w:val="en-US"/>
        </w:rPr>
        <w:t>4</w:t>
      </w:r>
      <w:r w:rsidRPr="00EA5C2E">
        <w:rPr>
          <w:lang w:val="en-US"/>
        </w:rPr>
        <w:t xml:space="preserve">. Protection from </w:t>
      </w:r>
      <w:r w:rsidR="00F105D5">
        <w:rPr>
          <w:lang w:val="en-US"/>
        </w:rPr>
        <w:t xml:space="preserve">filiation with a </w:t>
      </w:r>
      <w:r w:rsidR="004A7A04">
        <w:rPr>
          <w:lang w:val="en-US"/>
        </w:rPr>
        <w:t>rapist</w:t>
      </w:r>
      <w:bookmarkEnd w:id="88"/>
      <w:r w:rsidR="004A7A04">
        <w:rPr>
          <w:lang w:val="en-US"/>
        </w:rPr>
        <w:t xml:space="preserve"> </w:t>
      </w:r>
    </w:p>
    <w:p w:rsidR="00212ED1" w:rsidRDefault="00212ED1" w:rsidP="009F2D8A">
      <w:pPr>
        <w:pStyle w:val="normal"/>
        <w:spacing w:after="0" w:line="360" w:lineRule="auto"/>
        <w:ind w:firstLine="720"/>
        <w:jc w:val="both"/>
        <w:rPr>
          <w:rFonts w:ascii="Times New Roman" w:hAnsi="Times New Roman"/>
          <w:sz w:val="28"/>
          <w:lang w:val="en-US"/>
        </w:rPr>
      </w:pPr>
      <w:r w:rsidRPr="00212ED1">
        <w:rPr>
          <w:rFonts w:ascii="Times New Roman" w:hAnsi="Times New Roman"/>
          <w:sz w:val="28"/>
          <w:lang w:val="en-US"/>
        </w:rPr>
        <w:t xml:space="preserve">In the majority of </w:t>
      </w:r>
      <w:r w:rsidR="009F2D8A">
        <w:rPr>
          <w:rFonts w:ascii="Times New Roman" w:hAnsi="Times New Roman"/>
          <w:sz w:val="28"/>
          <w:lang w:val="en-US"/>
        </w:rPr>
        <w:t>legal systems</w:t>
      </w:r>
      <w:r w:rsidRPr="00212ED1">
        <w:rPr>
          <w:rFonts w:ascii="Times New Roman" w:hAnsi="Times New Roman"/>
          <w:sz w:val="28"/>
          <w:lang w:val="en-US"/>
        </w:rPr>
        <w:t xml:space="preserve"> </w:t>
      </w:r>
      <w:r w:rsidR="001D3A34">
        <w:rPr>
          <w:rFonts w:ascii="Times New Roman" w:hAnsi="Times New Roman"/>
          <w:sz w:val="28"/>
          <w:lang w:val="en-US"/>
        </w:rPr>
        <w:t xml:space="preserve">cases when a </w:t>
      </w:r>
      <w:r>
        <w:rPr>
          <w:rFonts w:ascii="Times New Roman" w:hAnsi="Times New Roman"/>
          <w:sz w:val="28"/>
          <w:lang w:val="en-US"/>
        </w:rPr>
        <w:t xml:space="preserve">child is conceived </w:t>
      </w:r>
      <w:r w:rsidR="007A2CCD">
        <w:rPr>
          <w:rFonts w:ascii="Times New Roman" w:hAnsi="Times New Roman"/>
          <w:sz w:val="28"/>
          <w:lang w:val="en-US"/>
        </w:rPr>
        <w:t>resulting from</w:t>
      </w:r>
      <w:r>
        <w:rPr>
          <w:rFonts w:ascii="Times New Roman" w:hAnsi="Times New Roman"/>
          <w:sz w:val="28"/>
          <w:lang w:val="en-US"/>
        </w:rPr>
        <w:t xml:space="preserve"> a rape is a lawful ground for abortion. What does happen, however, in the event that a woman who had been raped decides to keep the child?</w:t>
      </w:r>
    </w:p>
    <w:p w:rsidR="00212ED1" w:rsidRDefault="00455E45" w:rsidP="00801961">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Most probably</w:t>
      </w:r>
      <w:r w:rsidR="00212ED1">
        <w:rPr>
          <w:rFonts w:ascii="Times New Roman" w:hAnsi="Times New Roman"/>
          <w:sz w:val="28"/>
          <w:lang w:val="en-US"/>
        </w:rPr>
        <w:t xml:space="preserve"> a woman who </w:t>
      </w:r>
      <w:r w:rsidR="001D3A34">
        <w:rPr>
          <w:rFonts w:ascii="Times New Roman" w:hAnsi="Times New Roman"/>
          <w:sz w:val="28"/>
          <w:lang w:val="en-US"/>
        </w:rPr>
        <w:t>had courage to give</w:t>
      </w:r>
      <w:r w:rsidR="00212ED1">
        <w:rPr>
          <w:rFonts w:ascii="Times New Roman" w:hAnsi="Times New Roman"/>
          <w:sz w:val="28"/>
          <w:lang w:val="en-US"/>
        </w:rPr>
        <w:t xml:space="preserve"> birth to a child conceived </w:t>
      </w:r>
      <w:r w:rsidR="001D3A34">
        <w:rPr>
          <w:rFonts w:ascii="Times New Roman" w:hAnsi="Times New Roman"/>
          <w:sz w:val="28"/>
          <w:lang w:val="en-US"/>
        </w:rPr>
        <w:t>from</w:t>
      </w:r>
      <w:r w:rsidR="00212ED1">
        <w:rPr>
          <w:rFonts w:ascii="Times New Roman" w:hAnsi="Times New Roman"/>
          <w:sz w:val="28"/>
          <w:lang w:val="en-US"/>
        </w:rPr>
        <w:t xml:space="preserve"> rape will not want to maintain relations with a child’s genetic father. However, in majority of jurisdictions there are no mechanisms to protect the child and his mother from a filiation link with the rapist. If a </w:t>
      </w:r>
      <w:r w:rsidR="001D3A34">
        <w:rPr>
          <w:rFonts w:ascii="Times New Roman" w:hAnsi="Times New Roman"/>
          <w:sz w:val="28"/>
          <w:lang w:val="en-US"/>
        </w:rPr>
        <w:t>rapist</w:t>
      </w:r>
      <w:r w:rsidR="00212ED1">
        <w:rPr>
          <w:rFonts w:ascii="Times New Roman" w:hAnsi="Times New Roman"/>
          <w:sz w:val="28"/>
          <w:lang w:val="en-US"/>
        </w:rPr>
        <w:t xml:space="preserve"> who is the child’s father decides to establish filiation, there will be no legal impediments to that. </w:t>
      </w:r>
      <w:r w:rsidR="001D3A34">
        <w:rPr>
          <w:rFonts w:ascii="Times New Roman" w:hAnsi="Times New Roman"/>
          <w:sz w:val="28"/>
          <w:lang w:val="en-US"/>
        </w:rPr>
        <w:t xml:space="preserve">Alternatively, in the event that such a filiation link is not established, </w:t>
      </w:r>
      <w:r w:rsidR="00801961">
        <w:rPr>
          <w:rFonts w:ascii="Times New Roman" w:hAnsi="Times New Roman"/>
          <w:sz w:val="28"/>
          <w:lang w:val="en-US"/>
        </w:rPr>
        <w:t>a woman together with her child has</w:t>
      </w:r>
      <w:r w:rsidR="001D3A34">
        <w:rPr>
          <w:rFonts w:ascii="Times New Roman" w:hAnsi="Times New Roman"/>
          <w:sz w:val="28"/>
          <w:lang w:val="en-US"/>
        </w:rPr>
        <w:t xml:space="preserve"> to </w:t>
      </w:r>
      <w:r w:rsidR="00801961">
        <w:rPr>
          <w:rFonts w:ascii="Times New Roman" w:hAnsi="Times New Roman"/>
          <w:sz w:val="28"/>
          <w:lang w:val="en-US"/>
        </w:rPr>
        <w:t>resign her to</w:t>
      </w:r>
      <w:r w:rsidR="001D3A34">
        <w:rPr>
          <w:rFonts w:ascii="Times New Roman" w:hAnsi="Times New Roman"/>
          <w:sz w:val="28"/>
          <w:lang w:val="en-US"/>
        </w:rPr>
        <w:t xml:space="preserve"> the absence</w:t>
      </w:r>
      <w:r>
        <w:rPr>
          <w:rFonts w:ascii="Times New Roman" w:hAnsi="Times New Roman"/>
          <w:sz w:val="28"/>
          <w:lang w:val="en-US"/>
        </w:rPr>
        <w:t xml:space="preserve"> of alimony that could have been requested from a child’s father if he wasn’t a rapist. It turns out that a woman who has conceived from a rape is not encouraged or supported to </w:t>
      </w:r>
      <w:r w:rsidR="00971FA8">
        <w:rPr>
          <w:rFonts w:ascii="Times New Roman" w:hAnsi="Times New Roman"/>
          <w:sz w:val="28"/>
          <w:lang w:val="en-US"/>
        </w:rPr>
        <w:t>take up this challenge</w:t>
      </w:r>
      <w:r w:rsidR="00801961">
        <w:rPr>
          <w:rFonts w:ascii="Times New Roman" w:hAnsi="Times New Roman"/>
          <w:sz w:val="28"/>
          <w:lang w:val="en-US"/>
        </w:rPr>
        <w:t xml:space="preserve">, to give birth to and to </w:t>
      </w:r>
      <w:r w:rsidR="00971FA8">
        <w:rPr>
          <w:rFonts w:ascii="Times New Roman" w:hAnsi="Times New Roman"/>
          <w:sz w:val="28"/>
          <w:lang w:val="en-US"/>
        </w:rPr>
        <w:t>raise the child. Instead, she is discouraged</w:t>
      </w:r>
      <w:r w:rsidR="00BE6F16">
        <w:rPr>
          <w:rFonts w:ascii="Times New Roman" w:hAnsi="Times New Roman"/>
          <w:sz w:val="28"/>
          <w:lang w:val="en-US"/>
        </w:rPr>
        <w:t xml:space="preserve"> and further pushed to abort her child or to put it up for adoption.</w:t>
      </w:r>
    </w:p>
    <w:p w:rsidR="00BE6F16" w:rsidRPr="00E85931" w:rsidRDefault="00B14698" w:rsidP="00E90DE5">
      <w:pPr>
        <w:pStyle w:val="normal"/>
        <w:spacing w:after="0" w:line="360" w:lineRule="auto"/>
        <w:ind w:firstLine="720"/>
        <w:jc w:val="both"/>
        <w:rPr>
          <w:rFonts w:ascii="Times New Roman" w:hAnsi="Times New Roman"/>
          <w:sz w:val="28"/>
          <w:lang w:val="en-US"/>
        </w:rPr>
      </w:pPr>
      <w:r w:rsidRPr="00B14698">
        <w:rPr>
          <w:rFonts w:ascii="Times New Roman" w:hAnsi="Times New Roman"/>
          <w:sz w:val="28"/>
          <w:lang w:val="en-US"/>
        </w:rPr>
        <w:lastRenderedPageBreak/>
        <w:t>Indeed</w:t>
      </w:r>
      <w:r>
        <w:rPr>
          <w:rFonts w:ascii="Times New Roman" w:hAnsi="Times New Roman"/>
          <w:sz w:val="28"/>
          <w:lang w:val="en-US"/>
        </w:rPr>
        <w:t>, if we look into the grounds for deprivation of parental rights</w:t>
      </w:r>
      <w:r w:rsidRPr="00B14698">
        <w:rPr>
          <w:rFonts w:ascii="Times New Roman" w:hAnsi="Times New Roman"/>
          <w:sz w:val="28"/>
          <w:lang w:val="en-US"/>
        </w:rPr>
        <w:t xml:space="preserve"> </w:t>
      </w:r>
      <w:r>
        <w:rPr>
          <w:rFonts w:ascii="Times New Roman" w:hAnsi="Times New Roman"/>
          <w:sz w:val="28"/>
          <w:lang w:val="en-US"/>
        </w:rPr>
        <w:t>specified in the Ukrainian Family law,</w:t>
      </w:r>
      <w:r>
        <w:rPr>
          <w:rStyle w:val="a9"/>
          <w:rFonts w:ascii="Times New Roman" w:hAnsi="Times New Roman"/>
          <w:sz w:val="28"/>
          <w:lang w:val="en-US"/>
        </w:rPr>
        <w:footnoteReference w:id="476"/>
      </w:r>
      <w:r>
        <w:rPr>
          <w:rFonts w:ascii="Times New Roman" w:hAnsi="Times New Roman"/>
          <w:sz w:val="28"/>
          <w:lang w:val="en-US"/>
        </w:rPr>
        <w:t xml:space="preserve"> we will not find any ground which actually is or can possibly be extended to cases where a child was conceived from a rape. </w:t>
      </w:r>
      <w:r w:rsidR="00E90DE5">
        <w:rPr>
          <w:rFonts w:ascii="Times New Roman" w:hAnsi="Times New Roman"/>
          <w:sz w:val="28"/>
          <w:lang w:val="en-US"/>
        </w:rPr>
        <w:t xml:space="preserve">In France, however, the Article 378 of the Civil Code provides that parental authority can be withdrawn by a decision of a penal court in case of conviction, </w:t>
      </w:r>
      <w:r w:rsidR="00E90DE5" w:rsidRPr="00E90DE5">
        <w:rPr>
          <w:rFonts w:ascii="Times New Roman" w:hAnsi="Times New Roman"/>
          <w:i/>
          <w:iCs/>
          <w:sz w:val="28"/>
          <w:lang w:val="en-US"/>
        </w:rPr>
        <w:t>inter alia</w:t>
      </w:r>
      <w:r w:rsidR="00E90DE5">
        <w:rPr>
          <w:rFonts w:ascii="Times New Roman" w:hAnsi="Times New Roman"/>
          <w:sz w:val="28"/>
          <w:lang w:val="en-US"/>
        </w:rPr>
        <w:t>, of an offence against the other parent.</w:t>
      </w:r>
      <w:r w:rsidR="00E90DE5">
        <w:rPr>
          <w:rStyle w:val="a9"/>
          <w:rFonts w:ascii="Times New Roman" w:hAnsi="Times New Roman"/>
          <w:sz w:val="28"/>
          <w:lang w:val="en-US"/>
        </w:rPr>
        <w:footnoteReference w:id="477"/>
      </w:r>
      <w:r w:rsidR="00E90DE5">
        <w:rPr>
          <w:rFonts w:ascii="Times New Roman" w:hAnsi="Times New Roman"/>
          <w:sz w:val="28"/>
          <w:lang w:val="en-US"/>
        </w:rPr>
        <w:t xml:space="preserve"> </w:t>
      </w:r>
    </w:p>
    <w:p w:rsidR="002C2126" w:rsidRDefault="002C2126" w:rsidP="002C2126">
      <w:pPr>
        <w:pStyle w:val="normal"/>
        <w:spacing w:after="0" w:line="360" w:lineRule="auto"/>
        <w:jc w:val="both"/>
        <w:rPr>
          <w:rFonts w:ascii="Times New Roman" w:hAnsi="Times New Roman"/>
          <w:sz w:val="28"/>
          <w:lang w:val="en-US"/>
        </w:rPr>
      </w:pPr>
      <w:r w:rsidRPr="00E85931">
        <w:rPr>
          <w:rFonts w:ascii="Times New Roman" w:hAnsi="Times New Roman"/>
          <w:sz w:val="28"/>
          <w:lang w:val="en-US"/>
        </w:rPr>
        <w:tab/>
      </w:r>
      <w:r>
        <w:rPr>
          <w:rFonts w:ascii="Times New Roman" w:hAnsi="Times New Roman"/>
          <w:sz w:val="28"/>
          <w:lang w:val="en-US"/>
        </w:rPr>
        <w:t>Deprivation of parental rights is an instrument that generally can be applicable in situations where a child was conceived from rape. A parent who is deprived of parental rights cannot exercise parental authority as regards the child, but can however be ordered to pay child support. It does not, however, entail automatically the exclusion of data on a parent, who is deprived of parental rights, from the birth record of the child. For this option do be available the state has to provide for special procedures.</w:t>
      </w:r>
    </w:p>
    <w:p w:rsidR="007B66CA" w:rsidRPr="0047356A" w:rsidRDefault="002C2126" w:rsidP="00C904D2">
      <w:pPr>
        <w:pStyle w:val="normal"/>
        <w:spacing w:after="0" w:line="360" w:lineRule="auto"/>
        <w:jc w:val="both"/>
        <w:rPr>
          <w:rFonts w:ascii="Times New Roman" w:hAnsi="Times New Roman"/>
          <w:sz w:val="28"/>
          <w:lang w:val="en-US"/>
        </w:rPr>
      </w:pPr>
      <w:r>
        <w:rPr>
          <w:rFonts w:ascii="Times New Roman" w:hAnsi="Times New Roman"/>
          <w:sz w:val="28"/>
          <w:lang w:val="en-US"/>
        </w:rPr>
        <w:tab/>
      </w:r>
      <w:r w:rsidR="00C904D2">
        <w:rPr>
          <w:rFonts w:ascii="Times New Roman" w:hAnsi="Times New Roman"/>
          <w:sz w:val="28"/>
          <w:lang w:val="en-US"/>
        </w:rPr>
        <w:t>By way of example, i</w:t>
      </w:r>
      <w:r>
        <w:rPr>
          <w:rFonts w:ascii="Times New Roman" w:hAnsi="Times New Roman"/>
          <w:sz w:val="28"/>
          <w:lang w:val="en-US"/>
        </w:rPr>
        <w:t>n the USA, the issue of deprivation of parental rights</w:t>
      </w:r>
      <w:r w:rsidR="0045112C">
        <w:rPr>
          <w:rFonts w:ascii="Times New Roman" w:hAnsi="Times New Roman"/>
          <w:sz w:val="28"/>
          <w:lang w:val="en-US"/>
        </w:rPr>
        <w:t xml:space="preserve"> regarding a child conceived from</w:t>
      </w:r>
      <w:r w:rsidR="0047356A">
        <w:rPr>
          <w:rFonts w:ascii="Times New Roman" w:hAnsi="Times New Roman"/>
          <w:sz w:val="28"/>
          <w:lang w:val="en-US"/>
        </w:rPr>
        <w:t xml:space="preserve"> a</w:t>
      </w:r>
      <w:r w:rsidR="0045112C">
        <w:rPr>
          <w:rFonts w:ascii="Times New Roman" w:hAnsi="Times New Roman"/>
          <w:sz w:val="28"/>
          <w:lang w:val="en-US"/>
        </w:rPr>
        <w:t xml:space="preserve"> rape is being solved at the state level.</w:t>
      </w:r>
      <w:r w:rsidR="0045112C" w:rsidRPr="0045112C">
        <w:rPr>
          <w:rFonts w:ascii="Times New Roman" w:hAnsi="Times New Roman"/>
          <w:sz w:val="28"/>
          <w:lang w:val="en-US"/>
        </w:rPr>
        <w:t xml:space="preserve"> </w:t>
      </w:r>
      <w:r w:rsidR="0045112C" w:rsidRPr="0047356A">
        <w:rPr>
          <w:rFonts w:ascii="Times New Roman" w:hAnsi="Times New Roman"/>
          <w:sz w:val="28"/>
          <w:lang w:val="en-US"/>
        </w:rPr>
        <w:t>For the t</w:t>
      </w:r>
      <w:r w:rsidR="007B66CA" w:rsidRPr="0047356A">
        <w:rPr>
          <w:rFonts w:ascii="Times New Roman" w:hAnsi="Times New Roman"/>
          <w:sz w:val="28"/>
          <w:lang w:val="en-US"/>
        </w:rPr>
        <w:t>ime being, all</w:t>
      </w:r>
      <w:r w:rsidR="0047356A">
        <w:rPr>
          <w:rFonts w:ascii="Times New Roman" w:hAnsi="Times New Roman"/>
          <w:sz w:val="28"/>
          <w:lang w:val="en-US"/>
        </w:rPr>
        <w:t xml:space="preserve"> </w:t>
      </w:r>
      <w:r w:rsidR="007B66CA" w:rsidRPr="0047356A">
        <w:rPr>
          <w:rFonts w:ascii="Times New Roman" w:hAnsi="Times New Roman"/>
          <w:sz w:val="28"/>
          <w:lang w:val="en-US"/>
        </w:rPr>
        <w:t>the states except Minnesota alrea</w:t>
      </w:r>
      <w:r w:rsidR="0047356A">
        <w:rPr>
          <w:rFonts w:ascii="Times New Roman" w:hAnsi="Times New Roman"/>
          <w:sz w:val="28"/>
          <w:lang w:val="en-US"/>
        </w:rPr>
        <w:t>dy do allow for termination of parental rights of a rapist over a child born from that rape.</w:t>
      </w:r>
      <w:r w:rsidR="0047356A">
        <w:rPr>
          <w:rStyle w:val="a9"/>
          <w:rFonts w:ascii="Times New Roman" w:hAnsi="Times New Roman"/>
          <w:sz w:val="28"/>
          <w:lang w:val="en-US"/>
        </w:rPr>
        <w:footnoteReference w:id="478"/>
      </w:r>
      <w:r w:rsidR="00C904D2">
        <w:rPr>
          <w:rFonts w:ascii="Times New Roman" w:hAnsi="Times New Roman"/>
          <w:sz w:val="28"/>
          <w:lang w:val="en-US"/>
        </w:rPr>
        <w:t xml:space="preserve"> Some of them require criminal conviction, whereas others are satisfied with clear and convincing evidence demonstrating that the rape led to the conception of a child in question. </w:t>
      </w:r>
    </w:p>
    <w:p w:rsidR="00E90DE5" w:rsidRPr="00B14698" w:rsidRDefault="00E90DE5" w:rsidP="00E90DE5">
      <w:pPr>
        <w:pStyle w:val="normal"/>
        <w:spacing w:line="360" w:lineRule="auto"/>
        <w:ind w:firstLine="720"/>
        <w:jc w:val="both"/>
        <w:rPr>
          <w:rFonts w:ascii="Times New Roman" w:hAnsi="Times New Roman"/>
          <w:sz w:val="28"/>
          <w:lang w:val="en-US"/>
        </w:rPr>
      </w:pPr>
    </w:p>
    <w:p w:rsidR="00212ED1" w:rsidRPr="00C331CE" w:rsidRDefault="00212ED1" w:rsidP="00BF3F82">
      <w:pPr>
        <w:pStyle w:val="3"/>
        <w:rPr>
          <w:lang w:val="en-US"/>
        </w:rPr>
      </w:pPr>
      <w:bookmarkStart w:id="89" w:name="_Toc81234007"/>
      <w:r w:rsidRPr="00212ED1">
        <w:rPr>
          <w:lang w:val="en-US"/>
        </w:rPr>
        <w:t xml:space="preserve">3.4.5. Protection from </w:t>
      </w:r>
      <w:r w:rsidR="00614841">
        <w:rPr>
          <w:lang w:val="en-US"/>
        </w:rPr>
        <w:t>abandonment</w:t>
      </w:r>
      <w:bookmarkEnd w:id="89"/>
      <w:r w:rsidR="00C331CE">
        <w:rPr>
          <w:lang w:val="uk-UA"/>
        </w:rPr>
        <w:t xml:space="preserve"> </w:t>
      </w:r>
    </w:p>
    <w:p w:rsidR="000B7308" w:rsidRDefault="000B7308" w:rsidP="00865082">
      <w:pPr>
        <w:pStyle w:val="normal"/>
        <w:ind w:firstLine="720"/>
        <w:rPr>
          <w:rFonts w:ascii="Times New Roman" w:hAnsi="Times New Roman" w:cs="Times New Roman"/>
          <w:color w:val="353535"/>
          <w:sz w:val="28"/>
          <w:szCs w:val="28"/>
          <w:shd w:val="clear" w:color="auto" w:fill="FFFFFF"/>
          <w:lang w:val="en-US"/>
        </w:rPr>
      </w:pPr>
    </w:p>
    <w:p w:rsidR="00212ED1" w:rsidRDefault="000B7308" w:rsidP="0018453F">
      <w:pPr>
        <w:pStyle w:val="normal"/>
        <w:spacing w:after="0" w:line="360" w:lineRule="auto"/>
        <w:ind w:firstLine="720"/>
        <w:jc w:val="both"/>
        <w:rPr>
          <w:rFonts w:ascii="Times New Roman" w:hAnsi="Times New Roman" w:cs="Times New Roman"/>
          <w:color w:val="353535"/>
          <w:sz w:val="28"/>
          <w:szCs w:val="28"/>
          <w:shd w:val="clear" w:color="auto" w:fill="FFFFFF"/>
          <w:lang w:val="en-US"/>
        </w:rPr>
      </w:pPr>
      <w:r>
        <w:rPr>
          <w:rFonts w:ascii="Times New Roman" w:hAnsi="Times New Roman" w:cs="Times New Roman"/>
          <w:color w:val="353535"/>
          <w:sz w:val="28"/>
          <w:szCs w:val="28"/>
          <w:shd w:val="clear" w:color="auto" w:fill="FFFFFF"/>
          <w:lang w:val="en-US"/>
        </w:rPr>
        <w:t>In France, a child in prenatal stage is protected from abandonment by the means of criminal law. The Article 227-12 of the Criminal code o</w:t>
      </w:r>
      <w:r w:rsidR="00B4634A">
        <w:rPr>
          <w:rFonts w:ascii="Times New Roman" w:hAnsi="Times New Roman" w:cs="Times New Roman"/>
          <w:color w:val="353535"/>
          <w:sz w:val="28"/>
          <w:szCs w:val="28"/>
          <w:shd w:val="clear" w:color="auto" w:fill="FFFFFF"/>
          <w:lang w:val="en-US"/>
        </w:rPr>
        <w:t>f</w:t>
      </w:r>
      <w:r>
        <w:rPr>
          <w:rFonts w:ascii="Times New Roman" w:hAnsi="Times New Roman" w:cs="Times New Roman"/>
          <w:color w:val="353535"/>
          <w:sz w:val="28"/>
          <w:szCs w:val="28"/>
          <w:shd w:val="clear" w:color="auto" w:fill="FFFFFF"/>
          <w:lang w:val="en-US"/>
        </w:rPr>
        <w:t xml:space="preserve"> France prohibits provoking the parents or one of them to abandon an already born child or a child in prenatal stage for financial gain or by gift, promise, threat or abuse of </w:t>
      </w:r>
      <w:r>
        <w:rPr>
          <w:rFonts w:ascii="Times New Roman" w:hAnsi="Times New Roman" w:cs="Times New Roman"/>
          <w:color w:val="353535"/>
          <w:sz w:val="28"/>
          <w:szCs w:val="28"/>
          <w:shd w:val="clear" w:color="auto" w:fill="FFFFFF"/>
          <w:lang w:val="en-US"/>
        </w:rPr>
        <w:lastRenderedPageBreak/>
        <w:t>authority.</w:t>
      </w:r>
      <w:r>
        <w:rPr>
          <w:rStyle w:val="a9"/>
          <w:rFonts w:ascii="Times New Roman" w:hAnsi="Times New Roman" w:cs="Times New Roman"/>
          <w:color w:val="353535"/>
          <w:sz w:val="28"/>
          <w:szCs w:val="28"/>
          <w:shd w:val="clear" w:color="auto" w:fill="FFFFFF"/>
          <w:lang w:val="en-US"/>
        </w:rPr>
        <w:footnoteReference w:id="479"/>
      </w:r>
      <w:r w:rsidR="00B4634A">
        <w:rPr>
          <w:rFonts w:ascii="Times New Roman" w:hAnsi="Times New Roman" w:cs="Times New Roman"/>
          <w:color w:val="353535"/>
          <w:sz w:val="28"/>
          <w:szCs w:val="28"/>
          <w:shd w:val="clear" w:color="auto" w:fill="FFFFFF"/>
          <w:lang w:val="en-US"/>
        </w:rPr>
        <w:t xml:space="preserve"> According to Aude Bertrand-Mirkovic, for the </w:t>
      </w:r>
      <w:r w:rsidR="00B4634A" w:rsidRPr="00B4634A">
        <w:rPr>
          <w:rFonts w:ascii="Times New Roman" w:hAnsi="Times New Roman" w:cs="Times New Roman"/>
          <w:i/>
          <w:iCs/>
          <w:color w:val="353535"/>
          <w:sz w:val="28"/>
          <w:szCs w:val="28"/>
          <w:shd w:val="clear" w:color="auto" w:fill="FFFFFF"/>
          <w:lang w:val="en-US"/>
        </w:rPr>
        <w:t xml:space="preserve">actus </w:t>
      </w:r>
      <w:proofErr w:type="gramStart"/>
      <w:r w:rsidR="00B4634A" w:rsidRPr="00B4634A">
        <w:rPr>
          <w:rFonts w:ascii="Times New Roman" w:hAnsi="Times New Roman" w:cs="Times New Roman"/>
          <w:i/>
          <w:iCs/>
          <w:color w:val="353535"/>
          <w:sz w:val="28"/>
          <w:szCs w:val="28"/>
          <w:shd w:val="clear" w:color="auto" w:fill="FFFFFF"/>
          <w:lang w:val="en-US"/>
        </w:rPr>
        <w:t>reus</w:t>
      </w:r>
      <w:proofErr w:type="gramEnd"/>
      <w:r w:rsidR="00B4634A">
        <w:rPr>
          <w:rFonts w:ascii="Times New Roman" w:hAnsi="Times New Roman" w:cs="Times New Roman"/>
          <w:color w:val="353535"/>
          <w:sz w:val="28"/>
          <w:szCs w:val="28"/>
          <w:shd w:val="clear" w:color="auto" w:fill="FFFFFF"/>
          <w:lang w:val="en-US"/>
        </w:rPr>
        <w:t xml:space="preserve"> of this offence the subsequent live and viable birth is of no relevance.</w:t>
      </w:r>
      <w:r w:rsidR="00B4634A">
        <w:rPr>
          <w:rStyle w:val="a9"/>
          <w:rFonts w:ascii="Times New Roman" w:hAnsi="Times New Roman" w:cs="Times New Roman"/>
          <w:color w:val="353535"/>
          <w:sz w:val="28"/>
          <w:szCs w:val="28"/>
          <w:shd w:val="clear" w:color="auto" w:fill="FFFFFF"/>
          <w:lang w:val="en-US"/>
        </w:rPr>
        <w:footnoteReference w:id="480"/>
      </w:r>
    </w:p>
    <w:p w:rsidR="0018453F" w:rsidRPr="00BF3F82" w:rsidRDefault="00C331CE" w:rsidP="00BF3F82">
      <w:pPr>
        <w:pStyle w:val="normal"/>
        <w:spacing w:line="360" w:lineRule="auto"/>
        <w:ind w:firstLine="720"/>
        <w:jc w:val="both"/>
        <w:rPr>
          <w:rFonts w:ascii="Times New Roman" w:hAnsi="Times New Roman" w:cs="Times New Roman"/>
          <w:color w:val="353535"/>
          <w:sz w:val="28"/>
          <w:szCs w:val="28"/>
          <w:shd w:val="clear" w:color="auto" w:fill="FFFFFF"/>
          <w:lang w:val="uk-UA"/>
        </w:rPr>
      </w:pPr>
      <w:r>
        <w:rPr>
          <w:rFonts w:ascii="Times New Roman" w:hAnsi="Times New Roman" w:cs="Times New Roman"/>
          <w:color w:val="353535"/>
          <w:sz w:val="28"/>
          <w:szCs w:val="28"/>
          <w:shd w:val="clear" w:color="auto" w:fill="FFFFFF"/>
          <w:lang w:val="en-US"/>
        </w:rPr>
        <w:t xml:space="preserve">Such a provision is rare, if not unique. The very fact of provoking the parents or one of them, most likely the mother, jeopardises the prenatal right to family life. </w:t>
      </w:r>
    </w:p>
    <w:p w:rsidR="008C3B64" w:rsidRDefault="00CF74B4" w:rsidP="00CF74B4">
      <w:pPr>
        <w:pStyle w:val="2"/>
        <w:rPr>
          <w:lang w:val="en-US"/>
        </w:rPr>
      </w:pPr>
      <w:bookmarkStart w:id="90" w:name="_Toc81234008"/>
      <w:r>
        <w:rPr>
          <w:lang w:val="en-US"/>
        </w:rPr>
        <w:t>3.5. Prenatal property rights</w:t>
      </w:r>
      <w:bookmarkEnd w:id="90"/>
    </w:p>
    <w:p w:rsidR="008C3B64" w:rsidRPr="00B86C53" w:rsidRDefault="008C3B64" w:rsidP="008C3B64">
      <w:pPr>
        <w:pStyle w:val="normal"/>
        <w:rPr>
          <w:rFonts w:ascii="Times New Roman" w:hAnsi="Times New Roman" w:cs="Times New Roman"/>
          <w:sz w:val="28"/>
          <w:szCs w:val="28"/>
          <w:lang w:val="en-US"/>
        </w:rPr>
      </w:pPr>
    </w:p>
    <w:p w:rsidR="00B86C53" w:rsidRDefault="00B86C53" w:rsidP="00D135E8">
      <w:pPr>
        <w:pStyle w:val="normal"/>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Prenatal property rights, on the one hand, lay outside the sensitive area of potential conflict with maternal rights. On the other hand, their</w:t>
      </w:r>
      <w:r w:rsidR="00A23014">
        <w:rPr>
          <w:rFonts w:ascii="Times New Roman" w:hAnsi="Times New Roman" w:cs="Times New Roman"/>
          <w:sz w:val="28"/>
          <w:szCs w:val="28"/>
          <w:lang w:val="en-US"/>
        </w:rPr>
        <w:t xml:space="preserve"> realisation is subjected to commencement of legal personhood. Furthermore, as it was found 2.3.2.1., even those states which have recognised legal personhood prenatally do postpone commencement of property rights and subject it to the event of live birth. </w:t>
      </w:r>
      <w:r w:rsidR="00D135E8">
        <w:rPr>
          <w:rFonts w:ascii="Times New Roman" w:hAnsi="Times New Roman" w:cs="Times New Roman"/>
          <w:sz w:val="28"/>
          <w:szCs w:val="28"/>
          <w:lang w:val="en-US"/>
        </w:rPr>
        <w:t xml:space="preserve">This, as it was highlighted in 2.3.3.2., allows avoiding civil registration of prenatal existence. </w:t>
      </w:r>
    </w:p>
    <w:p w:rsidR="00D135E8" w:rsidRDefault="00D135E8" w:rsidP="00A133ED">
      <w:pPr>
        <w:pStyle w:val="normal"/>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97C3D">
        <w:rPr>
          <w:rFonts w:ascii="Times New Roman" w:hAnsi="Times New Roman" w:cs="Times New Roman"/>
          <w:sz w:val="28"/>
          <w:szCs w:val="28"/>
          <w:lang w:val="en-US"/>
        </w:rPr>
        <w:t xml:space="preserve">It should be mentioned, however, that within the legal system of Canadian province </w:t>
      </w:r>
      <w:r w:rsidR="00197C3D" w:rsidRPr="00197C3D">
        <w:rPr>
          <w:rFonts w:ascii="Times New Roman" w:hAnsi="Times New Roman" w:cs="Times New Roman"/>
          <w:sz w:val="28"/>
          <w:szCs w:val="28"/>
          <w:lang w:val="en-US"/>
        </w:rPr>
        <w:t>Québec</w:t>
      </w:r>
      <w:r w:rsidR="00197C3D">
        <w:rPr>
          <w:rFonts w:ascii="Times New Roman" w:hAnsi="Times New Roman" w:cs="Times New Roman"/>
          <w:sz w:val="28"/>
          <w:szCs w:val="28"/>
          <w:lang w:val="en-US"/>
        </w:rPr>
        <w:t>, which was not considered in 2.3.2.1., a conceived but not yet born child is deemed to be a natural person whose status in the civil law is</w:t>
      </w:r>
      <w:r w:rsidR="00197C3D" w:rsidRPr="00197C3D">
        <w:rPr>
          <w:rFonts w:ascii="Times New Roman" w:hAnsi="Times New Roman" w:cs="Times New Roman"/>
          <w:sz w:val="28"/>
          <w:szCs w:val="28"/>
          <w:lang w:val="en-US"/>
        </w:rPr>
        <w:t xml:space="preserve"> </w:t>
      </w:r>
      <w:r w:rsidR="00197C3D">
        <w:rPr>
          <w:rFonts w:ascii="Times New Roman" w:hAnsi="Times New Roman" w:cs="Times New Roman"/>
          <w:sz w:val="28"/>
          <w:szCs w:val="28"/>
          <w:lang w:val="en-US"/>
        </w:rPr>
        <w:t xml:space="preserve">approximated with the status of an already born person. Firstly, the Article 1 of the </w:t>
      </w:r>
      <w:r w:rsidR="00197C3D" w:rsidRPr="00197C3D">
        <w:rPr>
          <w:rFonts w:ascii="Times New Roman" w:hAnsi="Times New Roman" w:cs="Times New Roman"/>
          <w:sz w:val="28"/>
          <w:szCs w:val="28"/>
          <w:lang w:val="en-US"/>
        </w:rPr>
        <w:t>Civil Code of Québec</w:t>
      </w:r>
      <w:r w:rsidR="00197C3D">
        <w:rPr>
          <w:rFonts w:ascii="Times New Roman" w:hAnsi="Times New Roman" w:cs="Times New Roman"/>
          <w:sz w:val="28"/>
          <w:szCs w:val="28"/>
          <w:lang w:val="en-US"/>
        </w:rPr>
        <w:t xml:space="preserve"> provides that ‘</w:t>
      </w:r>
      <w:r w:rsidR="00A133ED">
        <w:rPr>
          <w:rFonts w:ascii="Times New Roman" w:hAnsi="Times New Roman" w:cs="Times New Roman"/>
          <w:sz w:val="28"/>
          <w:szCs w:val="28"/>
          <w:lang w:val="en-US"/>
        </w:rPr>
        <w:t>[e]</w:t>
      </w:r>
      <w:r w:rsidR="00197C3D" w:rsidRPr="00197C3D">
        <w:rPr>
          <w:rFonts w:ascii="Times New Roman" w:hAnsi="Times New Roman" w:cs="Times New Roman"/>
          <w:sz w:val="28"/>
          <w:szCs w:val="28"/>
          <w:lang w:val="en-US"/>
        </w:rPr>
        <w:t>very human being possesses juridical personality and has the full enjoyment of civil rights’.</w:t>
      </w:r>
      <w:r w:rsidR="00197C3D">
        <w:rPr>
          <w:rStyle w:val="a9"/>
          <w:rFonts w:ascii="Times New Roman" w:hAnsi="Times New Roman" w:cs="Times New Roman"/>
          <w:sz w:val="28"/>
          <w:szCs w:val="28"/>
          <w:lang w:val="en-US"/>
        </w:rPr>
        <w:footnoteReference w:id="481"/>
      </w:r>
      <w:r w:rsidR="00A133ED">
        <w:rPr>
          <w:rFonts w:ascii="Times New Roman" w:hAnsi="Times New Roman" w:cs="Times New Roman"/>
          <w:sz w:val="28"/>
          <w:szCs w:val="28"/>
          <w:lang w:val="en-US"/>
        </w:rPr>
        <w:t xml:space="preserve"> Furthermore, in the Article 617 of the Civil Code of </w:t>
      </w:r>
      <w:r w:rsidR="00A133ED" w:rsidRPr="00197C3D">
        <w:rPr>
          <w:rFonts w:ascii="Times New Roman" w:hAnsi="Times New Roman" w:cs="Times New Roman"/>
          <w:sz w:val="28"/>
          <w:szCs w:val="28"/>
          <w:lang w:val="en-US"/>
        </w:rPr>
        <w:t>Québec</w:t>
      </w:r>
      <w:r w:rsidR="00A133ED">
        <w:rPr>
          <w:rFonts w:ascii="Times New Roman" w:hAnsi="Times New Roman" w:cs="Times New Roman"/>
          <w:sz w:val="28"/>
          <w:szCs w:val="28"/>
          <w:lang w:val="en-US"/>
        </w:rPr>
        <w:t xml:space="preserve"> the ‘children conceived but yet unborn’ are outrightly listed among the natural persons who may inherit.</w:t>
      </w:r>
      <w:r w:rsidR="00A133ED">
        <w:rPr>
          <w:rStyle w:val="a9"/>
          <w:rFonts w:ascii="Times New Roman" w:hAnsi="Times New Roman" w:cs="Times New Roman"/>
          <w:sz w:val="28"/>
          <w:szCs w:val="28"/>
          <w:lang w:val="en-US"/>
        </w:rPr>
        <w:footnoteReference w:id="482"/>
      </w:r>
      <w:r w:rsidR="00A133ED">
        <w:rPr>
          <w:rFonts w:ascii="Times New Roman" w:hAnsi="Times New Roman" w:cs="Times New Roman"/>
          <w:sz w:val="28"/>
          <w:szCs w:val="28"/>
          <w:lang w:val="en-US"/>
        </w:rPr>
        <w:t xml:space="preserve"> And finally, according to the Article 192 of the Civil Code of </w:t>
      </w:r>
      <w:r w:rsidR="00A133ED" w:rsidRPr="00197C3D">
        <w:rPr>
          <w:rFonts w:ascii="Times New Roman" w:hAnsi="Times New Roman" w:cs="Times New Roman"/>
          <w:sz w:val="28"/>
          <w:szCs w:val="28"/>
          <w:lang w:val="en-US"/>
        </w:rPr>
        <w:t>Québec</w:t>
      </w:r>
      <w:r w:rsidR="00A133ED">
        <w:rPr>
          <w:rFonts w:ascii="Times New Roman" w:hAnsi="Times New Roman" w:cs="Times New Roman"/>
          <w:sz w:val="28"/>
          <w:szCs w:val="28"/>
          <w:lang w:val="en-US"/>
        </w:rPr>
        <w:t xml:space="preserve">, ‘the father and mother </w:t>
      </w:r>
      <w:r w:rsidR="00A133ED" w:rsidRPr="00A133ED">
        <w:rPr>
          <w:rFonts w:ascii="Times New Roman" w:hAnsi="Times New Roman" w:cs="Times New Roman"/>
          <w:sz w:val="28"/>
          <w:szCs w:val="28"/>
          <w:lang w:val="en-US"/>
        </w:rPr>
        <w:t>are also tutors to their child conceived but yet unborn and are responsible for acting on his behalf in all cases where his patrimonial interests require it.’</w:t>
      </w:r>
      <w:r w:rsidR="00A133ED">
        <w:rPr>
          <w:rStyle w:val="a9"/>
          <w:rFonts w:ascii="Times New Roman" w:hAnsi="Times New Roman" w:cs="Times New Roman"/>
          <w:sz w:val="28"/>
          <w:szCs w:val="28"/>
          <w:lang w:val="en-US"/>
        </w:rPr>
        <w:footnoteReference w:id="483"/>
      </w:r>
      <w:r w:rsidR="00A133ED">
        <w:rPr>
          <w:rFonts w:ascii="Times New Roman" w:hAnsi="Times New Roman" w:cs="Times New Roman"/>
          <w:sz w:val="28"/>
          <w:szCs w:val="28"/>
          <w:lang w:val="en-US"/>
        </w:rPr>
        <w:t xml:space="preserve"> It </w:t>
      </w:r>
      <w:r w:rsidR="00A133ED">
        <w:rPr>
          <w:rFonts w:ascii="Times New Roman" w:hAnsi="Times New Roman" w:cs="Times New Roman"/>
          <w:sz w:val="28"/>
          <w:szCs w:val="28"/>
          <w:lang w:val="en-US"/>
        </w:rPr>
        <w:lastRenderedPageBreak/>
        <w:t xml:space="preserve">therefore follows that </w:t>
      </w:r>
      <w:r w:rsidR="00DC7E14">
        <w:rPr>
          <w:rFonts w:ascii="Times New Roman" w:hAnsi="Times New Roman" w:cs="Times New Roman"/>
          <w:sz w:val="28"/>
          <w:szCs w:val="28"/>
          <w:lang w:val="en-US"/>
        </w:rPr>
        <w:t xml:space="preserve">the civil law of </w:t>
      </w:r>
      <w:r w:rsidR="00DC7E14" w:rsidRPr="00197C3D">
        <w:rPr>
          <w:rFonts w:ascii="Times New Roman" w:hAnsi="Times New Roman" w:cs="Times New Roman"/>
          <w:sz w:val="28"/>
          <w:szCs w:val="28"/>
          <w:lang w:val="en-US"/>
        </w:rPr>
        <w:t>Québec</w:t>
      </w:r>
      <w:r w:rsidR="00DC7E14">
        <w:rPr>
          <w:rFonts w:ascii="Times New Roman" w:hAnsi="Times New Roman" w:cs="Times New Roman"/>
          <w:sz w:val="28"/>
          <w:szCs w:val="28"/>
          <w:lang w:val="en-US"/>
        </w:rPr>
        <w:t xml:space="preserve"> deserves more thorough study in respect of the legal status of the child in prenatal stage and prenatal rights.</w:t>
      </w:r>
    </w:p>
    <w:p w:rsidR="00DC7E14" w:rsidRPr="00276CE7" w:rsidRDefault="00DC7E14" w:rsidP="00A133ED">
      <w:pPr>
        <w:pStyle w:val="normal"/>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b/>
        <w:t>Nevertheless,</w:t>
      </w:r>
      <w:r w:rsidR="008F66B8">
        <w:rPr>
          <w:rFonts w:ascii="Times New Roman" w:hAnsi="Times New Roman" w:cs="Times New Roman"/>
          <w:sz w:val="28"/>
          <w:szCs w:val="28"/>
          <w:lang w:val="en-US"/>
        </w:rPr>
        <w:t xml:space="preserve"> even in the countries which refer to </w:t>
      </w:r>
      <w:r w:rsidR="008F66B8" w:rsidRPr="008F66B8">
        <w:rPr>
          <w:rFonts w:ascii="Times New Roman" w:hAnsi="Times New Roman" w:cs="Times New Roman"/>
          <w:i/>
          <w:iCs/>
          <w:sz w:val="28"/>
          <w:szCs w:val="28"/>
          <w:lang w:val="en-US"/>
        </w:rPr>
        <w:t>infans conceptus</w:t>
      </w:r>
      <w:r w:rsidR="008F66B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330EE2">
        <w:rPr>
          <w:rFonts w:ascii="Times New Roman" w:hAnsi="Times New Roman" w:cs="Times New Roman"/>
          <w:sz w:val="28"/>
          <w:szCs w:val="28"/>
          <w:lang w:val="en-US"/>
        </w:rPr>
        <w:t xml:space="preserve">such prenatal property rights as the right to inherit, the right to receive gifts and, less commonly but most interestingly  ̶  the right to prenatal support can be considered as baseline prenatal rights which do not conflict with maternal rights but, to the contrary, </w:t>
      </w:r>
      <w:r w:rsidR="00330EE2" w:rsidRPr="00330EE2">
        <w:rPr>
          <w:rFonts w:ascii="Times New Roman" w:hAnsi="Times New Roman" w:cs="Times New Roman"/>
          <w:sz w:val="28"/>
          <w:szCs w:val="28"/>
          <w:lang w:val="en-US"/>
        </w:rPr>
        <w:t>often reinforces the</w:t>
      </w:r>
      <w:r w:rsidR="00276CE7">
        <w:rPr>
          <w:rFonts w:ascii="Times New Roman" w:hAnsi="Times New Roman" w:cs="Times New Roman"/>
          <w:sz w:val="28"/>
          <w:szCs w:val="28"/>
          <w:lang w:val="en-US"/>
        </w:rPr>
        <w:t>m</w:t>
      </w:r>
      <w:r w:rsidR="00276CE7">
        <w:rPr>
          <w:rFonts w:ascii="Times New Roman" w:hAnsi="Times New Roman" w:cs="Times New Roman"/>
          <w:sz w:val="28"/>
          <w:szCs w:val="28"/>
          <w:lang w:val="uk-UA"/>
        </w:rPr>
        <w:t>.</w:t>
      </w:r>
    </w:p>
    <w:p w:rsidR="008C3B64" w:rsidRPr="00E85931" w:rsidRDefault="008C3B64" w:rsidP="008C3B64">
      <w:pPr>
        <w:pStyle w:val="normal"/>
        <w:rPr>
          <w:rFonts w:ascii="Times New Roman" w:hAnsi="Times New Roman" w:cs="Times New Roman"/>
          <w:sz w:val="28"/>
          <w:szCs w:val="28"/>
          <w:lang w:val="en-US"/>
        </w:rPr>
      </w:pPr>
    </w:p>
    <w:p w:rsidR="008C3B64" w:rsidRPr="008F66B8" w:rsidRDefault="00B86C53" w:rsidP="008F66B8">
      <w:pPr>
        <w:pStyle w:val="3"/>
        <w:rPr>
          <w:lang w:val="en-US"/>
        </w:rPr>
      </w:pPr>
      <w:bookmarkStart w:id="91" w:name="_Toc81234009"/>
      <w:r>
        <w:rPr>
          <w:lang w:val="en-US"/>
        </w:rPr>
        <w:t>3.5</w:t>
      </w:r>
      <w:r w:rsidR="008C3B64" w:rsidRPr="00EA5C2E">
        <w:rPr>
          <w:lang w:val="en-US"/>
        </w:rPr>
        <w:t xml:space="preserve">.1. </w:t>
      </w:r>
      <w:r w:rsidR="00EA5C2E" w:rsidRPr="00EA5C2E">
        <w:rPr>
          <w:lang w:val="en-US"/>
        </w:rPr>
        <w:t xml:space="preserve">Prenatal right to </w:t>
      </w:r>
      <w:r>
        <w:rPr>
          <w:lang w:val="en-US"/>
        </w:rPr>
        <w:t>inherit</w:t>
      </w:r>
      <w:r w:rsidR="008F66B8">
        <w:rPr>
          <w:lang w:val="en-US"/>
        </w:rPr>
        <w:t xml:space="preserve"> </w:t>
      </w:r>
      <w:r w:rsidR="008D15B3">
        <w:rPr>
          <w:lang w:val="en-US"/>
        </w:rPr>
        <w:t>and the right to receive gifts</w:t>
      </w:r>
      <w:bookmarkEnd w:id="91"/>
    </w:p>
    <w:p w:rsidR="008F66B8" w:rsidRPr="008F66B8" w:rsidRDefault="008F66B8" w:rsidP="008F66B8">
      <w:pPr>
        <w:pStyle w:val="normal"/>
        <w:rPr>
          <w:lang w:val="en-US"/>
        </w:rPr>
      </w:pPr>
    </w:p>
    <w:p w:rsidR="0066610B" w:rsidRDefault="008F66B8" w:rsidP="0066610B">
      <w:pPr>
        <w:pStyle w:val="normal"/>
        <w:spacing w:after="0" w:line="360" w:lineRule="auto"/>
        <w:jc w:val="both"/>
        <w:rPr>
          <w:rFonts w:ascii="Times New Roman" w:hAnsi="Times New Roman" w:cs="Times New Roman"/>
          <w:sz w:val="28"/>
          <w:szCs w:val="28"/>
        </w:rPr>
      </w:pPr>
      <w:r w:rsidRPr="008F66B8">
        <w:rPr>
          <w:rFonts w:ascii="Times New Roman" w:hAnsi="Times New Roman" w:cs="Times New Roman"/>
          <w:sz w:val="28"/>
          <w:szCs w:val="28"/>
          <w:lang w:val="en-US"/>
        </w:rPr>
        <w:tab/>
      </w:r>
      <w:r w:rsidRPr="008D15B3">
        <w:rPr>
          <w:rFonts w:ascii="Times New Roman" w:hAnsi="Times New Roman" w:cs="Times New Roman"/>
          <w:sz w:val="28"/>
          <w:szCs w:val="28"/>
        </w:rPr>
        <w:t xml:space="preserve">The prenatal right to inherit is apparently the most commonly protected worldwide. </w:t>
      </w:r>
      <w:r w:rsidR="00FF1289" w:rsidRPr="008D15B3">
        <w:rPr>
          <w:rFonts w:ascii="Times New Roman" w:hAnsi="Times New Roman" w:cs="Times New Roman"/>
          <w:sz w:val="28"/>
          <w:szCs w:val="28"/>
        </w:rPr>
        <w:t xml:space="preserve">Effectuation of this right is </w:t>
      </w:r>
      <w:r w:rsidR="008D15B3" w:rsidRPr="008D15B3">
        <w:rPr>
          <w:rFonts w:ascii="Times New Roman" w:hAnsi="Times New Roman" w:cs="Times New Roman"/>
          <w:sz w:val="28"/>
          <w:szCs w:val="28"/>
        </w:rPr>
        <w:t xml:space="preserve">usually </w:t>
      </w:r>
      <w:r w:rsidR="00FF1289" w:rsidRPr="008D15B3">
        <w:rPr>
          <w:rFonts w:ascii="Times New Roman" w:hAnsi="Times New Roman" w:cs="Times New Roman"/>
          <w:sz w:val="28"/>
          <w:szCs w:val="28"/>
        </w:rPr>
        <w:t>subjected to the event of live (and sometimes viable) birth</w:t>
      </w:r>
      <w:r w:rsidR="008D15B3" w:rsidRPr="008D15B3">
        <w:rPr>
          <w:rFonts w:ascii="Times New Roman" w:hAnsi="Times New Roman" w:cs="Times New Roman"/>
          <w:sz w:val="28"/>
          <w:szCs w:val="28"/>
        </w:rPr>
        <w:t xml:space="preserve">. Only those children who are already conceived at the moment of death of a testator can inherit after him; thus, those who can be possibly conceived </w:t>
      </w:r>
      <w:r w:rsidR="008D15B3" w:rsidRPr="008D15B3">
        <w:rPr>
          <w:rFonts w:ascii="Times New Roman" w:hAnsi="Times New Roman" w:cs="Times New Roman"/>
          <w:i/>
          <w:iCs/>
          <w:sz w:val="28"/>
          <w:szCs w:val="28"/>
        </w:rPr>
        <w:t>in vitro</w:t>
      </w:r>
      <w:r w:rsidR="008D15B3" w:rsidRPr="008D15B3">
        <w:rPr>
          <w:rFonts w:ascii="Times New Roman" w:hAnsi="Times New Roman" w:cs="Times New Roman"/>
          <w:sz w:val="28"/>
          <w:szCs w:val="28"/>
        </w:rPr>
        <w:t xml:space="preserve"> already after the death of testator will not have the right to inherit after him</w:t>
      </w:r>
      <w:r w:rsidR="008D15B3">
        <w:rPr>
          <w:rFonts w:ascii="Times New Roman" w:hAnsi="Times New Roman" w:cs="Times New Roman"/>
          <w:sz w:val="28"/>
          <w:szCs w:val="28"/>
        </w:rPr>
        <w:t>,</w:t>
      </w:r>
      <w:r w:rsidR="0066610B">
        <w:rPr>
          <w:rFonts w:ascii="Times New Roman" w:hAnsi="Times New Roman" w:cs="Times New Roman"/>
          <w:sz w:val="28"/>
          <w:szCs w:val="28"/>
        </w:rPr>
        <w:t xml:space="preserve"> if at all posthumous reproduction is allowed within a legal system.</w:t>
      </w:r>
    </w:p>
    <w:p w:rsidR="008D15B3" w:rsidRDefault="0066610B" w:rsidP="00151DA2">
      <w:pPr>
        <w:pStyle w:val="normal"/>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The prenatal right to receive gifts is less widespread. It i</w:t>
      </w:r>
      <w:r w:rsidR="00BA621F">
        <w:rPr>
          <w:rFonts w:ascii="Times New Roman" w:hAnsi="Times New Roman" w:cs="Times New Roman"/>
          <w:sz w:val="28"/>
          <w:szCs w:val="28"/>
        </w:rPr>
        <w:t xml:space="preserve">s enshrined in the civil law of </w:t>
      </w:r>
      <w:r w:rsidR="001B6138">
        <w:rPr>
          <w:rFonts w:ascii="Times New Roman" w:hAnsi="Times New Roman" w:cs="Times New Roman"/>
          <w:sz w:val="28"/>
          <w:szCs w:val="28"/>
          <w:lang w:val="en-US"/>
        </w:rPr>
        <w:t xml:space="preserve">France, </w:t>
      </w:r>
      <w:r w:rsidR="00FE5243">
        <w:rPr>
          <w:rFonts w:ascii="Times New Roman" w:hAnsi="Times New Roman" w:cs="Times New Roman"/>
          <w:sz w:val="28"/>
          <w:szCs w:val="28"/>
          <w:lang w:val="en-US"/>
        </w:rPr>
        <w:t>Italy,</w:t>
      </w:r>
      <w:r w:rsidR="00BA621F">
        <w:rPr>
          <w:rFonts w:ascii="Times New Roman" w:hAnsi="Times New Roman" w:cs="Times New Roman"/>
          <w:sz w:val="28"/>
          <w:szCs w:val="28"/>
          <w:lang w:val="en-US"/>
        </w:rPr>
        <w:t xml:space="preserve"> Canada’s province of </w:t>
      </w:r>
      <w:r w:rsidR="00BA621F" w:rsidRPr="00197C3D">
        <w:rPr>
          <w:rFonts w:ascii="Times New Roman" w:hAnsi="Times New Roman" w:cs="Times New Roman"/>
          <w:sz w:val="28"/>
          <w:szCs w:val="28"/>
          <w:lang w:val="en-US"/>
        </w:rPr>
        <w:t>Québec</w:t>
      </w:r>
      <w:r w:rsidR="00BA621F">
        <w:rPr>
          <w:rFonts w:ascii="Times New Roman" w:hAnsi="Times New Roman" w:cs="Times New Roman"/>
          <w:sz w:val="28"/>
          <w:szCs w:val="28"/>
          <w:lang w:val="en-US"/>
        </w:rPr>
        <w:t xml:space="preserve"> etc. It must be noted, however, that even when this right</w:t>
      </w:r>
      <w:r w:rsidR="009B178F">
        <w:rPr>
          <w:rFonts w:ascii="Times New Roman" w:hAnsi="Times New Roman" w:cs="Times New Roman"/>
          <w:sz w:val="28"/>
          <w:szCs w:val="28"/>
          <w:lang w:val="en-US"/>
        </w:rPr>
        <w:t xml:space="preserve"> is not</w:t>
      </w:r>
      <w:r w:rsidR="00BA621F">
        <w:rPr>
          <w:rFonts w:ascii="Times New Roman" w:hAnsi="Times New Roman" w:cs="Times New Roman"/>
          <w:sz w:val="28"/>
          <w:szCs w:val="28"/>
          <w:lang w:val="en-US"/>
        </w:rPr>
        <w:t xml:space="preserve"> enshrined in legislation, </w:t>
      </w:r>
      <w:r w:rsidR="009B178F">
        <w:rPr>
          <w:rFonts w:ascii="Times New Roman" w:hAnsi="Times New Roman" w:cs="Times New Roman"/>
          <w:sz w:val="28"/>
          <w:szCs w:val="28"/>
          <w:lang w:val="en-US"/>
        </w:rPr>
        <w:t>it can and is likely to be exercised in practice</w:t>
      </w:r>
      <w:r w:rsidR="009B178F" w:rsidRPr="009B178F">
        <w:rPr>
          <w:rFonts w:ascii="Times New Roman" w:hAnsi="Times New Roman" w:cs="Times New Roman"/>
          <w:sz w:val="28"/>
          <w:szCs w:val="28"/>
          <w:lang w:val="en-US"/>
        </w:rPr>
        <w:t xml:space="preserve">. </w:t>
      </w:r>
      <w:r w:rsidR="009B178F">
        <w:rPr>
          <w:rFonts w:ascii="Times New Roman" w:hAnsi="Times New Roman" w:cs="Times New Roman"/>
          <w:sz w:val="28"/>
          <w:szCs w:val="28"/>
          <w:lang w:val="en-US"/>
        </w:rPr>
        <w:t xml:space="preserve">It is not possible, in the absence of relevant provisions, to donate real estate or other property, which transfer is subjected to written contracts. However, donation of small gifts, such as baby carriage, clothes or toys is commonly practiced regardless of </w:t>
      </w:r>
      <w:r w:rsidR="00151DA2">
        <w:rPr>
          <w:rFonts w:ascii="Times New Roman" w:hAnsi="Times New Roman" w:cs="Times New Roman"/>
          <w:sz w:val="28"/>
          <w:szCs w:val="28"/>
          <w:lang w:val="en-US"/>
        </w:rPr>
        <w:t xml:space="preserve">a legal system and </w:t>
      </w:r>
      <w:r w:rsidR="009B178F">
        <w:rPr>
          <w:rFonts w:ascii="Times New Roman" w:hAnsi="Times New Roman" w:cs="Times New Roman"/>
          <w:sz w:val="28"/>
          <w:szCs w:val="28"/>
          <w:lang w:val="en-US"/>
        </w:rPr>
        <w:t xml:space="preserve">written law. </w:t>
      </w:r>
    </w:p>
    <w:p w:rsidR="00BD488D" w:rsidRPr="00E21BEC" w:rsidRDefault="00B86C53" w:rsidP="00FF040F">
      <w:pPr>
        <w:pStyle w:val="3"/>
        <w:rPr>
          <w:lang w:val="en-US"/>
        </w:rPr>
      </w:pPr>
      <w:bookmarkStart w:id="92" w:name="_Toc81234010"/>
      <w:r>
        <w:t>3.5.</w:t>
      </w:r>
      <w:r w:rsidR="00FE5243">
        <w:t>2</w:t>
      </w:r>
      <w:r w:rsidR="00BD488D">
        <w:t xml:space="preserve">. </w:t>
      </w:r>
      <w:r w:rsidR="00FF040F">
        <w:t>Right to p</w:t>
      </w:r>
      <w:r w:rsidR="00614841">
        <w:rPr>
          <w:lang w:val="en-US"/>
        </w:rPr>
        <w:t>renatal support</w:t>
      </w:r>
      <w:bookmarkEnd w:id="92"/>
    </w:p>
    <w:p w:rsidR="00BD488D" w:rsidRPr="00BD488D" w:rsidRDefault="00374B9C" w:rsidP="00374B9C">
      <w:pPr>
        <w:pStyle w:val="normal"/>
        <w:spacing w:line="360" w:lineRule="auto"/>
        <w:ind w:firstLine="709"/>
        <w:jc w:val="both"/>
        <w:rPr>
          <w:rFonts w:ascii="Times New Roman" w:hAnsi="Times New Roman"/>
          <w:sz w:val="28"/>
          <w:lang w:val="fr-FR"/>
        </w:rPr>
      </w:pPr>
      <w:r>
        <w:rPr>
          <w:rFonts w:ascii="Times New Roman" w:hAnsi="Times New Roman"/>
          <w:sz w:val="28"/>
          <w:lang w:val="en-US"/>
        </w:rPr>
        <w:t xml:space="preserve">It is usually presumed that a child needs prenatal support or alimony only upon live birth. In legal terms it is whether not possible to demand alimony in prenatal period, or, less frequently, it can be demanded, but effectuation of such </w:t>
      </w:r>
      <w:r>
        <w:rPr>
          <w:rFonts w:ascii="Times New Roman" w:hAnsi="Times New Roman"/>
          <w:sz w:val="28"/>
          <w:lang w:val="en-US"/>
        </w:rPr>
        <w:lastRenderedPageBreak/>
        <w:t xml:space="preserve">decision will be subjected to the event of live (and viable) birth. By way of example, </w:t>
      </w:r>
      <w:r w:rsidR="00BD488D" w:rsidRPr="00BD488D">
        <w:rPr>
          <w:rFonts w:ascii="Times New Roman" w:hAnsi="Times New Roman"/>
          <w:sz w:val="28"/>
          <w:lang w:val="en-US"/>
        </w:rPr>
        <w:t xml:space="preserve">although </w:t>
      </w:r>
      <w:r>
        <w:rPr>
          <w:rFonts w:ascii="Times New Roman" w:hAnsi="Times New Roman"/>
          <w:sz w:val="28"/>
          <w:lang w:val="en-US"/>
        </w:rPr>
        <w:t>in France</w:t>
      </w:r>
      <w:r w:rsidRPr="00BD488D">
        <w:rPr>
          <w:rFonts w:ascii="Times New Roman" w:hAnsi="Times New Roman"/>
          <w:sz w:val="28"/>
          <w:lang w:val="en-US"/>
        </w:rPr>
        <w:t xml:space="preserve"> payment of alimony </w:t>
      </w:r>
      <w:r w:rsidR="00BD488D" w:rsidRPr="00BD488D">
        <w:rPr>
          <w:rFonts w:ascii="Times New Roman" w:hAnsi="Times New Roman"/>
          <w:sz w:val="28"/>
          <w:lang w:val="en-US"/>
        </w:rPr>
        <w:t xml:space="preserve">can be established during prenatal period within </w:t>
      </w:r>
      <w:r w:rsidR="00BD488D" w:rsidRPr="00BD488D">
        <w:rPr>
          <w:rFonts w:ascii="Times New Roman" w:hAnsi="Times New Roman"/>
          <w:i/>
          <w:sz w:val="28"/>
          <w:lang w:val="en-US"/>
        </w:rPr>
        <w:t>infans conceptus</w:t>
      </w:r>
      <w:r w:rsidR="00BD488D" w:rsidRPr="00BD488D">
        <w:rPr>
          <w:rFonts w:ascii="Times New Roman" w:hAnsi="Times New Roman"/>
          <w:sz w:val="28"/>
          <w:lang w:val="en-US"/>
        </w:rPr>
        <w:t xml:space="preserve">, </w:t>
      </w:r>
      <w:r>
        <w:rPr>
          <w:rFonts w:ascii="Times New Roman" w:hAnsi="Times New Roman"/>
          <w:sz w:val="28"/>
          <w:lang w:val="en-US"/>
        </w:rPr>
        <w:t xml:space="preserve">the decision </w:t>
      </w:r>
      <w:r w:rsidR="00BD488D">
        <w:rPr>
          <w:rFonts w:ascii="Times New Roman" w:hAnsi="Times New Roman"/>
          <w:sz w:val="28"/>
          <w:lang w:val="en-US"/>
        </w:rPr>
        <w:t xml:space="preserve">takes effect only upon viable birth of the child. </w:t>
      </w:r>
      <w:r w:rsidR="00BD488D" w:rsidRPr="00BD488D">
        <w:rPr>
          <w:rFonts w:ascii="Times New Roman" w:hAnsi="Times New Roman"/>
          <w:sz w:val="28"/>
          <w:lang w:val="fr-FR"/>
        </w:rPr>
        <w:t>Aude Bertrand-Mirkovic</w:t>
      </w:r>
      <w:r w:rsidR="00C77D2C">
        <w:rPr>
          <w:rFonts w:ascii="Times New Roman" w:hAnsi="Times New Roman"/>
          <w:sz w:val="28"/>
          <w:lang w:val="fr-FR"/>
        </w:rPr>
        <w:t xml:space="preserve"> ob</w:t>
      </w:r>
      <w:r>
        <w:rPr>
          <w:rFonts w:ascii="Times New Roman" w:hAnsi="Times New Roman"/>
          <w:sz w:val="28"/>
          <w:lang w:val="fr-FR"/>
        </w:rPr>
        <w:t>served in this regard</w:t>
      </w:r>
      <w:r w:rsidR="00BD488D" w:rsidRPr="00BD488D">
        <w:rPr>
          <w:rFonts w:ascii="Times New Roman" w:hAnsi="Times New Roman"/>
          <w:sz w:val="28"/>
          <w:lang w:val="fr-FR"/>
        </w:rPr>
        <w:t>:</w:t>
      </w:r>
    </w:p>
    <w:p w:rsidR="00BD488D" w:rsidRDefault="00BD488D" w:rsidP="00AF3F1A">
      <w:pPr>
        <w:pStyle w:val="normal"/>
        <w:spacing w:line="360" w:lineRule="auto"/>
        <w:ind w:left="284" w:right="284"/>
        <w:jc w:val="both"/>
        <w:rPr>
          <w:rFonts w:ascii="Times New Roman" w:hAnsi="Times New Roman"/>
          <w:sz w:val="28"/>
          <w:lang w:val="fr-FR"/>
        </w:rPr>
      </w:pPr>
      <w:r>
        <w:rPr>
          <w:rFonts w:ascii="Times New Roman" w:hAnsi="Times New Roman"/>
          <w:sz w:val="28"/>
          <w:lang w:val="fr-FR"/>
        </w:rPr>
        <w:t>[s]</w:t>
      </w:r>
      <w:r w:rsidRPr="00BD488D">
        <w:rPr>
          <w:rFonts w:ascii="Times New Roman" w:hAnsi="Times New Roman"/>
          <w:sz w:val="28"/>
          <w:lang w:val="fr-FR"/>
        </w:rPr>
        <w:t>i un homme est débiteur d’une pension alimentaire, c’est en tant que père ; avant de le condamner à la verser, le juge doit d’abord établir la filiation entre lui et l’enfant ; à défaut, il ne doit aucune contribution à son entretien, fût-il physiquement son père</w:t>
      </w:r>
      <w:r w:rsidR="00EE1D65">
        <w:rPr>
          <w:rFonts w:ascii="Times New Roman" w:hAnsi="Times New Roman"/>
          <w:sz w:val="28"/>
          <w:lang w:val="fr-FR"/>
        </w:rPr>
        <w:t>.</w:t>
      </w:r>
      <w:r>
        <w:rPr>
          <w:rStyle w:val="a9"/>
          <w:rFonts w:ascii="Times New Roman" w:hAnsi="Times New Roman"/>
          <w:sz w:val="28"/>
          <w:lang w:val="fr-FR"/>
        </w:rPr>
        <w:footnoteReference w:id="484"/>
      </w:r>
    </w:p>
    <w:p w:rsidR="008E4F8C" w:rsidRDefault="002B777D" w:rsidP="00EE1D65">
      <w:pPr>
        <w:pStyle w:val="normal"/>
        <w:spacing w:after="0" w:line="360" w:lineRule="auto"/>
        <w:ind w:firstLine="709"/>
        <w:jc w:val="both"/>
        <w:rPr>
          <w:rFonts w:ascii="Times New Roman" w:hAnsi="Times New Roman"/>
          <w:sz w:val="28"/>
          <w:lang w:val="en-US"/>
        </w:rPr>
      </w:pPr>
      <w:r w:rsidRPr="00EE1D65">
        <w:rPr>
          <w:rFonts w:ascii="Times New Roman" w:hAnsi="Times New Roman"/>
          <w:sz w:val="28"/>
          <w:lang w:val="fr-FR"/>
        </w:rPr>
        <w:t>It is</w:t>
      </w:r>
      <w:r w:rsidR="00C77D2C" w:rsidRPr="00EE1D65">
        <w:rPr>
          <w:rFonts w:ascii="Times New Roman" w:hAnsi="Times New Roman"/>
          <w:sz w:val="28"/>
          <w:lang w:val="fr-FR"/>
        </w:rPr>
        <w:t>, however,</w:t>
      </w:r>
      <w:r w:rsidRPr="00EE1D65">
        <w:rPr>
          <w:rFonts w:ascii="Times New Roman" w:hAnsi="Times New Roman"/>
          <w:sz w:val="28"/>
          <w:lang w:val="fr-FR"/>
        </w:rPr>
        <w:t xml:space="preserve"> contestable that ‘</w:t>
      </w:r>
      <w:r w:rsidRPr="00C77D2C">
        <w:rPr>
          <w:rFonts w:ascii="Times New Roman" w:hAnsi="Times New Roman"/>
          <w:sz w:val="28"/>
          <w:lang w:val="fr-FR"/>
        </w:rPr>
        <w:t>pendant la grossesse les mesures [relatives à l’autorité parentale] seraient dépourvues d’utilité’</w:t>
      </w:r>
      <w:r w:rsidRPr="00C77D2C">
        <w:rPr>
          <w:rStyle w:val="a9"/>
          <w:rFonts w:ascii="Times New Roman" w:hAnsi="Times New Roman"/>
          <w:sz w:val="28"/>
        </w:rPr>
        <w:footnoteReference w:id="485"/>
      </w:r>
      <w:r w:rsidRPr="00EE1D65">
        <w:rPr>
          <w:rFonts w:ascii="Times New Roman" w:hAnsi="Times New Roman"/>
          <w:sz w:val="28"/>
          <w:lang w:val="fr-FR"/>
        </w:rPr>
        <w:t>, as well as that ‘</w:t>
      </w:r>
      <w:r w:rsidRPr="00C77D2C">
        <w:rPr>
          <w:rFonts w:ascii="Times New Roman" w:hAnsi="Times New Roman"/>
          <w:sz w:val="28"/>
          <w:lang w:val="fr-FR"/>
        </w:rPr>
        <w:t>parce que pendant cette période elles se heurteraient à la liberté de la femme’</w:t>
      </w:r>
      <w:r w:rsidRPr="00C77D2C">
        <w:rPr>
          <w:rStyle w:val="a9"/>
          <w:rFonts w:ascii="Times New Roman" w:hAnsi="Times New Roman"/>
          <w:sz w:val="28"/>
        </w:rPr>
        <w:footnoteReference w:id="486"/>
      </w:r>
      <w:r w:rsidRPr="00EE1D65">
        <w:rPr>
          <w:rFonts w:ascii="Times New Roman" w:hAnsi="Times New Roman"/>
          <w:sz w:val="28"/>
          <w:lang w:val="fr-FR"/>
        </w:rPr>
        <w:t xml:space="preserve">. </w:t>
      </w:r>
      <w:r w:rsidRPr="00C77D2C">
        <w:rPr>
          <w:rFonts w:ascii="Times New Roman" w:hAnsi="Times New Roman"/>
          <w:sz w:val="28"/>
        </w:rPr>
        <w:t xml:space="preserve">In case of alimony </w:t>
      </w:r>
      <w:r w:rsidR="0042378E" w:rsidRPr="00C77D2C">
        <w:rPr>
          <w:rFonts w:ascii="Times New Roman" w:hAnsi="Times New Roman"/>
          <w:sz w:val="28"/>
        </w:rPr>
        <w:t>measures of est</w:t>
      </w:r>
      <w:r w:rsidRPr="00C77D2C">
        <w:rPr>
          <w:rFonts w:ascii="Times New Roman" w:hAnsi="Times New Roman"/>
          <w:sz w:val="28"/>
        </w:rPr>
        <w:t xml:space="preserve">ablishing </w:t>
      </w:r>
      <w:r w:rsidR="00374B9C" w:rsidRPr="00C77D2C">
        <w:rPr>
          <w:rFonts w:ascii="Times New Roman" w:hAnsi="Times New Roman"/>
          <w:sz w:val="28"/>
        </w:rPr>
        <w:t>filiation</w:t>
      </w:r>
      <w:r w:rsidRPr="00C77D2C">
        <w:rPr>
          <w:rFonts w:ascii="Times New Roman" w:hAnsi="Times New Roman"/>
          <w:sz w:val="28"/>
        </w:rPr>
        <w:t xml:space="preserve"> link between a father and a </w:t>
      </w:r>
      <w:r w:rsidR="0042378E" w:rsidRPr="00C77D2C">
        <w:rPr>
          <w:rFonts w:ascii="Times New Roman" w:hAnsi="Times New Roman"/>
          <w:sz w:val="28"/>
        </w:rPr>
        <w:t xml:space="preserve">child would be neither useless </w:t>
      </w:r>
      <w:r w:rsidRPr="00C77D2C">
        <w:rPr>
          <w:rFonts w:ascii="Times New Roman" w:hAnsi="Times New Roman"/>
          <w:sz w:val="28"/>
        </w:rPr>
        <w:t>nor would</w:t>
      </w:r>
      <w:r w:rsidR="00C77D2C">
        <w:rPr>
          <w:rFonts w:ascii="Times New Roman" w:hAnsi="Times New Roman"/>
          <w:sz w:val="28"/>
        </w:rPr>
        <w:t xml:space="preserve"> it</w:t>
      </w:r>
      <w:r w:rsidRPr="00C77D2C">
        <w:rPr>
          <w:rFonts w:ascii="Times New Roman" w:hAnsi="Times New Roman"/>
          <w:sz w:val="28"/>
        </w:rPr>
        <w:t xml:space="preserve"> </w:t>
      </w:r>
      <w:r w:rsidR="0042378E" w:rsidRPr="00C77D2C">
        <w:rPr>
          <w:rFonts w:ascii="Times New Roman" w:hAnsi="Times New Roman"/>
          <w:sz w:val="28"/>
        </w:rPr>
        <w:t>jeopardi</w:t>
      </w:r>
      <w:r w:rsidR="00C77D2C" w:rsidRPr="00C77D2C">
        <w:rPr>
          <w:rFonts w:ascii="Times New Roman" w:hAnsi="Times New Roman"/>
          <w:sz w:val="28"/>
        </w:rPr>
        <w:t>s</w:t>
      </w:r>
      <w:r w:rsidR="0042378E" w:rsidRPr="00C77D2C">
        <w:rPr>
          <w:rFonts w:ascii="Times New Roman" w:hAnsi="Times New Roman"/>
          <w:sz w:val="28"/>
        </w:rPr>
        <w:t>e freedom</w:t>
      </w:r>
      <w:r w:rsidR="00C77D2C" w:rsidRPr="00C77D2C">
        <w:rPr>
          <w:rFonts w:ascii="Times New Roman" w:hAnsi="Times New Roman"/>
          <w:sz w:val="28"/>
        </w:rPr>
        <w:t>s</w:t>
      </w:r>
      <w:r w:rsidR="0042378E" w:rsidRPr="00C77D2C">
        <w:rPr>
          <w:rFonts w:ascii="Times New Roman" w:hAnsi="Times New Roman"/>
          <w:sz w:val="28"/>
        </w:rPr>
        <w:t xml:space="preserve"> of the mother. </w:t>
      </w:r>
      <w:r w:rsidR="00C77D2C">
        <w:rPr>
          <w:rFonts w:ascii="Times New Roman" w:hAnsi="Times New Roman"/>
          <w:sz w:val="28"/>
        </w:rPr>
        <w:t>This issue was already touched upon in 2.2.2.2. Even when pregnancy is free from complications, it entails additional expenses for a woman</w:t>
      </w:r>
      <w:r w:rsidR="00C77D2C">
        <w:rPr>
          <w:rFonts w:ascii="Times New Roman" w:hAnsi="Times New Roman"/>
          <w:sz w:val="28"/>
          <w:lang w:val="en-US"/>
        </w:rPr>
        <w:t xml:space="preserve">, such as medical examinations, clothes, birth preparation courses, special nutrition, vitamins and medications. In the event of complications there will be additional expenses </w:t>
      </w:r>
      <w:r w:rsidR="00C77D2C" w:rsidRPr="00C77D2C">
        <w:rPr>
          <w:rFonts w:ascii="Times New Roman" w:hAnsi="Times New Roman"/>
          <w:sz w:val="28"/>
          <w:lang w:val="en-US"/>
        </w:rPr>
        <w:t xml:space="preserve">on </w:t>
      </w:r>
      <w:r w:rsidR="00C77D2C">
        <w:rPr>
          <w:rFonts w:ascii="Times New Roman" w:hAnsi="Times New Roman"/>
          <w:sz w:val="28"/>
          <w:lang w:val="en-US"/>
        </w:rPr>
        <w:t xml:space="preserve">medical treatment of a pregnant mother or directly her child. </w:t>
      </w:r>
      <w:r w:rsidR="00EE1D65">
        <w:rPr>
          <w:rFonts w:ascii="Times New Roman" w:hAnsi="Times New Roman"/>
          <w:sz w:val="28"/>
          <w:lang w:val="en-US"/>
        </w:rPr>
        <w:t xml:space="preserve">Sometimes the state of pregnancy, despite all the protective legislative measures, influences the amount of woman’s earnings because she is not capable of performing the same work as before. </w:t>
      </w:r>
      <w:r w:rsidR="008E4F8C" w:rsidRPr="008E4F8C">
        <w:rPr>
          <w:rFonts w:ascii="Times New Roman" w:hAnsi="Times New Roman"/>
          <w:sz w:val="28"/>
          <w:lang w:val="en-US"/>
        </w:rPr>
        <w:t>Aude</w:t>
      </w:r>
      <w:r w:rsidR="00EE1D65">
        <w:rPr>
          <w:rFonts w:ascii="Times New Roman" w:hAnsi="Times New Roman"/>
          <w:sz w:val="28"/>
          <w:lang w:val="en-US"/>
        </w:rPr>
        <w:t xml:space="preserve"> Betrand-Mirkovic herself admitted</w:t>
      </w:r>
      <w:r w:rsidR="008E4F8C" w:rsidRPr="008E4F8C">
        <w:rPr>
          <w:rFonts w:ascii="Times New Roman" w:hAnsi="Times New Roman"/>
          <w:sz w:val="28"/>
          <w:lang w:val="en-US"/>
        </w:rPr>
        <w:t xml:space="preserve"> that theoretically financial support of a child during pregnancy could be or</w:t>
      </w:r>
      <w:r w:rsidR="008E4F8C">
        <w:rPr>
          <w:rFonts w:ascii="Times New Roman" w:hAnsi="Times New Roman"/>
          <w:sz w:val="28"/>
          <w:lang w:val="en-US"/>
        </w:rPr>
        <w:t>dered by judges, as it does not infringe freedom of a woman</w:t>
      </w:r>
      <w:r w:rsidR="00C77D2C">
        <w:rPr>
          <w:rFonts w:ascii="Times New Roman" w:hAnsi="Times New Roman"/>
          <w:sz w:val="28"/>
          <w:lang w:val="en-US"/>
        </w:rPr>
        <w:t>.</w:t>
      </w:r>
      <w:r w:rsidR="008E4F8C">
        <w:rPr>
          <w:rStyle w:val="a9"/>
          <w:rFonts w:ascii="Times New Roman" w:hAnsi="Times New Roman"/>
          <w:sz w:val="28"/>
          <w:lang w:val="en-US"/>
        </w:rPr>
        <w:footnoteReference w:id="487"/>
      </w:r>
    </w:p>
    <w:p w:rsidR="00EE1D65" w:rsidRDefault="00EE1D65" w:rsidP="001D14FD">
      <w:pPr>
        <w:pStyle w:val="normal"/>
        <w:spacing w:after="0" w:line="360" w:lineRule="auto"/>
        <w:ind w:firstLine="709"/>
        <w:jc w:val="both"/>
        <w:rPr>
          <w:rFonts w:ascii="Times New Roman" w:hAnsi="Times New Roman"/>
          <w:sz w:val="28"/>
          <w:lang w:val="en-US"/>
        </w:rPr>
      </w:pPr>
      <w:r>
        <w:rPr>
          <w:rFonts w:ascii="Times New Roman" w:hAnsi="Times New Roman"/>
          <w:sz w:val="28"/>
          <w:lang w:val="en-US"/>
        </w:rPr>
        <w:t xml:space="preserve">Is obligation to alimony a child is possible in the absence of legal personhood of a child? </w:t>
      </w:r>
      <w:proofErr w:type="gramStart"/>
      <w:r>
        <w:rPr>
          <w:rFonts w:ascii="Times New Roman" w:hAnsi="Times New Roman"/>
          <w:sz w:val="28"/>
          <w:lang w:val="en-US"/>
        </w:rPr>
        <w:t xml:space="preserve">In theory, yes, provided that: 1) this is enshrined in law; and 2) the filiation link is established between the father and the child in </w:t>
      </w:r>
      <w:r>
        <w:rPr>
          <w:rFonts w:ascii="Times New Roman" w:hAnsi="Times New Roman"/>
          <w:sz w:val="28"/>
          <w:lang w:val="en-US"/>
        </w:rPr>
        <w:lastRenderedPageBreak/>
        <w:t>question.</w:t>
      </w:r>
      <w:proofErr w:type="gramEnd"/>
      <w:r w:rsidR="0043155C">
        <w:rPr>
          <w:rStyle w:val="a9"/>
          <w:rFonts w:ascii="Times New Roman" w:hAnsi="Times New Roman"/>
          <w:sz w:val="28"/>
          <w:lang w:val="en-US"/>
        </w:rPr>
        <w:footnoteReference w:id="488"/>
      </w:r>
      <w:r w:rsidR="001D14FD" w:rsidRPr="001D14FD">
        <w:rPr>
          <w:rFonts w:ascii="Times New Roman" w:hAnsi="Times New Roman"/>
          <w:sz w:val="28"/>
          <w:lang w:val="en-US"/>
        </w:rPr>
        <w:t xml:space="preserve"> </w:t>
      </w:r>
      <w:r w:rsidR="001D14FD">
        <w:rPr>
          <w:rFonts w:ascii="Times New Roman" w:hAnsi="Times New Roman"/>
          <w:sz w:val="28"/>
          <w:lang w:val="en-US"/>
        </w:rPr>
        <w:t>Despite the fact that alimony is paid to a child, and not to the other parent, the one who actually receives it and disposes of it until the child acquires legal capacity to do so is the other parent. The child under the age of capacity is only a be</w:t>
      </w:r>
      <w:r w:rsidR="00866E95">
        <w:rPr>
          <w:rFonts w:ascii="Times New Roman" w:hAnsi="Times New Roman"/>
          <w:sz w:val="28"/>
          <w:lang w:val="en-US"/>
        </w:rPr>
        <w:t>neficiary in alimony relations.</w:t>
      </w:r>
    </w:p>
    <w:p w:rsidR="001D14FD" w:rsidRDefault="001E64CD" w:rsidP="0085056B">
      <w:pPr>
        <w:pStyle w:val="normal"/>
        <w:spacing w:line="360" w:lineRule="auto"/>
        <w:ind w:firstLine="709"/>
        <w:jc w:val="both"/>
        <w:rPr>
          <w:rFonts w:ascii="Times New Roman" w:hAnsi="Times New Roman"/>
          <w:sz w:val="28"/>
          <w:lang w:val="en-US"/>
        </w:rPr>
      </w:pPr>
      <w:r>
        <w:rPr>
          <w:rFonts w:ascii="Times New Roman" w:hAnsi="Times New Roman"/>
          <w:sz w:val="28"/>
          <w:lang w:val="en-US"/>
        </w:rPr>
        <w:t xml:space="preserve">These assumptions are confirmed by the example of </w:t>
      </w:r>
      <w:r w:rsidR="001D14FD">
        <w:rPr>
          <w:rFonts w:ascii="Times New Roman" w:hAnsi="Times New Roman"/>
          <w:sz w:val="28"/>
          <w:lang w:val="en-US"/>
        </w:rPr>
        <w:t>the USA</w:t>
      </w:r>
      <w:r>
        <w:rPr>
          <w:rFonts w:ascii="Times New Roman" w:hAnsi="Times New Roman"/>
          <w:sz w:val="28"/>
          <w:lang w:val="en-US"/>
        </w:rPr>
        <w:t xml:space="preserve">, </w:t>
      </w:r>
      <w:r w:rsidR="002B4EEB">
        <w:rPr>
          <w:rFonts w:ascii="Times New Roman" w:hAnsi="Times New Roman"/>
          <w:sz w:val="28"/>
          <w:lang w:val="en-US"/>
        </w:rPr>
        <w:t xml:space="preserve">which </w:t>
      </w:r>
      <w:r w:rsidR="0085056B">
        <w:rPr>
          <w:rFonts w:ascii="Times New Roman" w:hAnsi="Times New Roman"/>
          <w:sz w:val="28"/>
          <w:lang w:val="en-US"/>
        </w:rPr>
        <w:t>is</w:t>
      </w:r>
      <w:r w:rsidR="001D14FD">
        <w:rPr>
          <w:rFonts w:ascii="Times New Roman" w:hAnsi="Times New Roman"/>
          <w:sz w:val="28"/>
          <w:lang w:val="en-US"/>
        </w:rPr>
        <w:t xml:space="preserve"> a pioneer</w:t>
      </w:r>
      <w:r>
        <w:rPr>
          <w:rFonts w:ascii="Times New Roman" w:hAnsi="Times New Roman"/>
          <w:sz w:val="28"/>
          <w:lang w:val="en-US"/>
        </w:rPr>
        <w:t xml:space="preserve"> </w:t>
      </w:r>
      <w:r w:rsidR="0085056B">
        <w:rPr>
          <w:rFonts w:ascii="Times New Roman" w:hAnsi="Times New Roman"/>
          <w:sz w:val="28"/>
          <w:lang w:val="en-US"/>
        </w:rPr>
        <w:t xml:space="preserve">also </w:t>
      </w:r>
      <w:r>
        <w:rPr>
          <w:rFonts w:ascii="Times New Roman" w:hAnsi="Times New Roman"/>
          <w:sz w:val="28"/>
          <w:lang w:val="en-US"/>
        </w:rPr>
        <w:t>in the issue of prenatal child support</w:t>
      </w:r>
      <w:r w:rsidR="001D14FD">
        <w:rPr>
          <w:rFonts w:ascii="Times New Roman" w:hAnsi="Times New Roman"/>
          <w:sz w:val="28"/>
          <w:lang w:val="en-US"/>
        </w:rPr>
        <w:t>.</w:t>
      </w:r>
      <w:r>
        <w:rPr>
          <w:rFonts w:ascii="Times New Roman" w:hAnsi="Times New Roman"/>
          <w:sz w:val="28"/>
          <w:lang w:val="en-US"/>
        </w:rPr>
        <w:t xml:space="preserve"> The issue is regulated on a state level</w:t>
      </w:r>
      <w:r w:rsidR="0085056B">
        <w:rPr>
          <w:rFonts w:ascii="Times New Roman" w:hAnsi="Times New Roman"/>
          <w:sz w:val="28"/>
          <w:lang w:val="en-US"/>
        </w:rPr>
        <w:t xml:space="preserve"> by all the states</w:t>
      </w:r>
      <w:r>
        <w:rPr>
          <w:rFonts w:ascii="Times New Roman" w:hAnsi="Times New Roman"/>
          <w:sz w:val="28"/>
          <w:lang w:val="en-US"/>
        </w:rPr>
        <w:t>.</w:t>
      </w:r>
      <w:r>
        <w:rPr>
          <w:rStyle w:val="a9"/>
          <w:rFonts w:ascii="Times New Roman" w:hAnsi="Times New Roman"/>
          <w:sz w:val="28"/>
          <w:lang w:val="en-US"/>
        </w:rPr>
        <w:footnoteReference w:id="489"/>
      </w:r>
      <w:r>
        <w:rPr>
          <w:rFonts w:ascii="Times New Roman" w:hAnsi="Times New Roman"/>
          <w:sz w:val="28"/>
          <w:lang w:val="en-US"/>
        </w:rPr>
        <w:t xml:space="preserve"> </w:t>
      </w:r>
      <w:r w:rsidR="0085056B">
        <w:rPr>
          <w:rFonts w:ascii="Times New Roman" w:hAnsi="Times New Roman"/>
          <w:sz w:val="28"/>
          <w:lang w:val="en-US"/>
        </w:rPr>
        <w:t>For instance, the Nebraska Revised Statutes stipulate:</w:t>
      </w:r>
    </w:p>
    <w:p w:rsidR="0085056B" w:rsidRDefault="0085056B" w:rsidP="00AF3F1A">
      <w:pPr>
        <w:pStyle w:val="normal"/>
        <w:spacing w:line="360" w:lineRule="auto"/>
        <w:ind w:left="284" w:right="284"/>
        <w:jc w:val="both"/>
        <w:rPr>
          <w:rFonts w:ascii="Times New Roman" w:hAnsi="Times New Roman"/>
          <w:sz w:val="28"/>
          <w:lang w:val="en-US"/>
        </w:rPr>
      </w:pPr>
      <w:r w:rsidRPr="0085056B">
        <w:rPr>
          <w:rFonts w:ascii="Times New Roman" w:hAnsi="Times New Roman"/>
          <w:sz w:val="28"/>
          <w:lang w:val="en-US"/>
        </w:rPr>
        <w:t>The father of a child shall also be liable for the reasonable expenses of (a) the child that are associated with the birth of the child and (b) the mother of such child during the period of her pregnancy, confinement, and recovery. Such liability shall be determined and enforced in the same manner as the liability of the father for the support of the child.</w:t>
      </w:r>
      <w:r w:rsidR="00866E95">
        <w:rPr>
          <w:rStyle w:val="a9"/>
          <w:rFonts w:ascii="Times New Roman" w:hAnsi="Times New Roman"/>
          <w:sz w:val="28"/>
          <w:lang w:val="en-US"/>
        </w:rPr>
        <w:footnoteReference w:id="490"/>
      </w:r>
    </w:p>
    <w:p w:rsidR="001D14FD" w:rsidRDefault="00866E95" w:rsidP="00866E95">
      <w:pPr>
        <w:pStyle w:val="normal"/>
        <w:spacing w:line="360" w:lineRule="auto"/>
        <w:ind w:firstLine="567"/>
        <w:jc w:val="both"/>
        <w:rPr>
          <w:rFonts w:ascii="Times New Roman" w:hAnsi="Times New Roman"/>
          <w:sz w:val="28"/>
          <w:lang w:val="en-US"/>
        </w:rPr>
      </w:pPr>
      <w:r>
        <w:rPr>
          <w:rFonts w:ascii="Times New Roman" w:hAnsi="Times New Roman"/>
          <w:sz w:val="28"/>
          <w:lang w:val="en-US"/>
        </w:rPr>
        <w:t xml:space="preserve">In the provision cited above the obligations associated with the birth of the child are highlighted separately from those associated with the mother during pregnancy. However, this provision equated said liability with child support </w:t>
      </w:r>
      <w:r w:rsidR="009D03E6">
        <w:rPr>
          <w:rFonts w:ascii="Times New Roman" w:hAnsi="Times New Roman"/>
          <w:sz w:val="28"/>
          <w:lang w:val="en-US"/>
        </w:rPr>
        <w:t>but did not</w:t>
      </w:r>
      <w:r>
        <w:rPr>
          <w:rFonts w:ascii="Times New Roman" w:hAnsi="Times New Roman"/>
          <w:sz w:val="28"/>
          <w:lang w:val="en-US"/>
        </w:rPr>
        <w:t xml:space="preserve"> identify it as child support. In other states it can be identified outrightly as child support, e.g.:</w:t>
      </w:r>
    </w:p>
    <w:p w:rsidR="00866E95" w:rsidRPr="00866E95" w:rsidRDefault="00866E95" w:rsidP="00AF3F1A">
      <w:pPr>
        <w:shd w:val="clear" w:color="auto" w:fill="FFFFFF"/>
        <w:spacing w:after="0" w:line="360" w:lineRule="auto"/>
        <w:ind w:left="284" w:right="284"/>
        <w:jc w:val="both"/>
        <w:textAlignment w:val="baseline"/>
      </w:pPr>
      <w:r w:rsidRPr="00866E95">
        <w:t xml:space="preserve">(1) As used in this chapter, the term "child" means child or </w:t>
      </w:r>
      <w:proofErr w:type="gramStart"/>
      <w:r w:rsidRPr="00866E95">
        <w:t>children,</w:t>
      </w:r>
      <w:proofErr w:type="gramEnd"/>
      <w:r w:rsidRPr="00866E95">
        <w:t xml:space="preserve"> including any unborn child with a detectable human heartbeat as such terms are defined in Code Section 1-2-1.</w:t>
      </w:r>
    </w:p>
    <w:p w:rsidR="00866E95" w:rsidRPr="00866E95" w:rsidRDefault="00866E95" w:rsidP="00AF3F1A">
      <w:pPr>
        <w:shd w:val="clear" w:color="auto" w:fill="FFFFFF"/>
        <w:spacing w:line="360" w:lineRule="auto"/>
        <w:ind w:left="284" w:right="284"/>
        <w:jc w:val="both"/>
        <w:textAlignment w:val="baseline"/>
      </w:pPr>
      <w:r w:rsidRPr="00866E95">
        <w:t xml:space="preserve">(2) Notwithstanding any provision of this Code section to the contrary, the maximum amount of support which the court may impose on the father of an unborn child under this Code section shall be the amount of direct medical </w:t>
      </w:r>
      <w:r w:rsidRPr="00866E95">
        <w:lastRenderedPageBreak/>
        <w:t>and pregnancy related expenses of the mother of the unborn child. After birth, the provisions of this Code section shall apply in full.</w:t>
      </w:r>
      <w:r>
        <w:rPr>
          <w:rStyle w:val="a9"/>
        </w:rPr>
        <w:footnoteReference w:id="491"/>
      </w:r>
    </w:p>
    <w:p w:rsidR="00703742" w:rsidRPr="00703742" w:rsidRDefault="00703742" w:rsidP="00866E95">
      <w:pPr>
        <w:pStyle w:val="normal"/>
        <w:spacing w:after="0" w:line="360" w:lineRule="auto"/>
        <w:ind w:firstLine="567"/>
        <w:jc w:val="both"/>
        <w:rPr>
          <w:rFonts w:ascii="Times New Roman" w:hAnsi="Times New Roman"/>
          <w:sz w:val="28"/>
          <w:lang w:val="en-US"/>
        </w:rPr>
      </w:pPr>
      <w:r>
        <w:rPr>
          <w:rFonts w:ascii="Times New Roman" w:hAnsi="Times New Roman"/>
          <w:sz w:val="28"/>
          <w:lang w:val="en-US"/>
        </w:rPr>
        <w:t xml:space="preserve">What is interesting, in the USA the correlation between the filiation link and the prenatal child support works also the other way around. When considering the filiation issues, the courts do pay attention to payment or non-payment of prenatal child support. This gave grounds to development of a </w:t>
      </w:r>
      <w:r w:rsidRPr="00703742">
        <w:rPr>
          <w:rFonts w:ascii="Times New Roman" w:hAnsi="Times New Roman"/>
          <w:i/>
          <w:iCs/>
          <w:sz w:val="28"/>
          <w:lang w:val="en-US"/>
        </w:rPr>
        <w:t>child abandonment theory</w:t>
      </w:r>
      <w:r>
        <w:rPr>
          <w:rFonts w:ascii="Times New Roman" w:hAnsi="Times New Roman"/>
          <w:sz w:val="28"/>
          <w:lang w:val="en-US"/>
        </w:rPr>
        <w:t>, according to which ‘</w:t>
      </w:r>
      <w:r w:rsidRPr="00703742">
        <w:rPr>
          <w:rFonts w:ascii="Times New Roman" w:hAnsi="Times New Roman"/>
          <w:sz w:val="28"/>
          <w:lang w:val="en-US"/>
        </w:rPr>
        <w:t>a biological father forfeits his parental rights to a newborn by neglecting his parental responsibilities during the mother’s pregnancy</w:t>
      </w:r>
      <w:r>
        <w:rPr>
          <w:rFonts w:ascii="Times New Roman" w:hAnsi="Times New Roman"/>
          <w:sz w:val="28"/>
          <w:lang w:val="en-US"/>
        </w:rPr>
        <w:t>’.</w:t>
      </w:r>
      <w:r>
        <w:rPr>
          <w:rStyle w:val="a9"/>
          <w:rFonts w:ascii="Times New Roman" w:hAnsi="Times New Roman"/>
          <w:sz w:val="28"/>
          <w:lang w:val="en-US"/>
        </w:rPr>
        <w:footnoteReference w:id="492"/>
      </w:r>
    </w:p>
    <w:p w:rsidR="0007405F" w:rsidRDefault="0007405F" w:rsidP="00245F38">
      <w:pPr>
        <w:pStyle w:val="2"/>
        <w:rPr>
          <w:lang w:val="en-US"/>
        </w:rPr>
      </w:pPr>
      <w:bookmarkStart w:id="93" w:name="_Toc81234011"/>
      <w:r>
        <w:rPr>
          <w:lang w:val="en-US"/>
        </w:rPr>
        <w:t xml:space="preserve">Conclusion of the </w:t>
      </w:r>
      <w:r w:rsidR="00245F38">
        <w:rPr>
          <w:lang w:val="en-US"/>
        </w:rPr>
        <w:t>Section</w:t>
      </w:r>
      <w:r>
        <w:rPr>
          <w:lang w:val="en-US"/>
        </w:rPr>
        <w:t xml:space="preserve"> 3</w:t>
      </w:r>
      <w:bookmarkEnd w:id="93"/>
    </w:p>
    <w:p w:rsidR="0007405F" w:rsidRDefault="0007405F">
      <w:pPr>
        <w:pStyle w:val="normal"/>
        <w:rPr>
          <w:lang w:val="en-US"/>
        </w:rPr>
      </w:pPr>
    </w:p>
    <w:p w:rsidR="00F86C48" w:rsidRDefault="004D5580" w:rsidP="00F86C48">
      <w:pPr>
        <w:pStyle w:val="normal"/>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6032EB">
        <w:rPr>
          <w:rFonts w:ascii="Times New Roman" w:hAnsi="Times New Roman" w:cs="Times New Roman"/>
          <w:sz w:val="28"/>
          <w:szCs w:val="28"/>
          <w:lang w:val="en-US"/>
        </w:rPr>
        <w:t xml:space="preserve">The rights of children in prenatal stage (prenatal rights) can be divided into those which: 1) conflict or potentially can conflict with the rights of a mother and 2) those, which do not conflict with the rights of a pregnant mother and even can reinforce them. The second group is suggested as a baseline protection of the rights of children in prenatal stage. </w:t>
      </w:r>
      <w:r w:rsidR="00F86C48">
        <w:rPr>
          <w:rFonts w:ascii="Times New Roman" w:hAnsi="Times New Roman" w:cs="Times New Roman"/>
          <w:sz w:val="28"/>
          <w:szCs w:val="28"/>
          <w:lang w:val="en-US"/>
        </w:rPr>
        <w:t>It includes: a) p</w:t>
      </w:r>
      <w:r w:rsidR="00F86C48" w:rsidRPr="00F86C48">
        <w:rPr>
          <w:rFonts w:ascii="Times New Roman" w:hAnsi="Times New Roman" w:cs="Times New Roman"/>
          <w:sz w:val="28"/>
          <w:szCs w:val="28"/>
          <w:lang w:val="en-US"/>
        </w:rPr>
        <w:t xml:space="preserve">renatal </w:t>
      </w:r>
      <w:r w:rsidR="001D194C">
        <w:rPr>
          <w:rFonts w:ascii="Times New Roman" w:hAnsi="Times New Roman" w:cs="Times New Roman"/>
          <w:sz w:val="28"/>
          <w:szCs w:val="28"/>
          <w:lang w:val="en-US"/>
        </w:rPr>
        <w:t>right to human dignity; b) </w:t>
      </w:r>
      <w:r w:rsidR="00F86C48">
        <w:rPr>
          <w:rFonts w:ascii="Times New Roman" w:hAnsi="Times New Roman" w:cs="Times New Roman"/>
          <w:sz w:val="28"/>
          <w:szCs w:val="28"/>
          <w:lang w:val="en-US"/>
        </w:rPr>
        <w:t>prenatal right to life; c) prenatal right to health; d) prenat</w:t>
      </w:r>
      <w:r w:rsidR="001D194C">
        <w:rPr>
          <w:rFonts w:ascii="Times New Roman" w:hAnsi="Times New Roman" w:cs="Times New Roman"/>
          <w:sz w:val="28"/>
          <w:szCs w:val="28"/>
          <w:lang w:val="en-US"/>
        </w:rPr>
        <w:t>al right to family life; and e) </w:t>
      </w:r>
      <w:r w:rsidR="00F86C48">
        <w:rPr>
          <w:rFonts w:ascii="Times New Roman" w:hAnsi="Times New Roman" w:cs="Times New Roman"/>
          <w:sz w:val="28"/>
          <w:szCs w:val="28"/>
          <w:lang w:val="en-US"/>
        </w:rPr>
        <w:t xml:space="preserve">prenatal property rights. </w:t>
      </w:r>
    </w:p>
    <w:p w:rsidR="00F86C48" w:rsidRDefault="00F86C48" w:rsidP="001D5C62">
      <w:pPr>
        <w:pStyle w:val="normal"/>
        <w:spacing w:after="0" w:line="360" w:lineRule="auto"/>
        <w:ind w:firstLine="720"/>
        <w:jc w:val="both"/>
        <w:rPr>
          <w:rFonts w:asciiTheme="majorBidi" w:hAnsiTheme="majorBidi" w:cstheme="majorBidi"/>
          <w:sz w:val="28"/>
          <w:szCs w:val="28"/>
          <w:lang w:val="en-US"/>
        </w:rPr>
      </w:pPr>
      <w:r>
        <w:rPr>
          <w:rFonts w:ascii="Times New Roman" w:hAnsi="Times New Roman" w:cs="Times New Roman"/>
          <w:sz w:val="28"/>
          <w:szCs w:val="28"/>
          <w:lang w:val="en-US"/>
        </w:rPr>
        <w:t xml:space="preserve">Within the prenatal right </w:t>
      </w:r>
      <w:r w:rsidRPr="00F86C48">
        <w:rPr>
          <w:rFonts w:ascii="Times New Roman" w:hAnsi="Times New Roman" w:cs="Times New Roman"/>
          <w:sz w:val="28"/>
          <w:szCs w:val="28"/>
          <w:lang w:val="en-US"/>
        </w:rPr>
        <w:t>to human dignity</w:t>
      </w:r>
      <w:r>
        <w:rPr>
          <w:rFonts w:ascii="Times New Roman" w:hAnsi="Times New Roman" w:cs="Times New Roman"/>
          <w:sz w:val="28"/>
          <w:szCs w:val="28"/>
          <w:lang w:val="en-US"/>
        </w:rPr>
        <w:t xml:space="preserve"> the baseline protection can include: 1) freedom from torture, inhuman and degrading treatment during abortion; 2) protection from commercial use of foetal tissues; and 3) protection of the right to decent burial. Starting approximately from the 20</w:t>
      </w:r>
      <w:r w:rsidRPr="00F86C4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week of gestational development the child in prenatal stage is pain-capable. In order to avoid ill-treatment and for compassionate reasons it is pertinent to </w:t>
      </w:r>
      <w:r>
        <w:rPr>
          <w:rFonts w:asciiTheme="majorBidi" w:hAnsiTheme="majorBidi" w:cstheme="majorBidi"/>
          <w:sz w:val="28"/>
          <w:szCs w:val="28"/>
          <w:lang w:val="en-US"/>
        </w:rPr>
        <w:t xml:space="preserve">reconsider the clinical </w:t>
      </w:r>
      <w:r>
        <w:rPr>
          <w:rFonts w:asciiTheme="majorBidi" w:hAnsiTheme="majorBidi" w:cstheme="majorBidi"/>
          <w:sz w:val="28"/>
          <w:szCs w:val="28"/>
          <w:lang w:val="en-US"/>
        </w:rPr>
        <w:lastRenderedPageBreak/>
        <w:t>protocols on interruption of pregnancy in the 2</w:t>
      </w:r>
      <w:r w:rsidRPr="00D769BD">
        <w:rPr>
          <w:rFonts w:asciiTheme="majorBidi" w:hAnsiTheme="majorBidi" w:cstheme="majorBidi"/>
          <w:sz w:val="28"/>
          <w:szCs w:val="28"/>
          <w:vertAlign w:val="superscript"/>
          <w:lang w:val="en-US"/>
        </w:rPr>
        <w:t>nd</w:t>
      </w:r>
      <w:r>
        <w:rPr>
          <w:rFonts w:asciiTheme="majorBidi" w:hAnsiTheme="majorBidi" w:cstheme="majorBidi"/>
          <w:sz w:val="28"/>
          <w:szCs w:val="28"/>
          <w:lang w:val="en-US"/>
        </w:rPr>
        <w:t xml:space="preserve"> trimester in order to avoid unnecessary suffering. </w:t>
      </w:r>
      <w:r w:rsidR="006E3DCD">
        <w:rPr>
          <w:rFonts w:asciiTheme="majorBidi" w:hAnsiTheme="majorBidi" w:cstheme="majorBidi"/>
          <w:sz w:val="28"/>
          <w:szCs w:val="28"/>
          <w:lang w:val="en-US"/>
        </w:rPr>
        <w:t xml:space="preserve">It is further necessary to protect children in prenatal stage from commercial use of foetal materials and to ensure that their right to decent burial is enforceable. </w:t>
      </w:r>
    </w:p>
    <w:p w:rsidR="006E3DCD" w:rsidRDefault="006E3DCD" w:rsidP="006B1FA1">
      <w:pPr>
        <w:pStyle w:val="normal"/>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prenatal right to life is </w:t>
      </w:r>
      <w:r w:rsidR="001D5C62">
        <w:rPr>
          <w:rFonts w:ascii="Times New Roman" w:hAnsi="Times New Roman" w:cs="Times New Roman"/>
          <w:sz w:val="28"/>
          <w:szCs w:val="28"/>
          <w:lang w:val="en-US"/>
        </w:rPr>
        <w:t>subject to limitations which differ from the limitations of the postnatal right to life. Firstly, it can be limited when the maternal right to life is at serious risk. Secondly, prenatal right to life can be limited by lawful abortion. However, in the countries whic</w:t>
      </w:r>
      <w:r w:rsidR="00560007">
        <w:rPr>
          <w:rFonts w:ascii="Times New Roman" w:hAnsi="Times New Roman" w:cs="Times New Roman"/>
          <w:sz w:val="28"/>
          <w:szCs w:val="28"/>
          <w:lang w:val="en-US"/>
        </w:rPr>
        <w:t>h did not abolish death penalty, this limitation does not apply to prenatal right to life.</w:t>
      </w:r>
    </w:p>
    <w:p w:rsidR="006B1FA1" w:rsidRDefault="006B1FA1" w:rsidP="00EA7258">
      <w:pPr>
        <w:pStyle w:val="normal"/>
        <w:spacing w:after="0" w:line="36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en-US"/>
        </w:rPr>
        <w:t xml:space="preserve">Baseline protection of prenatal right to life can include prohibition by the means of criminal law of third party assaults, of coercion and incitement to termination of pregnancy, and of illegal termination of pregnancy. </w:t>
      </w:r>
      <w:r w:rsidR="007718C2">
        <w:rPr>
          <w:rFonts w:ascii="Times New Roman" w:hAnsi="Times New Roman" w:cs="Times New Roman"/>
          <w:sz w:val="28"/>
          <w:szCs w:val="28"/>
          <w:lang w:val="en-US"/>
        </w:rPr>
        <w:t>An additional protective measures that can contribute to protection of prenatal right to life are: a) an obligation of manufacturers and d</w:t>
      </w:r>
      <w:r w:rsidR="00C86AEE">
        <w:rPr>
          <w:rFonts w:ascii="Times New Roman" w:hAnsi="Times New Roman" w:cs="Times New Roman"/>
          <w:sz w:val="28"/>
          <w:szCs w:val="28"/>
          <w:lang w:val="en-US"/>
        </w:rPr>
        <w:t>istributors of contraceptives</w:t>
      </w:r>
      <w:r w:rsidR="007718C2">
        <w:rPr>
          <w:rFonts w:ascii="Times New Roman" w:hAnsi="Times New Roman" w:cs="Times New Roman"/>
          <w:sz w:val="28"/>
          <w:szCs w:val="28"/>
          <w:lang w:val="en-US"/>
        </w:rPr>
        <w:t xml:space="preserve"> </w:t>
      </w:r>
      <w:r w:rsidR="007718C2" w:rsidRPr="00676803">
        <w:rPr>
          <w:rFonts w:ascii="Times New Roman" w:eastAsia="Times New Roman" w:hAnsi="Times New Roman" w:cs="Times New Roman"/>
          <w:sz w:val="28"/>
          <w:szCs w:val="28"/>
        </w:rPr>
        <w:t>to ensure that outside packaging and labelling of such products carry warnings as regards their possible abortifacient and/or anti-implantation effects</w:t>
      </w:r>
      <w:r w:rsidR="007718C2">
        <w:rPr>
          <w:rFonts w:ascii="Times New Roman" w:eastAsia="Times New Roman" w:hAnsi="Times New Roman" w:cs="Times New Roman"/>
          <w:sz w:val="28"/>
          <w:szCs w:val="28"/>
        </w:rPr>
        <w:t>; and b) establishing thorough regulations of pre-abortion counselling</w:t>
      </w:r>
      <w:r w:rsidR="00CB6802">
        <w:rPr>
          <w:rFonts w:ascii="Times New Roman" w:eastAsia="Times New Roman" w:hAnsi="Times New Roman" w:cs="Times New Roman"/>
          <w:sz w:val="28"/>
          <w:szCs w:val="28"/>
        </w:rPr>
        <w:t xml:space="preserve">, such as to </w:t>
      </w:r>
      <w:r w:rsidR="00B425AD">
        <w:rPr>
          <w:rFonts w:ascii="Times New Roman" w:eastAsia="Times New Roman" w:hAnsi="Times New Roman" w:cs="Times New Roman"/>
          <w:sz w:val="28"/>
          <w:szCs w:val="28"/>
        </w:rPr>
        <w:t>specify</w:t>
      </w:r>
      <w:r w:rsidR="00CB6802">
        <w:rPr>
          <w:rFonts w:ascii="Times New Roman" w:eastAsia="Times New Roman" w:hAnsi="Times New Roman" w:cs="Times New Roman"/>
          <w:sz w:val="28"/>
          <w:szCs w:val="28"/>
        </w:rPr>
        <w:t xml:space="preserve"> amount, type, and form of information, form of consent and reservations regarding persons who lack legal capacity, engagement of a father and </w:t>
      </w:r>
      <w:r w:rsidR="00224008">
        <w:rPr>
          <w:rFonts w:ascii="Times New Roman" w:eastAsia="Times New Roman" w:hAnsi="Times New Roman" w:cs="Times New Roman"/>
          <w:sz w:val="28"/>
          <w:szCs w:val="28"/>
        </w:rPr>
        <w:t xml:space="preserve">establishment of a </w:t>
      </w:r>
      <w:r w:rsidR="00CB6802">
        <w:rPr>
          <w:rFonts w:ascii="Times New Roman" w:eastAsia="Times New Roman" w:hAnsi="Times New Roman" w:cs="Times New Roman"/>
          <w:sz w:val="28"/>
          <w:szCs w:val="28"/>
        </w:rPr>
        <w:t>waiting period.</w:t>
      </w:r>
    </w:p>
    <w:p w:rsidR="00CB6802" w:rsidRPr="005024FA" w:rsidRDefault="00224008" w:rsidP="00EC3907">
      <w:pPr>
        <w:pStyle w:val="normal"/>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Prenatal right to family life can be ensured through establishing legal mechanisms for prenatal acknowledgement of paternity and establishment of a filiation link in prenatal period. </w:t>
      </w:r>
      <w:r w:rsidR="005024FA">
        <w:rPr>
          <w:rFonts w:ascii="Times New Roman" w:hAnsi="Times New Roman" w:cs="Times New Roman"/>
          <w:sz w:val="28"/>
          <w:szCs w:val="28"/>
          <w:lang w:val="en-US"/>
        </w:rPr>
        <w:t>In the event that a child was conceived resulting from a rape there should be legal means for protection of the child and the other parent from relations of filiation with the rapist, namely the option of deprivation of parental rights, as it is implemented in the USA. Additional elements of protection of prenatal right to family life are prohibition of from parents’ divorce during pregnancy, as it is implemented in Ukraine, and protection from abandonment by the means of criminal law, as it is implemented in France.</w:t>
      </w:r>
    </w:p>
    <w:p w:rsidR="00B425AD" w:rsidRPr="00B425AD" w:rsidRDefault="005024FA" w:rsidP="00495A5E">
      <w:pPr>
        <w:pStyle w:val="normal"/>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Prenatal property rights are the most commonly protected prenatal rights. In general, they include the right to inherit and the right to receive gifts; they can be </w:t>
      </w:r>
      <w:r>
        <w:rPr>
          <w:rFonts w:ascii="Times New Roman" w:hAnsi="Times New Roman" w:cs="Times New Roman"/>
          <w:sz w:val="28"/>
          <w:szCs w:val="28"/>
          <w:lang w:val="en-US"/>
        </w:rPr>
        <w:lastRenderedPageBreak/>
        <w:t>effectuated from the moment of birth.</w:t>
      </w:r>
      <w:r w:rsidR="00E6060A">
        <w:rPr>
          <w:rFonts w:ascii="Times New Roman" w:hAnsi="Times New Roman" w:cs="Times New Roman"/>
          <w:sz w:val="28"/>
          <w:szCs w:val="28"/>
          <w:lang w:val="en-US"/>
        </w:rPr>
        <w:t xml:space="preserve"> The right to prenatal support (alimony), which is far more frequently needed, is </w:t>
      </w:r>
      <w:r w:rsidR="00EF3ECE">
        <w:rPr>
          <w:rFonts w:ascii="Times New Roman" w:hAnsi="Times New Roman" w:cs="Times New Roman"/>
          <w:sz w:val="28"/>
          <w:szCs w:val="28"/>
          <w:lang w:val="en-US"/>
        </w:rPr>
        <w:t>generally not known.</w:t>
      </w:r>
      <w:r>
        <w:rPr>
          <w:rFonts w:ascii="Times New Roman" w:hAnsi="Times New Roman" w:cs="Times New Roman"/>
          <w:sz w:val="28"/>
          <w:szCs w:val="28"/>
          <w:lang w:val="en-US"/>
        </w:rPr>
        <w:t xml:space="preserve"> However, in the USA </w:t>
      </w:r>
      <w:r w:rsidR="00EF3ECE">
        <w:rPr>
          <w:rFonts w:ascii="Times New Roman" w:hAnsi="Times New Roman" w:cs="Times New Roman"/>
          <w:sz w:val="28"/>
          <w:szCs w:val="28"/>
          <w:lang w:val="en-US"/>
        </w:rPr>
        <w:t>it is already operating for a long time in all the states. It is enforceable straightly in prenatal period and has two beneficiaries</w:t>
      </w:r>
      <w:r w:rsidR="00EC3907">
        <w:rPr>
          <w:rFonts w:ascii="Times New Roman" w:hAnsi="Times New Roman" w:cs="Times New Roman"/>
          <w:sz w:val="28"/>
          <w:szCs w:val="28"/>
          <w:lang w:val="en-US"/>
        </w:rPr>
        <w:t>: the mother and the child in prenatal stage.</w:t>
      </w:r>
      <w:r w:rsidR="00495A5E">
        <w:rPr>
          <w:rFonts w:ascii="Times New Roman" w:hAnsi="Times New Roman" w:cs="Times New Roman"/>
          <w:sz w:val="28"/>
          <w:szCs w:val="28"/>
          <w:lang w:val="en-US"/>
        </w:rPr>
        <w:t xml:space="preserve"> </w:t>
      </w:r>
    </w:p>
    <w:p w:rsidR="00F86C48" w:rsidRPr="004D5580" w:rsidRDefault="00F86C48" w:rsidP="006032EB">
      <w:pPr>
        <w:pStyle w:val="normal"/>
        <w:spacing w:line="360" w:lineRule="auto"/>
        <w:jc w:val="both"/>
        <w:rPr>
          <w:rFonts w:ascii="Times New Roman" w:hAnsi="Times New Roman" w:cs="Times New Roman"/>
          <w:sz w:val="28"/>
          <w:szCs w:val="28"/>
          <w:lang w:val="en-US"/>
        </w:rPr>
      </w:pPr>
    </w:p>
    <w:p w:rsidR="00550993" w:rsidRPr="00245F38" w:rsidRDefault="009E1227" w:rsidP="00A90F3D">
      <w:pPr>
        <w:pStyle w:val="1"/>
        <w:jc w:val="center"/>
        <w:rPr>
          <w:lang w:val="en-US"/>
        </w:rPr>
      </w:pPr>
      <w:r w:rsidRPr="00020129">
        <w:rPr>
          <w:lang w:val="en-US"/>
        </w:rPr>
        <w:br w:type="page"/>
      </w:r>
      <w:bookmarkStart w:id="94" w:name="_Toc81234012"/>
      <w:r w:rsidR="00550993">
        <w:lastRenderedPageBreak/>
        <w:t>CONCLUSION</w:t>
      </w:r>
      <w:bookmarkEnd w:id="94"/>
    </w:p>
    <w:p w:rsidR="00A90F3D" w:rsidRPr="00245F38" w:rsidRDefault="00A90F3D" w:rsidP="00A90F3D">
      <w:pPr>
        <w:pStyle w:val="normal"/>
        <w:jc w:val="both"/>
        <w:rPr>
          <w:lang w:val="en-US"/>
        </w:rPr>
      </w:pPr>
    </w:p>
    <w:p w:rsidR="00A90F3D" w:rsidRDefault="00FB07DD" w:rsidP="00E47769">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Rights of children</w:t>
      </w:r>
      <w:r w:rsidR="00E950FF">
        <w:rPr>
          <w:rFonts w:ascii="Times New Roman" w:hAnsi="Times New Roman"/>
          <w:sz w:val="28"/>
        </w:rPr>
        <w:t xml:space="preserve"> in prenatal stage, </w:t>
      </w:r>
      <w:r>
        <w:rPr>
          <w:rFonts w:ascii="Times New Roman" w:hAnsi="Times New Roman"/>
          <w:sz w:val="28"/>
        </w:rPr>
        <w:t>as well</w:t>
      </w:r>
      <w:r w:rsidR="00690512">
        <w:rPr>
          <w:rFonts w:ascii="Times New Roman" w:hAnsi="Times New Roman"/>
          <w:sz w:val="28"/>
        </w:rPr>
        <w:t xml:space="preserve"> as</w:t>
      </w:r>
      <w:r>
        <w:rPr>
          <w:rFonts w:ascii="Times New Roman" w:hAnsi="Times New Roman"/>
          <w:sz w:val="28"/>
        </w:rPr>
        <w:t xml:space="preserve"> </w:t>
      </w:r>
      <w:r w:rsidR="00690512">
        <w:rPr>
          <w:rFonts w:ascii="Times New Roman" w:hAnsi="Times New Roman"/>
          <w:sz w:val="28"/>
        </w:rPr>
        <w:t xml:space="preserve">of </w:t>
      </w:r>
      <w:r>
        <w:rPr>
          <w:rFonts w:ascii="Times New Roman" w:hAnsi="Times New Roman"/>
          <w:sz w:val="28"/>
        </w:rPr>
        <w:t>any other beings, are contingent upon legal personhood. I</w:t>
      </w:r>
      <w:r w:rsidR="00E950FF">
        <w:rPr>
          <w:rFonts w:ascii="Times New Roman" w:hAnsi="Times New Roman"/>
          <w:sz w:val="28"/>
        </w:rPr>
        <w:t>n general,</w:t>
      </w:r>
      <w:r>
        <w:rPr>
          <w:rFonts w:ascii="Times New Roman" w:hAnsi="Times New Roman"/>
          <w:sz w:val="28"/>
        </w:rPr>
        <w:t xml:space="preserve"> children in prenatal stage</w:t>
      </w:r>
      <w:r w:rsidR="00E950FF">
        <w:rPr>
          <w:rFonts w:ascii="Times New Roman" w:hAnsi="Times New Roman"/>
          <w:sz w:val="28"/>
        </w:rPr>
        <w:t xml:space="preserve"> are not recognised as </w:t>
      </w:r>
      <w:r w:rsidR="00F147F1">
        <w:rPr>
          <w:rFonts w:ascii="Times New Roman" w:hAnsi="Times New Roman"/>
          <w:sz w:val="28"/>
        </w:rPr>
        <w:t>persons before the</w:t>
      </w:r>
      <w:r w:rsidR="00E950FF">
        <w:rPr>
          <w:rFonts w:ascii="Times New Roman" w:hAnsi="Times New Roman"/>
          <w:sz w:val="28"/>
        </w:rPr>
        <w:t xml:space="preserve"> law. Thus the </w:t>
      </w:r>
      <w:r w:rsidR="00E950FF" w:rsidRPr="00E950FF">
        <w:rPr>
          <w:rFonts w:ascii="Times New Roman" w:hAnsi="Times New Roman" w:cs="Times New Roman"/>
          <w:sz w:val="28"/>
          <w:szCs w:val="28"/>
        </w:rPr>
        <w:t xml:space="preserve">aim of this study was to </w:t>
      </w:r>
      <w:r w:rsidR="00E950FF" w:rsidRPr="00E950FF">
        <w:rPr>
          <w:rFonts w:ascii="Times New Roman" w:hAnsi="Times New Roman"/>
          <w:sz w:val="28"/>
        </w:rPr>
        <w:t>identify the approach which allows ensuring at least baseline protection of the rights of children in prenatal stage</w:t>
      </w:r>
      <w:r w:rsidR="004744E6">
        <w:rPr>
          <w:rFonts w:ascii="Times New Roman" w:hAnsi="Times New Roman"/>
          <w:sz w:val="28"/>
        </w:rPr>
        <w:t xml:space="preserve"> in view of said complications</w:t>
      </w:r>
      <w:r w:rsidR="005B57DD">
        <w:rPr>
          <w:rFonts w:ascii="Times New Roman" w:hAnsi="Times New Roman"/>
          <w:sz w:val="28"/>
        </w:rPr>
        <w:t>. S</w:t>
      </w:r>
      <w:r>
        <w:rPr>
          <w:rFonts w:ascii="Times New Roman" w:hAnsi="Times New Roman"/>
          <w:sz w:val="28"/>
        </w:rPr>
        <w:t xml:space="preserve">uch approach </w:t>
      </w:r>
      <w:r w:rsidR="005B57DD">
        <w:rPr>
          <w:rFonts w:ascii="Times New Roman" w:hAnsi="Times New Roman"/>
          <w:sz w:val="28"/>
        </w:rPr>
        <w:t xml:space="preserve">was aimed </w:t>
      </w:r>
      <w:r>
        <w:rPr>
          <w:rFonts w:ascii="Times New Roman" w:hAnsi="Times New Roman"/>
          <w:sz w:val="28"/>
        </w:rPr>
        <w:t xml:space="preserve">to be applicable not only within a particular legal system, such as </w:t>
      </w:r>
      <w:r w:rsidR="005B57DD">
        <w:rPr>
          <w:rFonts w:ascii="Times New Roman" w:hAnsi="Times New Roman"/>
          <w:sz w:val="28"/>
        </w:rPr>
        <w:t xml:space="preserve">of </w:t>
      </w:r>
      <w:r>
        <w:rPr>
          <w:rFonts w:ascii="Times New Roman" w:hAnsi="Times New Roman"/>
          <w:sz w:val="28"/>
        </w:rPr>
        <w:t>Ukraine or France, but potentially capable of being applied in any legal system, as well as internationally. In order to identify such approach it was necessary to analyse and generalise the already existing</w:t>
      </w:r>
      <w:r w:rsidRPr="000A7AA8">
        <w:rPr>
          <w:rFonts w:ascii="Times New Roman" w:hAnsi="Times New Roman"/>
          <w:sz w:val="28"/>
        </w:rPr>
        <w:t xml:space="preserve"> </w:t>
      </w:r>
      <w:r>
        <w:rPr>
          <w:rFonts w:ascii="Times New Roman" w:hAnsi="Times New Roman"/>
          <w:sz w:val="28"/>
        </w:rPr>
        <w:t xml:space="preserve">theoretical and jurisprudential </w:t>
      </w:r>
      <w:r w:rsidR="00E47769">
        <w:rPr>
          <w:rFonts w:ascii="Times New Roman" w:hAnsi="Times New Roman"/>
          <w:sz w:val="28"/>
        </w:rPr>
        <w:t>stances</w:t>
      </w:r>
      <w:r w:rsidRPr="000A7AA8">
        <w:rPr>
          <w:rFonts w:ascii="Times New Roman" w:hAnsi="Times New Roman"/>
          <w:sz w:val="28"/>
        </w:rPr>
        <w:t xml:space="preserve">, </w:t>
      </w:r>
      <w:r>
        <w:rPr>
          <w:rFonts w:ascii="Times New Roman" w:hAnsi="Times New Roman"/>
          <w:sz w:val="28"/>
        </w:rPr>
        <w:t>international law regulations and national legislations of individual states</w:t>
      </w:r>
      <w:r w:rsidR="00F147F1">
        <w:rPr>
          <w:rFonts w:ascii="Times New Roman" w:hAnsi="Times New Roman"/>
          <w:sz w:val="28"/>
        </w:rPr>
        <w:t>.</w:t>
      </w:r>
      <w:r w:rsidR="005B57DD" w:rsidRPr="005B57DD">
        <w:rPr>
          <w:rFonts w:ascii="Times New Roman" w:hAnsi="Times New Roman"/>
          <w:sz w:val="28"/>
          <w:lang w:val="en-US"/>
        </w:rPr>
        <w:t xml:space="preserve"> </w:t>
      </w:r>
      <w:r w:rsidR="005B57DD">
        <w:rPr>
          <w:rFonts w:ascii="Times New Roman" w:hAnsi="Times New Roman"/>
          <w:sz w:val="28"/>
          <w:lang w:val="en-US"/>
        </w:rPr>
        <w:t>The</w:t>
      </w:r>
      <w:r w:rsidR="00BE6AD0">
        <w:rPr>
          <w:rFonts w:ascii="Times New Roman" w:hAnsi="Times New Roman"/>
          <w:sz w:val="28"/>
          <w:lang w:val="en-US"/>
        </w:rPr>
        <w:t xml:space="preserve"> findings of this</w:t>
      </w:r>
      <w:r w:rsidR="005B57DD">
        <w:rPr>
          <w:rFonts w:ascii="Times New Roman" w:hAnsi="Times New Roman"/>
          <w:sz w:val="28"/>
          <w:lang w:val="en-US"/>
        </w:rPr>
        <w:t xml:space="preserve"> study are as follows.</w:t>
      </w:r>
    </w:p>
    <w:p w:rsidR="00CE4654" w:rsidRDefault="005B57DD" w:rsidP="00E47769">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1.</w:t>
      </w:r>
      <w:r w:rsidR="00690512">
        <w:rPr>
          <w:rFonts w:ascii="Times New Roman" w:hAnsi="Times New Roman"/>
          <w:sz w:val="28"/>
          <w:lang w:val="en-US"/>
        </w:rPr>
        <w:t xml:space="preserve"> </w:t>
      </w:r>
      <w:r w:rsidR="00BE7F15" w:rsidRPr="00BE7F15">
        <w:rPr>
          <w:rFonts w:ascii="Times New Roman" w:hAnsi="Times New Roman"/>
          <w:sz w:val="28"/>
        </w:rPr>
        <w:t xml:space="preserve">The terms which are applied in legal context to designate the child between the moment of fertilisation and that of birth include </w:t>
      </w:r>
      <w:r w:rsidR="00BE7F15" w:rsidRPr="00BE7F15">
        <w:rPr>
          <w:rFonts w:ascii="Times New Roman" w:hAnsi="Times New Roman"/>
          <w:i/>
          <w:iCs/>
          <w:sz w:val="28"/>
        </w:rPr>
        <w:t>unborn child</w:t>
      </w:r>
      <w:r w:rsidR="00BE7F15" w:rsidRPr="00BE7F15">
        <w:rPr>
          <w:rFonts w:ascii="Times New Roman" w:hAnsi="Times New Roman"/>
          <w:sz w:val="28"/>
        </w:rPr>
        <w:t xml:space="preserve">, </w:t>
      </w:r>
      <w:r w:rsidR="00BE7F15" w:rsidRPr="00BE7F15">
        <w:rPr>
          <w:rFonts w:ascii="Times New Roman" w:hAnsi="Times New Roman"/>
          <w:i/>
          <w:iCs/>
          <w:sz w:val="28"/>
        </w:rPr>
        <w:t>pre-born (preborn) child</w:t>
      </w:r>
      <w:r w:rsidR="00BE7F15" w:rsidRPr="00BE7F15">
        <w:rPr>
          <w:rFonts w:ascii="Times New Roman" w:hAnsi="Times New Roman"/>
          <w:sz w:val="28"/>
        </w:rPr>
        <w:t xml:space="preserve">, </w:t>
      </w:r>
      <w:r w:rsidR="00BE7F15" w:rsidRPr="00BE7F15">
        <w:rPr>
          <w:rFonts w:ascii="Times New Roman" w:hAnsi="Times New Roman"/>
          <w:i/>
          <w:iCs/>
          <w:sz w:val="28"/>
        </w:rPr>
        <w:t>embryo</w:t>
      </w:r>
      <w:r w:rsidR="00BE7F15" w:rsidRPr="00BE7F15">
        <w:rPr>
          <w:rFonts w:ascii="Times New Roman" w:hAnsi="Times New Roman"/>
          <w:sz w:val="28"/>
        </w:rPr>
        <w:t xml:space="preserve">, </w:t>
      </w:r>
      <w:r w:rsidR="00BE7F15" w:rsidRPr="00BE7F15">
        <w:rPr>
          <w:rFonts w:ascii="Times New Roman" w:hAnsi="Times New Roman"/>
          <w:i/>
          <w:iCs/>
          <w:sz w:val="28"/>
        </w:rPr>
        <w:t>foetus</w:t>
      </w:r>
      <w:r w:rsidR="00BE7F15" w:rsidRPr="00BE7F15">
        <w:rPr>
          <w:rFonts w:ascii="Times New Roman" w:hAnsi="Times New Roman"/>
          <w:sz w:val="28"/>
        </w:rPr>
        <w:t xml:space="preserve">, </w:t>
      </w:r>
      <w:r w:rsidR="00BE7F15" w:rsidRPr="00BE7F15">
        <w:rPr>
          <w:rFonts w:ascii="Times New Roman" w:hAnsi="Times New Roman"/>
          <w:i/>
          <w:iCs/>
          <w:sz w:val="28"/>
          <w:lang w:val="la-Latn"/>
        </w:rPr>
        <w:t>nasciturus</w:t>
      </w:r>
      <w:r w:rsidR="00BE7F15" w:rsidRPr="00BE7F15">
        <w:rPr>
          <w:rFonts w:ascii="Times New Roman" w:hAnsi="Times New Roman"/>
          <w:sz w:val="28"/>
        </w:rPr>
        <w:t xml:space="preserve"> and </w:t>
      </w:r>
      <w:r w:rsidR="00BE7F15" w:rsidRPr="00BE7F15">
        <w:rPr>
          <w:rFonts w:ascii="Times New Roman" w:hAnsi="Times New Roman"/>
          <w:i/>
          <w:iCs/>
          <w:sz w:val="28"/>
        </w:rPr>
        <w:t>child in prenatal stage</w:t>
      </w:r>
      <w:r w:rsidR="00BE7F15" w:rsidRPr="00BE7F15">
        <w:rPr>
          <w:rFonts w:ascii="Times New Roman" w:hAnsi="Times New Roman"/>
          <w:sz w:val="28"/>
        </w:rPr>
        <w:t xml:space="preserve">. </w:t>
      </w:r>
      <w:r w:rsidR="00BE7F15">
        <w:rPr>
          <w:rFonts w:ascii="Times New Roman" w:hAnsi="Times New Roman"/>
          <w:sz w:val="28"/>
        </w:rPr>
        <w:t xml:space="preserve">It was found that application of the terms </w:t>
      </w:r>
      <w:r w:rsidR="00BE7F15" w:rsidRPr="00BE7F15">
        <w:rPr>
          <w:rFonts w:ascii="Times New Roman" w:hAnsi="Times New Roman"/>
          <w:i/>
          <w:iCs/>
          <w:sz w:val="28"/>
        </w:rPr>
        <w:t>embryo</w:t>
      </w:r>
      <w:r w:rsidR="00BE7F15">
        <w:rPr>
          <w:rFonts w:ascii="Times New Roman" w:hAnsi="Times New Roman"/>
          <w:sz w:val="28"/>
        </w:rPr>
        <w:t xml:space="preserve"> and </w:t>
      </w:r>
      <w:r w:rsidR="00BE7F15" w:rsidRPr="00BE7F15">
        <w:rPr>
          <w:rFonts w:ascii="Times New Roman" w:hAnsi="Times New Roman"/>
          <w:i/>
          <w:iCs/>
          <w:sz w:val="28"/>
        </w:rPr>
        <w:t>foetus</w:t>
      </w:r>
      <w:r w:rsidR="00BE7F15">
        <w:rPr>
          <w:rFonts w:ascii="Times New Roman" w:hAnsi="Times New Roman"/>
          <w:sz w:val="28"/>
        </w:rPr>
        <w:t xml:space="preserve"> is limited to particular stages of prenatal development </w:t>
      </w:r>
      <w:r w:rsidR="000D44F3">
        <w:rPr>
          <w:rFonts w:ascii="Times New Roman" w:hAnsi="Times New Roman"/>
          <w:sz w:val="28"/>
        </w:rPr>
        <w:t>and cannot be extended to the</w:t>
      </w:r>
      <w:r w:rsidR="00E47769">
        <w:rPr>
          <w:rFonts w:ascii="Times New Roman" w:hAnsi="Times New Roman"/>
          <w:sz w:val="28"/>
        </w:rPr>
        <w:t xml:space="preserve"> whole</w:t>
      </w:r>
      <w:r w:rsidR="000D44F3">
        <w:rPr>
          <w:rFonts w:ascii="Times New Roman" w:hAnsi="Times New Roman"/>
          <w:sz w:val="28"/>
        </w:rPr>
        <w:t xml:space="preserve"> prenatal stage without compromising </w:t>
      </w:r>
      <w:r w:rsidR="000D44F3">
        <w:rPr>
          <w:rFonts w:ascii="Times New Roman" w:hAnsi="Times New Roman"/>
          <w:sz w:val="28"/>
          <w:lang w:val="en-US"/>
        </w:rPr>
        <w:t xml:space="preserve">accuracy. The term </w:t>
      </w:r>
      <w:r w:rsidR="000D44F3" w:rsidRPr="000D44F3">
        <w:rPr>
          <w:rFonts w:ascii="Times New Roman" w:hAnsi="Times New Roman"/>
          <w:i/>
          <w:iCs/>
          <w:sz w:val="28"/>
          <w:lang w:val="en-US"/>
        </w:rPr>
        <w:t>unborn child</w:t>
      </w:r>
      <w:r w:rsidR="000D44F3">
        <w:rPr>
          <w:rFonts w:ascii="Times New Roman" w:hAnsi="Times New Roman"/>
          <w:sz w:val="28"/>
          <w:lang w:val="en-US"/>
        </w:rPr>
        <w:t xml:space="preserve"> bears negative connotation and lacks neutrality. The American term </w:t>
      </w:r>
      <w:r w:rsidR="000D44F3" w:rsidRPr="000D44F3">
        <w:rPr>
          <w:rFonts w:ascii="Times New Roman" w:hAnsi="Times New Roman"/>
          <w:i/>
          <w:iCs/>
          <w:sz w:val="28"/>
          <w:lang w:val="en-US"/>
        </w:rPr>
        <w:t>pre-born</w:t>
      </w:r>
      <w:r w:rsidR="000D44F3">
        <w:rPr>
          <w:rFonts w:ascii="Times New Roman" w:hAnsi="Times New Roman"/>
          <w:sz w:val="28"/>
          <w:lang w:val="en-US"/>
        </w:rPr>
        <w:t xml:space="preserve"> (or </w:t>
      </w:r>
      <w:r w:rsidR="000D44F3" w:rsidRPr="000D44F3">
        <w:rPr>
          <w:rFonts w:ascii="Times New Roman" w:hAnsi="Times New Roman"/>
          <w:i/>
          <w:iCs/>
          <w:sz w:val="28"/>
          <w:lang w:val="en-US"/>
        </w:rPr>
        <w:t>preborn</w:t>
      </w:r>
      <w:r w:rsidR="000D44F3">
        <w:rPr>
          <w:rFonts w:ascii="Times New Roman" w:hAnsi="Times New Roman"/>
          <w:sz w:val="28"/>
          <w:lang w:val="en-US"/>
        </w:rPr>
        <w:t xml:space="preserve">) </w:t>
      </w:r>
      <w:r w:rsidR="000D44F3" w:rsidRPr="000D44F3">
        <w:rPr>
          <w:rFonts w:ascii="Times New Roman" w:hAnsi="Times New Roman"/>
          <w:i/>
          <w:iCs/>
          <w:sz w:val="28"/>
          <w:lang w:val="en-US"/>
        </w:rPr>
        <w:t>child</w:t>
      </w:r>
      <w:r w:rsidR="000D44F3">
        <w:rPr>
          <w:rFonts w:ascii="Times New Roman" w:hAnsi="Times New Roman"/>
          <w:sz w:val="28"/>
          <w:lang w:val="en-US"/>
        </w:rPr>
        <w:t xml:space="preserve"> is accurate and neutral, but it is not always translatable in other languages. In contrast, the notion </w:t>
      </w:r>
      <w:r w:rsidR="000D44F3" w:rsidRPr="000D44F3">
        <w:rPr>
          <w:rFonts w:ascii="Times New Roman" w:hAnsi="Times New Roman"/>
          <w:i/>
          <w:iCs/>
          <w:sz w:val="28"/>
          <w:lang w:val="en-US"/>
        </w:rPr>
        <w:t>child in prenatal stage</w:t>
      </w:r>
      <w:r w:rsidR="000D44F3">
        <w:rPr>
          <w:rFonts w:ascii="Times New Roman" w:hAnsi="Times New Roman"/>
          <w:i/>
          <w:iCs/>
          <w:sz w:val="28"/>
          <w:lang w:val="en-US"/>
        </w:rPr>
        <w:t xml:space="preserve"> </w:t>
      </w:r>
      <w:r w:rsidR="000D44F3">
        <w:rPr>
          <w:rFonts w:ascii="Times New Roman" w:hAnsi="Times New Roman"/>
          <w:sz w:val="28"/>
          <w:lang w:val="en-US"/>
        </w:rPr>
        <w:t xml:space="preserve">is accurate and neutral, as well as translatable in other languages without distortion. </w:t>
      </w:r>
      <w:r w:rsidR="00901C43">
        <w:rPr>
          <w:rFonts w:ascii="Times New Roman" w:hAnsi="Times New Roman"/>
          <w:sz w:val="28"/>
          <w:lang w:val="en-US"/>
        </w:rPr>
        <w:t xml:space="preserve">Consequently, the notion </w:t>
      </w:r>
      <w:r w:rsidR="00901C43" w:rsidRPr="009004A7">
        <w:rPr>
          <w:rFonts w:ascii="Times New Roman" w:hAnsi="Times New Roman"/>
          <w:i/>
          <w:iCs/>
          <w:sz w:val="28"/>
          <w:lang w:val="en-US"/>
        </w:rPr>
        <w:t>child in prenatal stage</w:t>
      </w:r>
      <w:r w:rsidR="00901C43">
        <w:rPr>
          <w:rFonts w:ascii="Times New Roman" w:hAnsi="Times New Roman"/>
          <w:sz w:val="28"/>
          <w:lang w:val="en-US"/>
        </w:rPr>
        <w:t xml:space="preserve"> is most suitable for universal application in legal context.</w:t>
      </w:r>
    </w:p>
    <w:p w:rsidR="000D44F3" w:rsidRDefault="000D44F3" w:rsidP="009004A7">
      <w:pPr>
        <w:pStyle w:val="normal"/>
        <w:spacing w:after="0" w:line="360" w:lineRule="auto"/>
        <w:ind w:firstLine="720"/>
        <w:jc w:val="both"/>
        <w:rPr>
          <w:rFonts w:ascii="Times New Roman" w:hAnsi="Times New Roman"/>
          <w:sz w:val="28"/>
          <w:lang w:val="en-US"/>
        </w:rPr>
      </w:pPr>
      <w:r w:rsidRPr="0006097A">
        <w:rPr>
          <w:rFonts w:ascii="Times New Roman" w:hAnsi="Times New Roman"/>
          <w:sz w:val="28"/>
        </w:rPr>
        <w:t xml:space="preserve">2. </w:t>
      </w:r>
      <w:r w:rsidR="0010441F" w:rsidRPr="0006097A">
        <w:rPr>
          <w:rFonts w:ascii="Times New Roman" w:hAnsi="Times New Roman"/>
          <w:sz w:val="28"/>
        </w:rPr>
        <w:t>The biological beginning of human life is an autonomous concept as regards beginning of legal personhood</w:t>
      </w:r>
      <w:r w:rsidR="0006097A" w:rsidRPr="0006097A">
        <w:rPr>
          <w:rFonts w:ascii="Times New Roman" w:hAnsi="Times New Roman"/>
          <w:sz w:val="28"/>
        </w:rPr>
        <w:t>, which in majority of jurisdictions starts at birth</w:t>
      </w:r>
      <w:r w:rsidR="0010441F" w:rsidRPr="0006097A">
        <w:rPr>
          <w:rFonts w:ascii="Times New Roman" w:hAnsi="Times New Roman"/>
          <w:sz w:val="28"/>
        </w:rPr>
        <w:t xml:space="preserve">. </w:t>
      </w:r>
      <w:r w:rsidR="0006097A" w:rsidRPr="0006097A">
        <w:rPr>
          <w:rFonts w:ascii="Times New Roman" w:hAnsi="Times New Roman"/>
          <w:sz w:val="28"/>
        </w:rPr>
        <w:t>Biologically human life begins at fertilisation</w:t>
      </w:r>
      <w:r w:rsidR="0006097A">
        <w:rPr>
          <w:rFonts w:ascii="Times New Roman" w:hAnsi="Times New Roman"/>
          <w:sz w:val="28"/>
        </w:rPr>
        <w:t xml:space="preserve"> and should be regarded from a perspective of continuity, whereas certain </w:t>
      </w:r>
      <w:r w:rsidR="009004A7">
        <w:rPr>
          <w:rFonts w:ascii="Times New Roman" w:hAnsi="Times New Roman"/>
          <w:sz w:val="28"/>
        </w:rPr>
        <w:t>landmarks</w:t>
      </w:r>
      <w:r w:rsidR="0006097A">
        <w:rPr>
          <w:rFonts w:ascii="Times New Roman" w:hAnsi="Times New Roman"/>
          <w:sz w:val="28"/>
        </w:rPr>
        <w:t xml:space="preserve"> of prenatal development, such as implantation (nidation), completion of pre-embryonic stage, beginning of heartbeat and </w:t>
      </w:r>
      <w:r w:rsidR="00882FC7">
        <w:rPr>
          <w:rFonts w:ascii="Times New Roman" w:hAnsi="Times New Roman"/>
          <w:sz w:val="28"/>
          <w:lang w:val="en-US"/>
        </w:rPr>
        <w:t xml:space="preserve">that of consciousness </w:t>
      </w:r>
      <w:r w:rsidR="00690512">
        <w:rPr>
          <w:rFonts w:ascii="Times New Roman" w:hAnsi="Times New Roman"/>
          <w:sz w:val="28"/>
          <w:lang w:val="en-US"/>
        </w:rPr>
        <w:t>should be regarded as</w:t>
      </w:r>
      <w:r w:rsidR="00882FC7">
        <w:rPr>
          <w:rFonts w:ascii="Times New Roman" w:hAnsi="Times New Roman"/>
          <w:sz w:val="28"/>
          <w:lang w:val="en-US"/>
        </w:rPr>
        <w:t xml:space="preserve"> legally relevant </w:t>
      </w:r>
      <w:r w:rsidR="00882FC7">
        <w:rPr>
          <w:rFonts w:ascii="Times New Roman" w:hAnsi="Times New Roman"/>
          <w:sz w:val="28"/>
          <w:lang w:val="en-US"/>
        </w:rPr>
        <w:lastRenderedPageBreak/>
        <w:t>landmarks of prenatal development. Categorical legal segregation of human life into prenatal and postnatal stages can be misleading and is not always justifiable.</w:t>
      </w:r>
    </w:p>
    <w:p w:rsidR="00C47A9E" w:rsidRPr="00A27901" w:rsidRDefault="00C47A9E" w:rsidP="00BB3DB6">
      <w:pPr>
        <w:pStyle w:val="normal"/>
        <w:spacing w:after="0" w:line="360" w:lineRule="auto"/>
        <w:ind w:firstLine="720"/>
        <w:jc w:val="both"/>
        <w:rPr>
          <w:rFonts w:ascii="Times New Roman" w:hAnsi="Times New Roman"/>
          <w:sz w:val="28"/>
          <w:lang w:val="uk-UA"/>
        </w:rPr>
      </w:pPr>
      <w:r>
        <w:rPr>
          <w:rFonts w:ascii="Times New Roman" w:hAnsi="Times New Roman"/>
          <w:sz w:val="28"/>
          <w:lang w:val="en-US"/>
        </w:rPr>
        <w:t>3.</w:t>
      </w:r>
      <w:r w:rsidR="007837FE">
        <w:rPr>
          <w:rFonts w:ascii="Times New Roman" w:hAnsi="Times New Roman"/>
          <w:sz w:val="28"/>
          <w:lang w:val="uk-UA"/>
        </w:rPr>
        <w:t xml:space="preserve"> </w:t>
      </w:r>
      <w:r w:rsidR="007837FE">
        <w:rPr>
          <w:rFonts w:ascii="Times New Roman" w:hAnsi="Times New Roman"/>
          <w:sz w:val="28"/>
          <w:lang w:val="en-US"/>
        </w:rPr>
        <w:t xml:space="preserve">In legal literature, </w:t>
      </w:r>
      <w:r w:rsidR="007335B3">
        <w:rPr>
          <w:rFonts w:ascii="Times New Roman" w:hAnsi="Times New Roman"/>
          <w:sz w:val="28"/>
          <w:lang w:val="en-US"/>
        </w:rPr>
        <w:t xml:space="preserve">there are two major stances regarding the way </w:t>
      </w:r>
      <w:r w:rsidR="00602DBC">
        <w:rPr>
          <w:rFonts w:ascii="Times New Roman" w:hAnsi="Times New Roman"/>
          <w:sz w:val="28"/>
          <w:lang w:val="en-US"/>
        </w:rPr>
        <w:t>children in prenatal stage should be treated by law. A</w:t>
      </w:r>
      <w:r w:rsidR="0045154B">
        <w:rPr>
          <w:rFonts w:ascii="Times New Roman" w:hAnsi="Times New Roman"/>
          <w:sz w:val="28"/>
          <w:lang w:val="en-US"/>
        </w:rPr>
        <w:t xml:space="preserve">ccording to the first one, rights of the children in prenatal stage can be effectively protected by the means of objective law without conferring legal personhood on them, and consequently without endowing them with subjective rights. This stance is similar to the legal construct of </w:t>
      </w:r>
      <w:r w:rsidR="0045154B" w:rsidRPr="0045154B">
        <w:rPr>
          <w:rFonts w:ascii="Times New Roman" w:hAnsi="Times New Roman"/>
          <w:i/>
          <w:iCs/>
          <w:sz w:val="28"/>
          <w:lang w:val="en-US"/>
        </w:rPr>
        <w:t>legally protected interest</w:t>
      </w:r>
      <w:r w:rsidR="0045154B">
        <w:rPr>
          <w:rFonts w:ascii="Times New Roman" w:hAnsi="Times New Roman"/>
          <w:sz w:val="28"/>
          <w:lang w:val="en-US"/>
        </w:rPr>
        <w:t>, which exists in the Ukrainian legal system.</w:t>
      </w:r>
      <w:r w:rsidR="005D520A">
        <w:rPr>
          <w:rFonts w:ascii="Times New Roman" w:hAnsi="Times New Roman"/>
          <w:sz w:val="28"/>
          <w:lang w:val="en-US"/>
        </w:rPr>
        <w:t xml:space="preserve"> The</w:t>
      </w:r>
      <w:r w:rsidR="00E47769">
        <w:rPr>
          <w:rFonts w:ascii="Times New Roman" w:hAnsi="Times New Roman"/>
          <w:sz w:val="28"/>
          <w:lang w:val="en-US"/>
        </w:rPr>
        <w:t xml:space="preserve"> alternative</w:t>
      </w:r>
      <w:r w:rsidR="005D520A">
        <w:rPr>
          <w:rFonts w:ascii="Times New Roman" w:hAnsi="Times New Roman"/>
          <w:sz w:val="28"/>
          <w:lang w:val="en-US"/>
        </w:rPr>
        <w:t xml:space="preserve"> major stance is that children in prenatal stage should be recognised as persons before the law and should be</w:t>
      </w:r>
      <w:r w:rsidR="00A27901">
        <w:rPr>
          <w:rFonts w:ascii="Times New Roman" w:hAnsi="Times New Roman"/>
          <w:sz w:val="28"/>
          <w:lang w:val="en-US"/>
        </w:rPr>
        <w:t xml:space="preserve"> endowed with subjective rights</w:t>
      </w:r>
      <w:r w:rsidR="00A27901">
        <w:rPr>
          <w:rFonts w:ascii="Times New Roman" w:hAnsi="Times New Roman"/>
          <w:sz w:val="28"/>
          <w:lang w:val="uk-UA"/>
        </w:rPr>
        <w:t>.</w:t>
      </w:r>
    </w:p>
    <w:p w:rsidR="005D520A" w:rsidRDefault="005D520A" w:rsidP="00E47769">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 xml:space="preserve">4. The analysis of the scope of legal protection that can be implemented by the means of objective law approach has revealed that it can be extensive and </w:t>
      </w:r>
      <w:r w:rsidR="00E7119E" w:rsidRPr="00E7119E">
        <w:rPr>
          <w:rFonts w:ascii="Times New Roman" w:hAnsi="Times New Roman"/>
          <w:sz w:val="28"/>
          <w:lang w:val="en-US"/>
        </w:rPr>
        <w:t>r</w:t>
      </w:r>
      <w:r w:rsidR="00E7119E">
        <w:rPr>
          <w:rFonts w:ascii="Times New Roman" w:hAnsi="Times New Roman"/>
          <w:sz w:val="28"/>
          <w:lang w:val="en-US"/>
        </w:rPr>
        <w:t xml:space="preserve">ather </w:t>
      </w:r>
      <w:r>
        <w:rPr>
          <w:rFonts w:ascii="Times New Roman" w:hAnsi="Times New Roman"/>
          <w:sz w:val="28"/>
          <w:lang w:val="en-US"/>
        </w:rPr>
        <w:t xml:space="preserve">sophisticated. </w:t>
      </w:r>
      <w:r w:rsidR="00470ED9">
        <w:rPr>
          <w:rFonts w:ascii="Times New Roman" w:hAnsi="Times New Roman"/>
          <w:sz w:val="28"/>
          <w:lang w:val="en-US"/>
        </w:rPr>
        <w:t xml:space="preserve">In criminal and administrative law, it is not required that the object of protection </w:t>
      </w:r>
      <w:r w:rsidR="00986E7F">
        <w:rPr>
          <w:rFonts w:ascii="Times New Roman" w:hAnsi="Times New Roman"/>
          <w:sz w:val="28"/>
          <w:lang w:val="en-US"/>
        </w:rPr>
        <w:t>has a status of a subject of law. Thus in those legal systems where children in prenatal stage are not recognised as subjects of law, they can be protected by</w:t>
      </w:r>
      <w:r w:rsidR="00986E7F" w:rsidRPr="00986E7F">
        <w:rPr>
          <w:rFonts w:ascii="Times New Roman" w:hAnsi="Times New Roman"/>
          <w:sz w:val="28"/>
          <w:lang w:val="en-US"/>
        </w:rPr>
        <w:t xml:space="preserve"> </w:t>
      </w:r>
      <w:r w:rsidR="00986E7F">
        <w:rPr>
          <w:rFonts w:ascii="Times New Roman" w:hAnsi="Times New Roman"/>
          <w:sz w:val="28"/>
          <w:lang w:val="en-US"/>
        </w:rPr>
        <w:t xml:space="preserve">the means of criminal and administrative law. In civil law, however, effectuation of civil </w:t>
      </w:r>
      <w:r w:rsidR="008A53BD">
        <w:rPr>
          <w:rFonts w:ascii="Times New Roman" w:hAnsi="Times New Roman"/>
          <w:sz w:val="28"/>
          <w:lang w:val="en-US"/>
        </w:rPr>
        <w:t xml:space="preserve">property </w:t>
      </w:r>
      <w:r w:rsidR="00986E7F">
        <w:rPr>
          <w:rFonts w:ascii="Times New Roman" w:hAnsi="Times New Roman"/>
          <w:sz w:val="28"/>
          <w:lang w:val="en-US"/>
        </w:rPr>
        <w:t>rights is subordinated to the status of a subject.</w:t>
      </w:r>
      <w:r w:rsidR="00A60FE2">
        <w:rPr>
          <w:rFonts w:ascii="Times New Roman" w:hAnsi="Times New Roman"/>
          <w:sz w:val="28"/>
          <w:lang w:val="en-US"/>
        </w:rPr>
        <w:t xml:space="preserve"> Accordingly, </w:t>
      </w:r>
      <w:r w:rsidR="006B0FD5">
        <w:rPr>
          <w:rFonts w:ascii="Times New Roman" w:hAnsi="Times New Roman"/>
          <w:sz w:val="28"/>
          <w:lang w:val="en-US"/>
        </w:rPr>
        <w:t xml:space="preserve">states which do not endow children in prenatal stage with </w:t>
      </w:r>
      <w:r w:rsidR="00E47769">
        <w:rPr>
          <w:rFonts w:ascii="Times New Roman" w:hAnsi="Times New Roman"/>
          <w:sz w:val="28"/>
          <w:lang w:val="en-US"/>
        </w:rPr>
        <w:t xml:space="preserve">legal </w:t>
      </w:r>
      <w:r w:rsidR="006B0FD5">
        <w:rPr>
          <w:rFonts w:ascii="Times New Roman" w:hAnsi="Times New Roman"/>
          <w:sz w:val="28"/>
          <w:lang w:val="en-US"/>
        </w:rPr>
        <w:t>personhood,</w:t>
      </w:r>
      <w:r w:rsidR="00A60FE2">
        <w:rPr>
          <w:rFonts w:ascii="Times New Roman" w:hAnsi="Times New Roman"/>
          <w:sz w:val="28"/>
          <w:lang w:val="en-US"/>
        </w:rPr>
        <w:t xml:space="preserve"> in civil law </w:t>
      </w:r>
      <w:r w:rsidR="006B0FD5">
        <w:rPr>
          <w:rFonts w:ascii="Times New Roman" w:hAnsi="Times New Roman"/>
          <w:sz w:val="28"/>
          <w:lang w:val="en-US"/>
        </w:rPr>
        <w:t xml:space="preserve">inevitably </w:t>
      </w:r>
      <w:r w:rsidR="00E47769">
        <w:rPr>
          <w:rFonts w:ascii="Times New Roman" w:hAnsi="Times New Roman"/>
          <w:sz w:val="28"/>
          <w:lang w:val="en-US"/>
        </w:rPr>
        <w:t>resort to</w:t>
      </w:r>
      <w:r w:rsidR="00A60FE2">
        <w:rPr>
          <w:rFonts w:ascii="Times New Roman" w:hAnsi="Times New Roman"/>
          <w:sz w:val="28"/>
          <w:lang w:val="en-US"/>
        </w:rPr>
        <w:t xml:space="preserve"> </w:t>
      </w:r>
      <w:r w:rsidR="00A60FE2" w:rsidRPr="00A60FE2">
        <w:rPr>
          <w:rFonts w:ascii="Times New Roman" w:hAnsi="Times New Roman"/>
          <w:i/>
          <w:iCs/>
          <w:sz w:val="28"/>
          <w:lang w:val="en-US"/>
        </w:rPr>
        <w:t>infans conceptus</w:t>
      </w:r>
      <w:r w:rsidR="00A60FE2">
        <w:rPr>
          <w:rFonts w:ascii="Times New Roman" w:hAnsi="Times New Roman"/>
          <w:sz w:val="28"/>
          <w:lang w:val="en-US"/>
        </w:rPr>
        <w:t xml:space="preserve"> fiction. Thus under objective law </w:t>
      </w:r>
      <w:r w:rsidR="006B0FD5">
        <w:rPr>
          <w:rFonts w:ascii="Times New Roman" w:hAnsi="Times New Roman"/>
          <w:sz w:val="28"/>
          <w:lang w:val="en-US"/>
        </w:rPr>
        <w:t>approach</w:t>
      </w:r>
      <w:r w:rsidR="00A60FE2">
        <w:rPr>
          <w:rFonts w:ascii="Times New Roman" w:hAnsi="Times New Roman"/>
          <w:sz w:val="28"/>
          <w:lang w:val="en-US"/>
        </w:rPr>
        <w:t xml:space="preserve"> civil rights can be put in effect only upon live (and </w:t>
      </w:r>
      <w:r w:rsidR="006B0FD5">
        <w:rPr>
          <w:rFonts w:ascii="Times New Roman" w:hAnsi="Times New Roman"/>
          <w:sz w:val="28"/>
          <w:lang w:val="en-US"/>
        </w:rPr>
        <w:t>in some jurisdictions</w:t>
      </w:r>
      <w:r w:rsidR="00A60FE2">
        <w:rPr>
          <w:rFonts w:ascii="Times New Roman" w:hAnsi="Times New Roman"/>
          <w:sz w:val="28"/>
          <w:lang w:val="en-US"/>
        </w:rPr>
        <w:t xml:space="preserve"> viable) birth. </w:t>
      </w:r>
      <w:r w:rsidR="006B0FD5">
        <w:rPr>
          <w:rFonts w:ascii="Times New Roman" w:hAnsi="Times New Roman"/>
          <w:sz w:val="28"/>
          <w:lang w:val="en-US"/>
        </w:rPr>
        <w:t>The objective law approach has t</w:t>
      </w:r>
      <w:r w:rsidR="009951AD">
        <w:rPr>
          <w:rFonts w:ascii="Times New Roman" w:hAnsi="Times New Roman"/>
          <w:sz w:val="28"/>
          <w:lang w:val="en-US"/>
        </w:rPr>
        <w:t>w</w:t>
      </w:r>
      <w:r w:rsidR="006B0FD5">
        <w:rPr>
          <w:rFonts w:ascii="Times New Roman" w:hAnsi="Times New Roman"/>
          <w:sz w:val="28"/>
          <w:lang w:val="en-US"/>
        </w:rPr>
        <w:t xml:space="preserve">o major and evidently insurmountable deficiencies: 1) </w:t>
      </w:r>
      <w:r w:rsidR="009951AD">
        <w:rPr>
          <w:rFonts w:ascii="Times New Roman" w:hAnsi="Times New Roman"/>
          <w:sz w:val="28"/>
          <w:lang w:val="en-US"/>
        </w:rPr>
        <w:t>it was proved that the very absence of recognition as a person before the law increases vulnerability to abuses and ignorance of rights protected by the means of objective law; 2) those who are not recognised as persons before the law do not have</w:t>
      </w:r>
      <w:r w:rsidR="006D4364">
        <w:rPr>
          <w:rFonts w:ascii="Times New Roman" w:hAnsi="Times New Roman"/>
          <w:sz w:val="28"/>
          <w:lang w:val="en-US"/>
        </w:rPr>
        <w:t xml:space="preserve"> a</w:t>
      </w:r>
      <w:r w:rsidR="009951AD">
        <w:rPr>
          <w:rFonts w:ascii="Times New Roman" w:hAnsi="Times New Roman"/>
          <w:sz w:val="28"/>
          <w:lang w:val="en-US"/>
        </w:rPr>
        <w:t xml:space="preserve"> standing before the human rights courts and are not regarded there as direct victims</w:t>
      </w:r>
      <w:r w:rsidR="00240489">
        <w:rPr>
          <w:rFonts w:ascii="Times New Roman" w:hAnsi="Times New Roman"/>
          <w:sz w:val="28"/>
          <w:lang w:val="en-US"/>
        </w:rPr>
        <w:t xml:space="preserve">, even when the action is brought by an indirect victim. </w:t>
      </w:r>
    </w:p>
    <w:p w:rsidR="00240489" w:rsidRDefault="00240489" w:rsidP="00F63100">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 xml:space="preserve">5. </w:t>
      </w:r>
      <w:r w:rsidR="006D4364">
        <w:rPr>
          <w:rFonts w:ascii="Times New Roman" w:hAnsi="Times New Roman"/>
          <w:sz w:val="28"/>
          <w:lang w:val="en-US"/>
        </w:rPr>
        <w:t xml:space="preserve">Legal personhood should be seen independently from human personhood. </w:t>
      </w:r>
      <w:r w:rsidR="00AD0525">
        <w:rPr>
          <w:rFonts w:ascii="Times New Roman" w:hAnsi="Times New Roman"/>
          <w:sz w:val="28"/>
          <w:lang w:val="en-US"/>
        </w:rPr>
        <w:t xml:space="preserve">The former is a purely intellectual construction; it is conferred on objects by legislator’s will which turns them into subjects. </w:t>
      </w:r>
      <w:r w:rsidR="007D4CC3">
        <w:rPr>
          <w:rFonts w:ascii="Times New Roman" w:hAnsi="Times New Roman"/>
          <w:sz w:val="28"/>
          <w:lang w:val="en-US"/>
        </w:rPr>
        <w:t>Thus it is synthe</w:t>
      </w:r>
      <w:r w:rsidR="00606FA5">
        <w:rPr>
          <w:rFonts w:ascii="Times New Roman" w:hAnsi="Times New Roman"/>
          <w:sz w:val="28"/>
          <w:lang w:val="en-US"/>
        </w:rPr>
        <w:t>ti</w:t>
      </w:r>
      <w:r w:rsidR="007D4CC3">
        <w:rPr>
          <w:rFonts w:ascii="Times New Roman" w:hAnsi="Times New Roman"/>
          <w:sz w:val="28"/>
          <w:lang w:val="en-US"/>
        </w:rPr>
        <w:t xml:space="preserve">c. It </w:t>
      </w:r>
      <w:r w:rsidR="00606FA5">
        <w:rPr>
          <w:rFonts w:ascii="Times New Roman" w:hAnsi="Times New Roman"/>
          <w:sz w:val="28"/>
          <w:lang w:val="en-US"/>
        </w:rPr>
        <w:t xml:space="preserve">also </w:t>
      </w:r>
      <w:r w:rsidR="00606FA5">
        <w:rPr>
          <w:rFonts w:ascii="Times New Roman" w:hAnsi="Times New Roman"/>
          <w:sz w:val="28"/>
          <w:lang w:val="en-US"/>
        </w:rPr>
        <w:lastRenderedPageBreak/>
        <w:t>undergoes changes with time</w:t>
      </w:r>
      <w:r w:rsidR="007D4CC3">
        <w:rPr>
          <w:rFonts w:ascii="Times New Roman" w:hAnsi="Times New Roman"/>
          <w:sz w:val="28"/>
          <w:lang w:val="en-US"/>
        </w:rPr>
        <w:t>, as the range of beings and entities that are deemed to be persons in law expands, and the legal construct of personhood is gradually being elaborated and sophisticated. Thus it is evolutive. Legal personhood generally comprises of elements. The two basic elements which are generally distinguished in all legal systems are ability to have rights and capacity to act</w:t>
      </w:r>
      <w:r w:rsidR="00F02E26">
        <w:rPr>
          <w:rFonts w:ascii="Times New Roman" w:hAnsi="Times New Roman"/>
          <w:sz w:val="28"/>
          <w:lang w:val="en-US"/>
        </w:rPr>
        <w:t xml:space="preserve"> (in the Ukrainian legal system – 1)</w:t>
      </w:r>
      <w:r w:rsidR="00345EBE" w:rsidRPr="00345EBE">
        <w:rPr>
          <w:rFonts w:ascii="Times New Roman" w:hAnsi="Times New Roman"/>
          <w:sz w:val="28"/>
          <w:lang w:val="en-US"/>
        </w:rPr>
        <w:t xml:space="preserve"> </w:t>
      </w:r>
      <w:r w:rsidR="00F02E26">
        <w:rPr>
          <w:rFonts w:ascii="Times New Roman" w:hAnsi="Times New Roman"/>
          <w:sz w:val="28"/>
          <w:lang w:val="en-US"/>
        </w:rPr>
        <w:t xml:space="preserve">the ability to have rights and responsibilities, 2) the ability to acquire and to realise them by own actions, and 3) </w:t>
      </w:r>
      <w:r w:rsidR="00701F4E">
        <w:rPr>
          <w:rFonts w:ascii="Times New Roman" w:hAnsi="Times New Roman"/>
          <w:sz w:val="28"/>
          <w:lang w:val="en-US"/>
        </w:rPr>
        <w:t>the ability to bear legal responsibility for wrongs)</w:t>
      </w:r>
      <w:r w:rsidR="007D4CC3">
        <w:rPr>
          <w:rFonts w:ascii="Times New Roman" w:hAnsi="Times New Roman"/>
          <w:sz w:val="28"/>
          <w:lang w:val="en-US"/>
        </w:rPr>
        <w:t>.</w:t>
      </w:r>
      <w:r w:rsidR="004B6A4B">
        <w:rPr>
          <w:rFonts w:ascii="Times New Roman" w:hAnsi="Times New Roman"/>
          <w:sz w:val="28"/>
          <w:lang w:val="en-US"/>
        </w:rPr>
        <w:t xml:space="preserve"> To count as a subject of law, it is enough to be endowed with legally recognised ability to have rights; capacity to act is only auxiliary. Thus legal personhood is divisible. Subjective rights which are accrued to different groups of</w:t>
      </w:r>
      <w:r w:rsidR="00F63100">
        <w:rPr>
          <w:rFonts w:ascii="Times New Roman" w:hAnsi="Times New Roman"/>
          <w:sz w:val="28"/>
          <w:lang w:val="en-US"/>
        </w:rPr>
        <w:t xml:space="preserve"> legal s</w:t>
      </w:r>
      <w:r w:rsidR="004B6A4B">
        <w:rPr>
          <w:rFonts w:ascii="Times New Roman" w:hAnsi="Times New Roman"/>
          <w:sz w:val="28"/>
          <w:lang w:val="en-US"/>
        </w:rPr>
        <w:t xml:space="preserve">ubjects differ by range and scope. Thus legal personhood is variable. </w:t>
      </w:r>
    </w:p>
    <w:p w:rsidR="00B1286E" w:rsidRPr="00701F4E" w:rsidRDefault="004B6A4B" w:rsidP="00701F4E">
      <w:pPr>
        <w:pStyle w:val="normal"/>
        <w:spacing w:after="0" w:line="360" w:lineRule="auto"/>
        <w:ind w:firstLine="720"/>
        <w:jc w:val="both"/>
        <w:rPr>
          <w:rFonts w:ascii="Times New Roman" w:hAnsi="Times New Roman"/>
          <w:sz w:val="28"/>
          <w:lang w:val="uk-UA"/>
        </w:rPr>
      </w:pPr>
      <w:r>
        <w:rPr>
          <w:rFonts w:ascii="Times New Roman" w:hAnsi="Times New Roman"/>
          <w:sz w:val="28"/>
          <w:lang w:val="en-US"/>
        </w:rPr>
        <w:t xml:space="preserve">6. It is proved that, both in theory and in practice, </w:t>
      </w:r>
      <w:r w:rsidR="00913786">
        <w:rPr>
          <w:rFonts w:ascii="Times New Roman" w:hAnsi="Times New Roman"/>
          <w:sz w:val="28"/>
          <w:lang w:val="en-US"/>
        </w:rPr>
        <w:t xml:space="preserve">human beings can be endowed with legal personhood prenatally. There are examples of states which do recognise children in prenatal stage as persons before the law. </w:t>
      </w:r>
      <w:r w:rsidR="00F63100">
        <w:rPr>
          <w:rFonts w:ascii="Times New Roman" w:hAnsi="Times New Roman"/>
          <w:sz w:val="28"/>
          <w:lang w:val="en-US"/>
        </w:rPr>
        <w:t>Despite the widespread prejudices</w:t>
      </w:r>
      <w:r w:rsidR="00424D9A">
        <w:rPr>
          <w:rFonts w:ascii="Times New Roman" w:hAnsi="Times New Roman"/>
          <w:sz w:val="28"/>
          <w:lang w:val="en-US"/>
        </w:rPr>
        <w:t>, recognition of children in prenatal stage as persons before the law does not automatically lead to total prohibition of abortion</w:t>
      </w:r>
      <w:r w:rsidR="00701F4E">
        <w:rPr>
          <w:rFonts w:ascii="Times New Roman" w:hAnsi="Times New Roman"/>
          <w:sz w:val="28"/>
          <w:lang w:val="uk-UA"/>
        </w:rPr>
        <w:t>.</w:t>
      </w:r>
    </w:p>
    <w:p w:rsidR="008F0EE9" w:rsidRPr="00484A7C" w:rsidRDefault="00B1286E" w:rsidP="00484A7C">
      <w:pPr>
        <w:pStyle w:val="normal"/>
        <w:spacing w:after="0" w:line="360" w:lineRule="auto"/>
        <w:ind w:firstLine="720"/>
        <w:jc w:val="both"/>
        <w:rPr>
          <w:rFonts w:ascii="Times New Roman" w:hAnsi="Times New Roman"/>
          <w:sz w:val="28"/>
          <w:lang w:val="uk-UA"/>
        </w:rPr>
      </w:pPr>
      <w:r>
        <w:rPr>
          <w:rFonts w:ascii="Times New Roman" w:hAnsi="Times New Roman"/>
          <w:sz w:val="28"/>
          <w:lang w:val="en-US"/>
        </w:rPr>
        <w:t xml:space="preserve">7. It was </w:t>
      </w:r>
      <w:r w:rsidR="009B720C">
        <w:rPr>
          <w:rFonts w:ascii="Times New Roman" w:hAnsi="Times New Roman"/>
          <w:sz w:val="28"/>
          <w:lang w:val="en-US"/>
        </w:rPr>
        <w:t xml:space="preserve">found that recognition of children in prenatal stage as persons before the law within a legal system is not likely to happen all of a sudden. </w:t>
      </w:r>
      <w:r w:rsidR="009E53EF">
        <w:rPr>
          <w:rFonts w:ascii="Times New Roman" w:hAnsi="Times New Roman"/>
          <w:sz w:val="28"/>
          <w:lang w:val="en-US"/>
        </w:rPr>
        <w:t>To the contrary, when the protection by the means of objective law gradually increases, it may be eventually regarded that children in prenatal stage</w:t>
      </w:r>
      <w:r w:rsidR="008F0EE9">
        <w:rPr>
          <w:rFonts w:ascii="Times New Roman" w:hAnsi="Times New Roman"/>
          <w:sz w:val="28"/>
          <w:lang w:val="en-US"/>
        </w:rPr>
        <w:t xml:space="preserve"> arrived to be subjects of law</w:t>
      </w:r>
      <w:r w:rsidR="00484A7C">
        <w:rPr>
          <w:rFonts w:ascii="Times New Roman" w:hAnsi="Times New Roman"/>
          <w:sz w:val="28"/>
          <w:lang w:val="uk-UA"/>
        </w:rPr>
        <w:t xml:space="preserve">, </w:t>
      </w:r>
      <w:r w:rsidR="00484A7C" w:rsidRPr="00484A7C">
        <w:rPr>
          <w:rFonts w:ascii="Times New Roman" w:hAnsi="Times New Roman"/>
          <w:sz w:val="28"/>
          <w:lang w:val="uk-UA"/>
        </w:rPr>
        <w:t xml:space="preserve">with the gradual introduction of appropriate legislative changes. Such a development of the legal status of the child </w:t>
      </w:r>
      <w:r w:rsidR="00484A7C" w:rsidRPr="00484A7C">
        <w:rPr>
          <w:rFonts w:ascii="Times New Roman" w:hAnsi="Times New Roman"/>
          <w:sz w:val="28"/>
          <w:lang w:val="en-US"/>
        </w:rPr>
        <w:t>in</w:t>
      </w:r>
      <w:r w:rsidR="00484A7C" w:rsidRPr="00484A7C">
        <w:rPr>
          <w:rFonts w:ascii="Times New Roman" w:hAnsi="Times New Roman"/>
          <w:sz w:val="28"/>
          <w:lang w:val="uk-UA"/>
        </w:rPr>
        <w:t xml:space="preserve"> prenatal stage can be observed </w:t>
      </w:r>
      <w:r w:rsidR="00484A7C" w:rsidRPr="00484A7C">
        <w:rPr>
          <w:rFonts w:ascii="Times New Roman" w:hAnsi="Times New Roman"/>
          <w:sz w:val="28"/>
          <w:lang w:val="en-US"/>
        </w:rPr>
        <w:t>in</w:t>
      </w:r>
      <w:r w:rsidR="00484A7C" w:rsidRPr="00484A7C">
        <w:rPr>
          <w:rFonts w:ascii="Times New Roman" w:hAnsi="Times New Roman"/>
          <w:sz w:val="28"/>
          <w:lang w:val="uk-UA"/>
        </w:rPr>
        <w:t xml:space="preserve"> the legal systems of the Italian Republic and, with some reservations, the Republic of Poland.</w:t>
      </w:r>
    </w:p>
    <w:p w:rsidR="008F0EE9" w:rsidRDefault="00B1286E" w:rsidP="00F962A6">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8</w:t>
      </w:r>
      <w:r w:rsidR="008F0EE9">
        <w:rPr>
          <w:rFonts w:ascii="Times New Roman" w:hAnsi="Times New Roman"/>
          <w:sz w:val="28"/>
          <w:lang w:val="uk-UA"/>
        </w:rPr>
        <w:t xml:space="preserve">. </w:t>
      </w:r>
      <w:r w:rsidR="008F0EE9" w:rsidRPr="008F0EE9">
        <w:rPr>
          <w:rFonts w:ascii="Times New Roman" w:hAnsi="Times New Roman"/>
          <w:sz w:val="28"/>
          <w:lang w:val="en-US"/>
        </w:rPr>
        <w:t>Pren</w:t>
      </w:r>
      <w:r w:rsidR="008F0EE9">
        <w:rPr>
          <w:rFonts w:ascii="Times New Roman" w:hAnsi="Times New Roman"/>
          <w:sz w:val="28"/>
          <w:lang w:val="en-US"/>
        </w:rPr>
        <w:t>atal</w:t>
      </w:r>
      <w:r w:rsidR="008F0EE9" w:rsidRPr="008F0EE9">
        <w:rPr>
          <w:rFonts w:ascii="Times New Roman" w:hAnsi="Times New Roman"/>
          <w:sz w:val="28"/>
          <w:lang w:val="en-US"/>
        </w:rPr>
        <w:t xml:space="preserve"> personhood thus is </w:t>
      </w:r>
      <w:r w:rsidR="008F0EE9">
        <w:rPr>
          <w:rFonts w:ascii="Times New Roman" w:hAnsi="Times New Roman"/>
          <w:sz w:val="28"/>
          <w:lang w:val="en-US"/>
        </w:rPr>
        <w:t xml:space="preserve">a legal personhood of a particular type. It does not equal full legal personhood. </w:t>
      </w:r>
      <w:r w:rsidR="00495A5E">
        <w:rPr>
          <w:rFonts w:ascii="Times New Roman" w:hAnsi="Times New Roman"/>
          <w:sz w:val="28"/>
          <w:lang w:val="en-US"/>
        </w:rPr>
        <w:t>It always lacks capacity to act. Furthermore, the range and scope of subjective rights accrued to chi</w:t>
      </w:r>
      <w:r w:rsidR="00731CD4">
        <w:rPr>
          <w:rFonts w:ascii="Times New Roman" w:hAnsi="Times New Roman"/>
          <w:sz w:val="28"/>
          <w:lang w:val="en-US"/>
        </w:rPr>
        <w:t>ldren in prenatal stage differ</w:t>
      </w:r>
      <w:r w:rsidR="00495A5E">
        <w:rPr>
          <w:rFonts w:ascii="Times New Roman" w:hAnsi="Times New Roman"/>
          <w:sz w:val="28"/>
          <w:lang w:val="en-US"/>
        </w:rPr>
        <w:t xml:space="preserve"> from those accrued to other groups of legal subjects. It was revealed that civil registration of prenatal existence is possible, but not indispensable for recognition </w:t>
      </w:r>
      <w:r w:rsidR="00495A5E">
        <w:rPr>
          <w:rFonts w:ascii="Times New Roman" w:hAnsi="Times New Roman"/>
          <w:sz w:val="28"/>
          <w:lang w:val="en-US"/>
        </w:rPr>
        <w:lastRenderedPageBreak/>
        <w:t xml:space="preserve">of children in prenatal stage as persons before the law. </w:t>
      </w:r>
      <w:r w:rsidR="00731CD4">
        <w:rPr>
          <w:rFonts w:ascii="Times New Roman" w:hAnsi="Times New Roman"/>
          <w:sz w:val="28"/>
          <w:lang w:val="en-US"/>
        </w:rPr>
        <w:t xml:space="preserve">The beginning of prenatal existence, when necessary for legal purposes, can be defined by the means of legally established presumption. The inherent particularity of prenatal personhood is that the rights of the child in prenatal stage (prenatal rights) are closely interrelated with those of his mother and sometimes father. </w:t>
      </w:r>
      <w:r w:rsidR="009F0693">
        <w:rPr>
          <w:rFonts w:ascii="Times New Roman" w:hAnsi="Times New Roman"/>
          <w:sz w:val="28"/>
          <w:lang w:val="en-US"/>
        </w:rPr>
        <w:t>Some</w:t>
      </w:r>
      <w:r w:rsidR="00731CD4">
        <w:rPr>
          <w:rFonts w:ascii="Times New Roman" w:hAnsi="Times New Roman"/>
          <w:sz w:val="28"/>
          <w:lang w:val="en-US"/>
        </w:rPr>
        <w:t xml:space="preserve"> prenatal rights may conflict or potentially conflict with the rights of a pregnant mother. However, </w:t>
      </w:r>
      <w:r w:rsidR="009F0693">
        <w:rPr>
          <w:rFonts w:ascii="Times New Roman" w:hAnsi="Times New Roman"/>
          <w:sz w:val="28"/>
          <w:lang w:val="en-US"/>
        </w:rPr>
        <w:t>the other prenatal rights do</w:t>
      </w:r>
      <w:r w:rsidR="00731CD4">
        <w:rPr>
          <w:rFonts w:ascii="Times New Roman" w:hAnsi="Times New Roman"/>
          <w:sz w:val="28"/>
          <w:lang w:val="en-US"/>
        </w:rPr>
        <w:t xml:space="preserve"> not conflict with maternal rights and even reinforce them</w:t>
      </w:r>
      <w:r w:rsidR="009F0693">
        <w:rPr>
          <w:rFonts w:ascii="Times New Roman" w:hAnsi="Times New Roman"/>
          <w:sz w:val="28"/>
          <w:lang w:val="en-US"/>
        </w:rPr>
        <w:t xml:space="preserve">, i.e. have two beneficiaries. </w:t>
      </w:r>
      <w:r w:rsidR="00C91194">
        <w:rPr>
          <w:rFonts w:ascii="Times New Roman" w:hAnsi="Times New Roman"/>
          <w:sz w:val="28"/>
          <w:lang w:val="en-US"/>
        </w:rPr>
        <w:t>Finally, prenatal rights should be articulated with due regard to legally relevant landmarks of prenatal development.</w:t>
      </w:r>
    </w:p>
    <w:p w:rsidR="00C91194" w:rsidRDefault="00B1286E" w:rsidP="003A106E">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9</w:t>
      </w:r>
      <w:r w:rsidR="00F962A6">
        <w:rPr>
          <w:rFonts w:ascii="Times New Roman" w:hAnsi="Times New Roman"/>
          <w:sz w:val="28"/>
          <w:lang w:val="en-US"/>
        </w:rPr>
        <w:t xml:space="preserve">. </w:t>
      </w:r>
      <w:r w:rsidR="003A106E">
        <w:rPr>
          <w:rFonts w:ascii="Times New Roman" w:hAnsi="Times New Roman"/>
          <w:sz w:val="28"/>
          <w:lang w:val="en-US"/>
        </w:rPr>
        <w:t>P</w:t>
      </w:r>
      <w:r w:rsidR="00F962A6">
        <w:rPr>
          <w:rFonts w:ascii="Times New Roman" w:hAnsi="Times New Roman"/>
          <w:sz w:val="28"/>
          <w:lang w:val="en-US"/>
        </w:rPr>
        <w:t xml:space="preserve">renatal rights that do not conflict and/or potentially conflict with maternal rights but even reinforce them can be suggested as a baseline protection. Such baseline protection can be implemented both in legal systems where children in prenatal stage are recognised as persons before the law and in those legal systems where </w:t>
      </w:r>
      <w:r w:rsidR="003A106E">
        <w:rPr>
          <w:rFonts w:ascii="Times New Roman" w:hAnsi="Times New Roman"/>
          <w:sz w:val="28"/>
          <w:lang w:val="en-US"/>
        </w:rPr>
        <w:t>they</w:t>
      </w:r>
      <w:r w:rsidR="00F962A6">
        <w:rPr>
          <w:rFonts w:ascii="Times New Roman" w:hAnsi="Times New Roman"/>
          <w:sz w:val="28"/>
          <w:lang w:val="en-US"/>
        </w:rPr>
        <w:t xml:space="preserve"> are only protected by the means of objective law. </w:t>
      </w:r>
      <w:r w:rsidR="003A106E">
        <w:rPr>
          <w:rFonts w:ascii="Times New Roman" w:hAnsi="Times New Roman"/>
          <w:sz w:val="28"/>
          <w:lang w:val="en-US"/>
        </w:rPr>
        <w:t xml:space="preserve">Baseline protection can encompass prenatal right to human dignity, prenatal right to life, prenatal right to health, prenatal right to family life and prenatal property rights in the scope defined accordingly. </w:t>
      </w:r>
    </w:p>
    <w:p w:rsidR="003A106E" w:rsidRDefault="00B1286E" w:rsidP="003873AB">
      <w:pPr>
        <w:pStyle w:val="normal"/>
        <w:spacing w:after="0" w:line="360" w:lineRule="auto"/>
        <w:ind w:firstLine="720"/>
        <w:jc w:val="both"/>
        <w:rPr>
          <w:rFonts w:ascii="Times New Roman" w:hAnsi="Times New Roman"/>
          <w:sz w:val="28"/>
          <w:lang w:val="en-US"/>
        </w:rPr>
      </w:pPr>
      <w:r>
        <w:rPr>
          <w:rFonts w:ascii="Times New Roman" w:hAnsi="Times New Roman"/>
          <w:sz w:val="28"/>
          <w:lang w:val="en-US"/>
        </w:rPr>
        <w:t>10</w:t>
      </w:r>
      <w:r w:rsidR="003A106E">
        <w:rPr>
          <w:rFonts w:ascii="Times New Roman" w:hAnsi="Times New Roman"/>
          <w:sz w:val="28"/>
          <w:lang w:val="en-US"/>
        </w:rPr>
        <w:t xml:space="preserve">. </w:t>
      </w:r>
      <w:r w:rsidR="004E6D02">
        <w:rPr>
          <w:rFonts w:ascii="Times New Roman" w:hAnsi="Times New Roman"/>
          <w:sz w:val="28"/>
          <w:lang w:val="en-US"/>
        </w:rPr>
        <w:t>Prenatal right to</w:t>
      </w:r>
      <w:r w:rsidR="009401A8">
        <w:rPr>
          <w:rFonts w:ascii="Times New Roman" w:hAnsi="Times New Roman"/>
          <w:sz w:val="28"/>
          <w:lang w:val="uk-UA"/>
        </w:rPr>
        <w:t xml:space="preserve"> </w:t>
      </w:r>
      <w:r w:rsidR="009401A8">
        <w:rPr>
          <w:rFonts w:ascii="Times New Roman" w:hAnsi="Times New Roman"/>
          <w:sz w:val="28"/>
          <w:lang w:val="en-US"/>
        </w:rPr>
        <w:t>human</w:t>
      </w:r>
      <w:r w:rsidR="004E6D02">
        <w:rPr>
          <w:rFonts w:ascii="Times New Roman" w:hAnsi="Times New Roman"/>
          <w:sz w:val="28"/>
          <w:lang w:val="en-US"/>
        </w:rPr>
        <w:t xml:space="preserve"> dignity can be envisaged through freedom from </w:t>
      </w:r>
      <w:r w:rsidR="003873AB">
        <w:rPr>
          <w:rFonts w:ascii="Times New Roman" w:hAnsi="Times New Roman"/>
          <w:sz w:val="28"/>
          <w:lang w:val="en-US"/>
        </w:rPr>
        <w:t>ill-</w:t>
      </w:r>
      <w:r w:rsidR="004E6D02">
        <w:rPr>
          <w:rFonts w:ascii="Times New Roman" w:hAnsi="Times New Roman"/>
          <w:sz w:val="28"/>
          <w:lang w:val="en-US"/>
        </w:rPr>
        <w:t>treatment during abortion, protection from commercial use of foetal tissues and protection of the right to decent burial.</w:t>
      </w:r>
    </w:p>
    <w:p w:rsidR="00B1286E" w:rsidRDefault="004E6D02" w:rsidP="00B1286E">
      <w:pPr>
        <w:pStyle w:val="normal"/>
        <w:spacing w:after="0" w:line="360" w:lineRule="auto"/>
        <w:ind w:firstLine="720"/>
        <w:jc w:val="both"/>
        <w:rPr>
          <w:rFonts w:ascii="Times New Roman" w:eastAsia="Times New Roman" w:hAnsi="Times New Roman" w:cs="Times New Roman"/>
          <w:sz w:val="28"/>
          <w:szCs w:val="28"/>
        </w:rPr>
      </w:pPr>
      <w:r>
        <w:rPr>
          <w:rFonts w:ascii="Times New Roman" w:hAnsi="Times New Roman"/>
          <w:sz w:val="28"/>
          <w:lang w:val="en-US"/>
        </w:rPr>
        <w:t>1</w:t>
      </w:r>
      <w:r w:rsidR="00B1286E">
        <w:rPr>
          <w:rFonts w:ascii="Times New Roman" w:hAnsi="Times New Roman"/>
          <w:sz w:val="28"/>
          <w:lang w:val="en-US"/>
        </w:rPr>
        <w:t>1</w:t>
      </w:r>
      <w:r>
        <w:rPr>
          <w:rFonts w:ascii="Times New Roman" w:hAnsi="Times New Roman"/>
          <w:sz w:val="28"/>
          <w:lang w:val="en-US"/>
        </w:rPr>
        <w:t xml:space="preserve">. </w:t>
      </w:r>
      <w:r w:rsidR="003873AB">
        <w:rPr>
          <w:rFonts w:ascii="Times New Roman" w:hAnsi="Times New Roman"/>
          <w:sz w:val="28"/>
          <w:lang w:val="en-US"/>
        </w:rPr>
        <w:t>Prenatal right to life is subjected to limitations which are different comparing to limitati</w:t>
      </w:r>
      <w:r w:rsidR="00DA4BB3">
        <w:rPr>
          <w:rFonts w:ascii="Times New Roman" w:hAnsi="Times New Roman"/>
          <w:sz w:val="28"/>
          <w:lang w:val="en-US"/>
        </w:rPr>
        <w:t xml:space="preserve">ons of postnatal right to life: a) it can be limited when it is necessary to save the life of a pregnant mother; b) it can be limited by lawful abortion; c) it cannot be limited by death penalty imposed on a pregnant mother. Prenatal right to life can be protected by the means of criminal law, namely: a) </w:t>
      </w:r>
      <w:r w:rsidR="003231EE">
        <w:rPr>
          <w:rFonts w:ascii="Times New Roman" w:hAnsi="Times New Roman"/>
          <w:sz w:val="28"/>
          <w:lang w:val="en-US"/>
        </w:rPr>
        <w:t>by prohibiting third party assaults of children in prenatal stage; b) by prohibiting coercion to termination of pregnancy; c) by prohibiting incitement to illegal termination of pregnancy</w:t>
      </w:r>
      <w:r w:rsidR="00C94558">
        <w:rPr>
          <w:rFonts w:ascii="Times New Roman" w:hAnsi="Times New Roman"/>
          <w:sz w:val="28"/>
          <w:lang w:val="uk-UA"/>
        </w:rPr>
        <w:t xml:space="preserve"> </w:t>
      </w:r>
      <w:r w:rsidR="00C94558">
        <w:rPr>
          <w:rFonts w:ascii="Times New Roman" w:hAnsi="Times New Roman"/>
          <w:sz w:val="28"/>
          <w:lang w:val="en-US"/>
        </w:rPr>
        <w:t>and the illegal termination of pregnancy itself</w:t>
      </w:r>
      <w:r w:rsidR="003231EE">
        <w:rPr>
          <w:rFonts w:ascii="Times New Roman" w:hAnsi="Times New Roman"/>
          <w:sz w:val="28"/>
          <w:lang w:val="en-US"/>
        </w:rPr>
        <w:t xml:space="preserve">. </w:t>
      </w:r>
      <w:r w:rsidR="00C86AEE">
        <w:rPr>
          <w:rFonts w:ascii="Times New Roman" w:hAnsi="Times New Roman"/>
          <w:sz w:val="28"/>
          <w:lang w:val="en-US"/>
        </w:rPr>
        <w:t xml:space="preserve">The other means to protect the right to life of </w:t>
      </w:r>
      <w:r w:rsidR="00B1286E">
        <w:rPr>
          <w:rFonts w:ascii="Times New Roman" w:hAnsi="Times New Roman"/>
          <w:sz w:val="28"/>
          <w:lang w:val="en-US"/>
        </w:rPr>
        <w:t>children</w:t>
      </w:r>
      <w:r w:rsidR="00C86AEE">
        <w:rPr>
          <w:rFonts w:ascii="Times New Roman" w:hAnsi="Times New Roman"/>
          <w:sz w:val="28"/>
          <w:lang w:val="en-US"/>
        </w:rPr>
        <w:t xml:space="preserve"> in prenatal stage and </w:t>
      </w:r>
      <w:r w:rsidR="00B1286E">
        <w:rPr>
          <w:rFonts w:ascii="Times New Roman" w:hAnsi="Times New Roman"/>
          <w:sz w:val="28"/>
          <w:lang w:val="en-US"/>
        </w:rPr>
        <w:t>rights of their pregnant mothers</w:t>
      </w:r>
      <w:r w:rsidR="00C86AEE">
        <w:rPr>
          <w:rFonts w:ascii="Times New Roman" w:hAnsi="Times New Roman"/>
          <w:sz w:val="28"/>
          <w:lang w:val="en-US"/>
        </w:rPr>
        <w:t xml:space="preserve"> is to oblige manufacturers and distributors of contraceptives </w:t>
      </w:r>
      <w:r w:rsidR="00B1286E" w:rsidRPr="00676803">
        <w:rPr>
          <w:rFonts w:ascii="Times New Roman" w:eastAsia="Times New Roman" w:hAnsi="Times New Roman" w:cs="Times New Roman"/>
          <w:sz w:val="28"/>
          <w:szCs w:val="28"/>
        </w:rPr>
        <w:t xml:space="preserve">to </w:t>
      </w:r>
      <w:r w:rsidR="00B1286E" w:rsidRPr="00676803">
        <w:rPr>
          <w:rFonts w:ascii="Times New Roman" w:eastAsia="Times New Roman" w:hAnsi="Times New Roman" w:cs="Times New Roman"/>
          <w:sz w:val="28"/>
          <w:szCs w:val="28"/>
        </w:rPr>
        <w:lastRenderedPageBreak/>
        <w:t>ensure that outside packaging and labelling of such products carry warnings as regards their possible abortifacient and/or anti-implantation effects</w:t>
      </w:r>
      <w:r w:rsidR="00B1286E">
        <w:rPr>
          <w:rFonts w:ascii="Times New Roman" w:eastAsia="Times New Roman" w:hAnsi="Times New Roman" w:cs="Times New Roman"/>
          <w:sz w:val="28"/>
          <w:szCs w:val="28"/>
        </w:rPr>
        <w:t>. Finally, prenatal right to life, as well as maternal rights to privacy and health can be supported by the means of establishing of proper pre-abortion counselling. The latter should specify amount, type, and form of information to be delivered to a mother and possibly father, form of consent and reservations regarding persons who lack legal capacity, engagement of a father and establishment of a waiting period.</w:t>
      </w:r>
    </w:p>
    <w:p w:rsidR="00B1286E" w:rsidRDefault="00B1286E" w:rsidP="00642B0B">
      <w:pPr>
        <w:pStyle w:val="normal"/>
        <w:spacing w:after="0" w:line="360" w:lineRule="auto"/>
        <w:ind w:firstLine="720"/>
        <w:jc w:val="both"/>
        <w:rPr>
          <w:rFonts w:ascii="Times New Roman" w:hAnsi="Times New Roman" w:cs="Times New Roman"/>
          <w:sz w:val="28"/>
          <w:szCs w:val="28"/>
          <w:lang w:val="en-US"/>
        </w:rPr>
      </w:pPr>
      <w:r>
        <w:rPr>
          <w:rFonts w:ascii="Times New Roman" w:eastAsia="Times New Roman" w:hAnsi="Times New Roman" w:cs="Times New Roman"/>
          <w:sz w:val="28"/>
          <w:szCs w:val="28"/>
        </w:rPr>
        <w:t>1</w:t>
      </w:r>
      <w:r w:rsidR="00642B0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Prenatal right to health in the part which does not conflict with maternal rights </w:t>
      </w:r>
      <w:r w:rsidR="003E2052">
        <w:rPr>
          <w:rFonts w:ascii="Times New Roman" w:eastAsia="Times New Roman" w:hAnsi="Times New Roman" w:cs="Times New Roman"/>
          <w:sz w:val="28"/>
          <w:szCs w:val="28"/>
        </w:rPr>
        <w:t xml:space="preserve">includes patient rights and </w:t>
      </w:r>
      <w:r w:rsidR="00152C88">
        <w:rPr>
          <w:rFonts w:ascii="Times New Roman" w:eastAsia="Times New Roman" w:hAnsi="Times New Roman" w:cs="Times New Roman"/>
          <w:sz w:val="28"/>
          <w:szCs w:val="28"/>
        </w:rPr>
        <w:t xml:space="preserve">prenatal right to health at work. Prenatal patient rights are also limited by rights or interests of a pregnant mother: in the event of their conflict with prenatal patient rights the former take prevalence unless the woman decides otherwise. Prenatal right to health at work is already protected in the EU member states and also by the states which have ratified </w:t>
      </w:r>
      <w:r w:rsidR="00152C88">
        <w:rPr>
          <w:rFonts w:ascii="Times New Roman" w:hAnsi="Times New Roman" w:cs="Times New Roman"/>
          <w:sz w:val="28"/>
          <w:szCs w:val="28"/>
          <w:lang w:val="en-US"/>
        </w:rPr>
        <w:t>Maternity Protection Convention of 2000.</w:t>
      </w:r>
    </w:p>
    <w:p w:rsidR="00642B0B" w:rsidRDefault="00642B0B" w:rsidP="00B01C8E">
      <w:pPr>
        <w:pStyle w:val="normal"/>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13. Prenatal right to family life can be supported by the means of: a) establishing</w:t>
      </w:r>
      <w:r w:rsidR="004A7A04">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mechanisms for prenatal acknowledgement of paternity; b)</w:t>
      </w:r>
      <w:r w:rsidR="000A6C03">
        <w:rPr>
          <w:rFonts w:ascii="Times New Roman" w:hAnsi="Times New Roman" w:cs="Times New Roman"/>
          <w:sz w:val="28"/>
          <w:szCs w:val="28"/>
          <w:lang w:val="en-US"/>
        </w:rPr>
        <w:t> </w:t>
      </w:r>
      <w:r w:rsidR="004A7A04">
        <w:rPr>
          <w:rFonts w:ascii="Times New Roman" w:hAnsi="Times New Roman" w:cs="Times New Roman"/>
          <w:sz w:val="28"/>
          <w:szCs w:val="28"/>
          <w:lang w:val="en-US"/>
        </w:rPr>
        <w:t>provision</w:t>
      </w:r>
      <w:r w:rsidR="000A6C03">
        <w:rPr>
          <w:rFonts w:ascii="Times New Roman" w:hAnsi="Times New Roman" w:cs="Times New Roman"/>
          <w:sz w:val="28"/>
          <w:szCs w:val="28"/>
          <w:lang w:val="en-US"/>
        </w:rPr>
        <w:t xml:space="preserve"> </w:t>
      </w:r>
      <w:r w:rsidR="004A7A04">
        <w:rPr>
          <w:rFonts w:ascii="Times New Roman" w:hAnsi="Times New Roman" w:cs="Times New Roman"/>
          <w:sz w:val="28"/>
          <w:szCs w:val="28"/>
          <w:lang w:val="en-US"/>
        </w:rPr>
        <w:t xml:space="preserve">of </w:t>
      </w:r>
      <w:r w:rsidR="000A6C03">
        <w:rPr>
          <w:rFonts w:ascii="Times New Roman" w:hAnsi="Times New Roman" w:cs="Times New Roman"/>
          <w:sz w:val="28"/>
          <w:szCs w:val="28"/>
          <w:lang w:val="en-US"/>
        </w:rPr>
        <w:t xml:space="preserve">mechanisms for establishing of a filiation link in prenatal period regardless </w:t>
      </w:r>
      <w:r w:rsidR="004A7A04">
        <w:rPr>
          <w:rFonts w:ascii="Times New Roman" w:hAnsi="Times New Roman" w:cs="Times New Roman"/>
          <w:sz w:val="28"/>
          <w:szCs w:val="28"/>
          <w:lang w:val="en-US"/>
        </w:rPr>
        <w:t>of subsequent live (and viable) birth; c) prohibition of parents’ divorce during pregnancy; d) protection from filiation with a rapist in the event that a child was conceived from a rape, and establishing of a mechanism for deprivation of p</w:t>
      </w:r>
      <w:r w:rsidR="00AA40EA">
        <w:rPr>
          <w:rFonts w:ascii="Times New Roman" w:hAnsi="Times New Roman" w:cs="Times New Roman"/>
          <w:sz w:val="28"/>
          <w:szCs w:val="28"/>
          <w:lang w:val="en-US"/>
        </w:rPr>
        <w:t xml:space="preserve">arental </w:t>
      </w:r>
      <w:r w:rsidR="004A7A04">
        <w:rPr>
          <w:rFonts w:ascii="Times New Roman" w:hAnsi="Times New Roman" w:cs="Times New Roman"/>
          <w:sz w:val="28"/>
          <w:szCs w:val="28"/>
          <w:lang w:val="en-US"/>
        </w:rPr>
        <w:t>rights on th</w:t>
      </w:r>
      <w:r w:rsidR="00AA40EA">
        <w:rPr>
          <w:rFonts w:ascii="Times New Roman" w:hAnsi="Times New Roman" w:cs="Times New Roman"/>
          <w:sz w:val="28"/>
          <w:szCs w:val="28"/>
          <w:lang w:val="en-US"/>
        </w:rPr>
        <w:t>is ground; e) protection from abandonment by the means of criminal law prohibition of provoking</w:t>
      </w:r>
      <w:r w:rsidR="005943E8">
        <w:rPr>
          <w:rFonts w:ascii="Times New Roman" w:hAnsi="Times New Roman" w:cs="Times New Roman"/>
          <w:sz w:val="28"/>
          <w:szCs w:val="28"/>
          <w:lang w:val="en-US"/>
        </w:rPr>
        <w:t xml:space="preserve"> abandonment of a child in prenatal stage.</w:t>
      </w:r>
    </w:p>
    <w:p w:rsidR="00152C88" w:rsidRPr="00B01C8E" w:rsidRDefault="00152C88" w:rsidP="00DF21D7">
      <w:pPr>
        <w:spacing w:line="360" w:lineRule="auto"/>
        <w:ind w:firstLine="720"/>
        <w:jc w:val="both"/>
      </w:pPr>
      <w:r>
        <w:rPr>
          <w:rFonts w:cs="Times New Roman"/>
          <w:szCs w:val="28"/>
          <w:lang w:val="en-US"/>
        </w:rPr>
        <w:t xml:space="preserve">14. Prenatal property rights include prenatal right to inherit and the right to receive gifts, the former being the most widely protected prenatal right in the world. </w:t>
      </w:r>
      <w:r w:rsidR="005943E8">
        <w:rPr>
          <w:rFonts w:cs="Times New Roman"/>
          <w:szCs w:val="28"/>
          <w:lang w:val="en-US"/>
        </w:rPr>
        <w:t>Usually</w:t>
      </w:r>
      <w:r w:rsidR="00642B0B">
        <w:rPr>
          <w:rFonts w:cs="Times New Roman"/>
          <w:szCs w:val="28"/>
          <w:lang w:val="en-US"/>
        </w:rPr>
        <w:t xml:space="preserve"> both</w:t>
      </w:r>
      <w:r w:rsidR="00DF21D7">
        <w:rPr>
          <w:rFonts w:cs="Times New Roman"/>
          <w:szCs w:val="28"/>
          <w:lang w:val="en-US"/>
        </w:rPr>
        <w:t xml:space="preserve"> of them can be</w:t>
      </w:r>
      <w:r w:rsidR="00642B0B">
        <w:rPr>
          <w:rFonts w:cs="Times New Roman"/>
          <w:szCs w:val="28"/>
          <w:lang w:val="en-US"/>
        </w:rPr>
        <w:t xml:space="preserve"> effectuated </w:t>
      </w:r>
      <w:r w:rsidR="00DF21D7">
        <w:rPr>
          <w:rFonts w:cs="Times New Roman"/>
          <w:szCs w:val="28"/>
          <w:lang w:val="en-US"/>
        </w:rPr>
        <w:t>after the child is born alive (and viable)</w:t>
      </w:r>
      <w:r w:rsidR="00642B0B">
        <w:rPr>
          <w:rFonts w:cs="Times New Roman"/>
          <w:szCs w:val="28"/>
          <w:lang w:val="en-US"/>
        </w:rPr>
        <w:t xml:space="preserve">. </w:t>
      </w:r>
      <w:r w:rsidR="005943E8">
        <w:rPr>
          <w:rFonts w:cs="Times New Roman"/>
          <w:szCs w:val="28"/>
          <w:lang w:val="en-US"/>
        </w:rPr>
        <w:t xml:space="preserve">The property right which can be effectuated before the moment of birth is </w:t>
      </w:r>
      <w:r w:rsidR="00B01C8E">
        <w:rPr>
          <w:rFonts w:cs="Times New Roman"/>
          <w:szCs w:val="28"/>
          <w:lang w:val="en-US"/>
        </w:rPr>
        <w:t xml:space="preserve">prenatal right to support (alimony) which has two beneficiaries </w:t>
      </w:r>
      <w:r w:rsidR="00B01C8E" w:rsidRPr="002A58D3">
        <w:rPr>
          <w:rFonts w:cs="Times New Roman"/>
          <w:bCs/>
          <w:szCs w:val="28"/>
        </w:rPr>
        <w:t>–</w:t>
      </w:r>
      <w:r w:rsidR="00B01C8E">
        <w:rPr>
          <w:rFonts w:cs="Times New Roman"/>
          <w:bCs/>
          <w:szCs w:val="28"/>
        </w:rPr>
        <w:t xml:space="preserve"> a pregnant mother and her child in prenatal stage.</w:t>
      </w:r>
      <w:r w:rsidR="00DF21D7">
        <w:rPr>
          <w:rFonts w:cs="Times New Roman"/>
          <w:bCs/>
          <w:szCs w:val="28"/>
        </w:rPr>
        <w:t xml:space="preserve"> The example of a state where a child in prenatal stage has a right to prenatal support is the USA.</w:t>
      </w:r>
    </w:p>
    <w:p w:rsidR="00C05063" w:rsidRDefault="00C05063">
      <w:pPr>
        <w:rPr>
          <w:rFonts w:eastAsia="Times New Roman" w:cs="Times New Roman"/>
          <w:szCs w:val="28"/>
        </w:rPr>
      </w:pPr>
      <w:r>
        <w:rPr>
          <w:rFonts w:eastAsia="Times New Roman" w:cs="Times New Roman"/>
          <w:szCs w:val="28"/>
        </w:rPr>
        <w:lastRenderedPageBreak/>
        <w:br w:type="page"/>
      </w:r>
    </w:p>
    <w:p w:rsidR="00756707" w:rsidRPr="00C05063" w:rsidRDefault="00C05063" w:rsidP="00C05063">
      <w:pPr>
        <w:pStyle w:val="1"/>
        <w:jc w:val="center"/>
      </w:pPr>
      <w:bookmarkStart w:id="95" w:name="_Toc81234013"/>
      <w:r w:rsidRPr="00C05063">
        <w:lastRenderedPageBreak/>
        <w:t>BIBLIOGRAPHY</w:t>
      </w:r>
      <w:bookmarkEnd w:id="95"/>
    </w:p>
    <w:p w:rsidR="00C05063" w:rsidRPr="004970BA" w:rsidRDefault="00C05063" w:rsidP="00C05063">
      <w:pPr>
        <w:pStyle w:val="normal"/>
        <w:jc w:val="center"/>
        <w:rPr>
          <w:rFonts w:asciiTheme="majorBidi" w:eastAsia="Times New Roman" w:hAnsiTheme="majorBidi" w:cstheme="majorBidi"/>
          <w:sz w:val="28"/>
          <w:szCs w:val="28"/>
          <w:lang w:val="en-US"/>
        </w:rPr>
      </w:pPr>
    </w:p>
    <w:p w:rsidR="00C05063" w:rsidRPr="007318CD" w:rsidRDefault="004970BA" w:rsidP="007318CD">
      <w:pPr>
        <w:pStyle w:val="normal"/>
        <w:numPr>
          <w:ilvl w:val="0"/>
          <w:numId w:val="14"/>
        </w:numPr>
        <w:spacing w:after="0" w:line="360" w:lineRule="auto"/>
        <w:jc w:val="both"/>
        <w:rPr>
          <w:rFonts w:asciiTheme="majorBidi" w:eastAsia="Times New Roman" w:hAnsiTheme="majorBidi" w:cstheme="majorBidi"/>
          <w:sz w:val="28"/>
          <w:szCs w:val="28"/>
          <w:lang w:val="en-US"/>
        </w:rPr>
      </w:pPr>
      <w:r w:rsidRPr="007318CD">
        <w:rPr>
          <w:rFonts w:asciiTheme="majorBidi" w:hAnsiTheme="majorBidi" w:cstheme="majorBidi"/>
          <w:sz w:val="28"/>
          <w:szCs w:val="28"/>
        </w:rPr>
        <w:t xml:space="preserve">Convention on the Rights of the Child (New York, 20 Nov. 1989) 1577 U.N.T.S. 3, 28 I.L.M. 1448 (1989), </w:t>
      </w:r>
      <w:r w:rsidR="00A06AA1" w:rsidRPr="007318CD">
        <w:rPr>
          <w:rFonts w:asciiTheme="majorBidi" w:hAnsiTheme="majorBidi" w:cstheme="majorBidi"/>
          <w:sz w:val="28"/>
          <w:szCs w:val="28"/>
        </w:rPr>
        <w:t>entered into force 2 Sept. 1990</w:t>
      </w:r>
      <w:r w:rsidR="00BD1810" w:rsidRPr="007318CD">
        <w:rPr>
          <w:rFonts w:asciiTheme="majorBidi" w:hAnsiTheme="majorBidi" w:cstheme="majorBidi"/>
          <w:sz w:val="28"/>
          <w:szCs w:val="28"/>
        </w:rPr>
        <w:t>.</w:t>
      </w:r>
    </w:p>
    <w:p w:rsidR="00A06AA1" w:rsidRPr="007318CD" w:rsidRDefault="00A06AA1" w:rsidP="007318CD">
      <w:pPr>
        <w:pStyle w:val="normal"/>
        <w:numPr>
          <w:ilvl w:val="0"/>
          <w:numId w:val="14"/>
        </w:numPr>
        <w:spacing w:after="0" w:line="360" w:lineRule="auto"/>
        <w:jc w:val="both"/>
        <w:rPr>
          <w:rFonts w:asciiTheme="majorBidi" w:eastAsia="Times New Roman" w:hAnsiTheme="majorBidi" w:cstheme="majorBidi"/>
          <w:sz w:val="28"/>
          <w:szCs w:val="28"/>
          <w:lang w:val="fr-FR"/>
        </w:rPr>
      </w:pPr>
      <w:r w:rsidRPr="007318CD">
        <w:rPr>
          <w:rFonts w:asciiTheme="majorBidi" w:hAnsiTheme="majorBidi" w:cstheme="majorBidi"/>
          <w:sz w:val="28"/>
          <w:szCs w:val="28"/>
          <w:lang w:val="fr-FR"/>
        </w:rPr>
        <w:t xml:space="preserve">Aude Bertrand-Mirkovic, </w:t>
      </w:r>
      <w:r w:rsidRPr="007318CD">
        <w:rPr>
          <w:rFonts w:asciiTheme="majorBidi" w:hAnsiTheme="majorBidi" w:cstheme="majorBidi"/>
          <w:i/>
          <w:iCs/>
          <w:sz w:val="28"/>
          <w:szCs w:val="28"/>
          <w:lang w:val="fr-FR"/>
        </w:rPr>
        <w:t>La notion de personne: Étude visant à clarifier le statut juridique de l’enfant à naître (</w:t>
      </w:r>
      <w:r w:rsidRPr="007318CD">
        <w:rPr>
          <w:rFonts w:asciiTheme="majorBidi" w:hAnsiTheme="majorBidi" w:cstheme="majorBidi"/>
          <w:sz w:val="28"/>
          <w:szCs w:val="28"/>
          <w:lang w:val="fr-FR"/>
        </w:rPr>
        <w:t>Presses universitaires d'Aix-Marseille 2003)</w:t>
      </w:r>
      <w:r w:rsidR="00BD1810" w:rsidRPr="007318CD">
        <w:rPr>
          <w:rFonts w:asciiTheme="majorBidi" w:hAnsiTheme="majorBidi" w:cstheme="majorBidi"/>
          <w:sz w:val="28"/>
          <w:szCs w:val="28"/>
          <w:lang w:val="fr-FR"/>
        </w:rPr>
        <w:t>.</w:t>
      </w:r>
    </w:p>
    <w:p w:rsidR="00BD1810" w:rsidRPr="007318CD" w:rsidRDefault="00BD1810" w:rsidP="007318CD">
      <w:pPr>
        <w:pStyle w:val="normal"/>
        <w:numPr>
          <w:ilvl w:val="0"/>
          <w:numId w:val="14"/>
        </w:numPr>
        <w:spacing w:after="0" w:line="360" w:lineRule="auto"/>
        <w:jc w:val="both"/>
        <w:rPr>
          <w:rFonts w:asciiTheme="majorBidi" w:eastAsia="Times New Roman" w:hAnsiTheme="majorBidi" w:cstheme="majorBidi"/>
          <w:sz w:val="28"/>
          <w:szCs w:val="28"/>
          <w:lang w:val="ru-RU"/>
        </w:rPr>
      </w:pPr>
      <w:r w:rsidRPr="007318CD">
        <w:rPr>
          <w:rFonts w:asciiTheme="majorBidi" w:hAnsiTheme="majorBidi" w:cstheme="majorBidi"/>
          <w:sz w:val="28"/>
          <w:szCs w:val="28"/>
          <w:lang w:val="uk-UA"/>
        </w:rPr>
        <w:t xml:space="preserve">Ганс Рослінг </w:t>
      </w:r>
      <w:r w:rsidRPr="007318CD">
        <w:rPr>
          <w:rFonts w:asciiTheme="majorBidi" w:hAnsiTheme="majorBidi" w:cstheme="majorBidi"/>
          <w:i/>
          <w:sz w:val="28"/>
          <w:szCs w:val="28"/>
          <w:lang w:val="uk-UA"/>
        </w:rPr>
        <w:t>Фактологія. 10 хибних уявлень про світ, і чому все набагато краще, ніж ми думаємо</w:t>
      </w:r>
      <w:r w:rsidRPr="007318CD">
        <w:rPr>
          <w:rFonts w:asciiTheme="majorBidi" w:hAnsiTheme="majorBidi" w:cstheme="majorBidi"/>
          <w:sz w:val="28"/>
          <w:szCs w:val="28"/>
          <w:lang w:val="uk-UA"/>
        </w:rPr>
        <w:t xml:space="preserve"> (Наш формат 2019)</w:t>
      </w:r>
      <w:r w:rsidRPr="007318CD">
        <w:rPr>
          <w:rFonts w:asciiTheme="majorBidi" w:hAnsiTheme="majorBidi" w:cstheme="majorBidi"/>
          <w:sz w:val="28"/>
          <w:szCs w:val="28"/>
          <w:lang w:val="ru-RU"/>
        </w:rPr>
        <w:t>.</w:t>
      </w:r>
    </w:p>
    <w:p w:rsidR="00C1786C" w:rsidRPr="007318CD" w:rsidRDefault="00C1786C"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hAnsiTheme="majorBidi" w:cstheme="majorBidi"/>
          <w:sz w:val="28"/>
          <w:szCs w:val="28"/>
          <w:lang w:val="uk-UA"/>
        </w:rPr>
        <w:t>Олександра Шрамова, ‘Здатність дитини на пренатальній стадії розвитку бути носієм суб’єктивних прав і обов’язків (пренатальна правоздатність)’ (2016) 4 Часопис Київського університету права 438.</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‘un-’ (</w:t>
      </w:r>
      <w:r w:rsidRPr="007318CD">
        <w:rPr>
          <w:rFonts w:asciiTheme="majorBidi" w:eastAsia="Times New Roman" w:hAnsiTheme="majorBidi" w:cstheme="majorBidi"/>
          <w:i/>
          <w:color w:val="000000"/>
          <w:sz w:val="28"/>
          <w:szCs w:val="28"/>
        </w:rPr>
        <w:t>Online Etymology Dictionary</w:t>
      </w:r>
      <w:r w:rsidRPr="007318CD">
        <w:rPr>
          <w:rFonts w:asciiTheme="majorBidi" w:eastAsia="Times New Roman" w:hAnsiTheme="majorBidi" w:cstheme="majorBidi"/>
          <w:color w:val="000000"/>
          <w:sz w:val="28"/>
          <w:szCs w:val="28"/>
        </w:rPr>
        <w:t>) &lt;https://www.dictionary.com/browse/un-&gt; accessed 12 April 2021.</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Ronald</w:t>
      </w:r>
      <w:r w:rsidRPr="007318CD">
        <w:rPr>
          <w:rFonts w:asciiTheme="majorBidi" w:hAnsiTheme="majorBidi" w:cstheme="majorBidi"/>
          <w:color w:val="000000"/>
          <w:sz w:val="28"/>
          <w:szCs w:val="28"/>
        </w:rPr>
        <w:t xml:space="preserve"> </w:t>
      </w:r>
      <w:r w:rsidRPr="007318CD">
        <w:rPr>
          <w:rFonts w:asciiTheme="majorBidi" w:eastAsia="Times New Roman" w:hAnsiTheme="majorBidi" w:cstheme="majorBidi"/>
          <w:color w:val="000000"/>
          <w:sz w:val="28"/>
          <w:szCs w:val="28"/>
        </w:rPr>
        <w:t xml:space="preserve">Carter and Michael McCarthy, </w:t>
      </w:r>
      <w:r w:rsidRPr="007318CD">
        <w:rPr>
          <w:rFonts w:asciiTheme="majorBidi" w:eastAsia="Times New Roman" w:hAnsiTheme="majorBidi" w:cstheme="majorBidi"/>
          <w:i/>
          <w:color w:val="000000"/>
          <w:sz w:val="28"/>
          <w:szCs w:val="28"/>
        </w:rPr>
        <w:t>Cambridge Grammar of English: a Comprehensive Guide</w:t>
      </w:r>
      <w:r w:rsidRPr="007318CD">
        <w:rPr>
          <w:rFonts w:asciiTheme="majorBidi" w:eastAsia="Times New Roman" w:hAnsiTheme="majorBidi" w:cstheme="majorBidi"/>
          <w:color w:val="000000"/>
          <w:sz w:val="28"/>
          <w:szCs w:val="28"/>
        </w:rPr>
        <w:t xml:space="preserve"> (Cambridge University Press 2006).</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Ingo Plag, </w:t>
      </w:r>
      <w:r w:rsidRPr="007318CD">
        <w:rPr>
          <w:rFonts w:asciiTheme="majorBidi" w:eastAsia="Times New Roman" w:hAnsiTheme="majorBidi" w:cstheme="majorBidi"/>
          <w:i/>
          <w:color w:val="000000"/>
          <w:sz w:val="28"/>
          <w:szCs w:val="28"/>
        </w:rPr>
        <w:t>Word-Formation in English</w:t>
      </w:r>
      <w:r w:rsidRPr="007318CD">
        <w:rPr>
          <w:rFonts w:asciiTheme="majorBidi" w:eastAsia="Times New Roman" w:hAnsiTheme="majorBidi" w:cstheme="majorBidi"/>
          <w:color w:val="000000"/>
          <w:sz w:val="28"/>
          <w:szCs w:val="28"/>
        </w:rPr>
        <w:t xml:space="preserve"> (</w:t>
      </w:r>
      <w:r w:rsidRPr="007318CD">
        <w:rPr>
          <w:rFonts w:asciiTheme="majorBidi" w:eastAsia="Times New Roman" w:hAnsiTheme="majorBidi" w:cstheme="majorBidi"/>
          <w:color w:val="000000"/>
          <w:sz w:val="28"/>
          <w:szCs w:val="28"/>
          <w:highlight w:val="white"/>
        </w:rPr>
        <w:t>Cambridge University Press 2003)</w:t>
      </w:r>
      <w:r w:rsidRPr="007318CD">
        <w:rPr>
          <w:rFonts w:asciiTheme="majorBidi" w:eastAsia="Times New Roman" w:hAnsiTheme="majorBidi" w:cstheme="majorBidi"/>
          <w:color w:val="000000"/>
          <w:sz w:val="28"/>
          <w:szCs w:val="28"/>
        </w:rPr>
        <w:t xml:space="preserve"> 40.</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w:t>
      </w:r>
      <w:proofErr w:type="gramStart"/>
      <w:r w:rsidRPr="007318CD">
        <w:rPr>
          <w:rFonts w:asciiTheme="majorBidi" w:eastAsia="Times New Roman" w:hAnsiTheme="majorBidi" w:cstheme="majorBidi"/>
          <w:color w:val="000000"/>
          <w:sz w:val="28"/>
          <w:szCs w:val="28"/>
        </w:rPr>
        <w:t>unborn</w:t>
      </w:r>
      <w:proofErr w:type="gramEnd"/>
      <w:r w:rsidRPr="007318CD">
        <w:rPr>
          <w:rFonts w:asciiTheme="majorBidi" w:eastAsia="Times New Roman" w:hAnsiTheme="majorBidi" w:cstheme="majorBidi"/>
          <w:color w:val="000000"/>
          <w:sz w:val="28"/>
          <w:szCs w:val="28"/>
        </w:rPr>
        <w:t>’ (</w:t>
      </w:r>
      <w:r w:rsidRPr="007318CD">
        <w:rPr>
          <w:rFonts w:asciiTheme="majorBidi" w:eastAsia="Times New Roman" w:hAnsiTheme="majorBidi" w:cstheme="majorBidi"/>
          <w:i/>
          <w:iCs/>
          <w:color w:val="000000"/>
          <w:sz w:val="28"/>
          <w:szCs w:val="28"/>
        </w:rPr>
        <w:t>Longman Dictionary of Contemporary English</w:t>
      </w:r>
      <w:r w:rsidRPr="007318CD">
        <w:rPr>
          <w:rFonts w:asciiTheme="majorBidi" w:eastAsia="Times New Roman" w:hAnsiTheme="majorBidi" w:cstheme="majorBidi"/>
          <w:color w:val="000000"/>
          <w:sz w:val="28"/>
          <w:szCs w:val="28"/>
        </w:rPr>
        <w:t>) &lt;https://www.ldoceonline.com/dictionary/unborn&gt; accessed 13 April 2021.</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w:t>
      </w:r>
      <w:proofErr w:type="gramStart"/>
      <w:r w:rsidRPr="007318CD">
        <w:rPr>
          <w:rFonts w:asciiTheme="majorBidi" w:eastAsia="Times New Roman" w:hAnsiTheme="majorBidi" w:cstheme="majorBidi"/>
          <w:color w:val="000000"/>
          <w:sz w:val="28"/>
          <w:szCs w:val="28"/>
        </w:rPr>
        <w:t>unborn</w:t>
      </w:r>
      <w:proofErr w:type="gramEnd"/>
      <w:r w:rsidRPr="007318CD">
        <w:rPr>
          <w:rFonts w:asciiTheme="majorBidi" w:eastAsia="Times New Roman" w:hAnsiTheme="majorBidi" w:cstheme="majorBidi"/>
          <w:color w:val="000000"/>
          <w:sz w:val="28"/>
          <w:szCs w:val="28"/>
        </w:rPr>
        <w:t>’ (</w:t>
      </w:r>
      <w:r w:rsidRPr="007318CD">
        <w:rPr>
          <w:rFonts w:asciiTheme="majorBidi" w:eastAsia="Times New Roman" w:hAnsiTheme="majorBidi" w:cstheme="majorBidi"/>
          <w:i/>
          <w:iCs/>
          <w:color w:val="000000"/>
          <w:sz w:val="28"/>
          <w:szCs w:val="28"/>
        </w:rPr>
        <w:t>Collins English Dictionary</w:t>
      </w:r>
      <w:r w:rsidRPr="007318CD">
        <w:rPr>
          <w:rFonts w:asciiTheme="majorBidi" w:eastAsia="Times New Roman" w:hAnsiTheme="majorBidi" w:cstheme="majorBidi"/>
          <w:color w:val="000000"/>
          <w:sz w:val="28"/>
          <w:szCs w:val="28"/>
        </w:rPr>
        <w:t>) &lt;https://www.collinsdictionary.com/dictionary/english/unborn&gt; accessed 13 April 2021.</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w:t>
      </w:r>
      <w:proofErr w:type="gramStart"/>
      <w:r w:rsidRPr="007318CD">
        <w:rPr>
          <w:rFonts w:asciiTheme="majorBidi" w:eastAsia="Times New Roman" w:hAnsiTheme="majorBidi" w:cstheme="majorBidi"/>
          <w:color w:val="000000"/>
          <w:sz w:val="28"/>
          <w:szCs w:val="28"/>
        </w:rPr>
        <w:t>unborn</w:t>
      </w:r>
      <w:proofErr w:type="gramEnd"/>
      <w:r w:rsidRPr="007318CD">
        <w:rPr>
          <w:rFonts w:asciiTheme="majorBidi" w:eastAsia="Times New Roman" w:hAnsiTheme="majorBidi" w:cstheme="majorBidi"/>
          <w:color w:val="000000"/>
          <w:sz w:val="28"/>
          <w:szCs w:val="28"/>
        </w:rPr>
        <w:t>’</w:t>
      </w:r>
      <w:r w:rsidRPr="007318CD">
        <w:rPr>
          <w:rFonts w:asciiTheme="majorBidi" w:hAnsiTheme="majorBidi" w:cstheme="majorBidi"/>
          <w:color w:val="000000"/>
          <w:sz w:val="28"/>
          <w:szCs w:val="28"/>
        </w:rPr>
        <w:t xml:space="preserve"> &lt;</w:t>
      </w:r>
      <w:r w:rsidRPr="007318CD">
        <w:rPr>
          <w:rFonts w:asciiTheme="majorBidi" w:eastAsia="Times New Roman" w:hAnsiTheme="majorBidi" w:cstheme="majorBidi"/>
          <w:color w:val="000000"/>
          <w:sz w:val="28"/>
          <w:szCs w:val="28"/>
        </w:rPr>
        <w:t>https://www.dictionary.com/browse/unborn&gt; accessed 13 April 2021.</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color w:val="000000"/>
          <w:sz w:val="28"/>
          <w:szCs w:val="28"/>
          <w:lang w:val="ru-RU"/>
        </w:rPr>
        <w:t xml:space="preserve">В’ячеслав Бусел, </w:t>
      </w:r>
      <w:r w:rsidRPr="007318CD">
        <w:rPr>
          <w:rFonts w:asciiTheme="majorBidi" w:eastAsia="Times New Roman" w:hAnsiTheme="majorBidi" w:cstheme="majorBidi"/>
          <w:i/>
          <w:color w:val="000000"/>
          <w:sz w:val="28"/>
          <w:szCs w:val="28"/>
          <w:lang w:val="ru-RU"/>
        </w:rPr>
        <w:t>Великий тлумачний словник сучасної української мови</w:t>
      </w:r>
      <w:r w:rsidRPr="007318CD">
        <w:rPr>
          <w:rFonts w:asciiTheme="majorBidi" w:eastAsia="Times New Roman" w:hAnsiTheme="majorBidi" w:cstheme="majorBidi"/>
          <w:color w:val="000000"/>
          <w:sz w:val="28"/>
          <w:szCs w:val="28"/>
          <w:lang w:val="ru-RU"/>
        </w:rPr>
        <w:t xml:space="preserve"> </w:t>
      </w:r>
      <w:proofErr w:type="gramStart"/>
      <w:r w:rsidRPr="007318CD">
        <w:rPr>
          <w:rFonts w:asciiTheme="majorBidi" w:eastAsia="Times New Roman" w:hAnsiTheme="majorBidi" w:cstheme="majorBidi"/>
          <w:color w:val="000000"/>
          <w:sz w:val="28"/>
          <w:szCs w:val="28"/>
          <w:lang w:val="ru-RU"/>
        </w:rPr>
        <w:t xml:space="preserve">( </w:t>
      </w:r>
      <w:proofErr w:type="gramEnd"/>
      <w:r w:rsidRPr="007318CD">
        <w:rPr>
          <w:rFonts w:asciiTheme="majorBidi" w:eastAsia="Times New Roman" w:hAnsiTheme="majorBidi" w:cstheme="majorBidi"/>
          <w:color w:val="000000"/>
          <w:sz w:val="28"/>
          <w:szCs w:val="28"/>
          <w:lang w:val="ru-RU"/>
        </w:rPr>
        <w:t>ВТФ «Перун» 2005).</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Inderbir Singth’s, </w:t>
      </w:r>
      <w:r w:rsidRPr="007318CD">
        <w:rPr>
          <w:rFonts w:asciiTheme="majorBidi" w:eastAsia="Times New Roman" w:hAnsiTheme="majorBidi" w:cstheme="majorBidi"/>
          <w:i/>
          <w:color w:val="000000"/>
          <w:sz w:val="28"/>
          <w:szCs w:val="28"/>
        </w:rPr>
        <w:t>Human Embryology</w:t>
      </w:r>
      <w:r w:rsidRPr="007318CD">
        <w:rPr>
          <w:rFonts w:asciiTheme="majorBidi" w:eastAsia="Times New Roman" w:hAnsiTheme="majorBidi" w:cstheme="majorBidi"/>
          <w:color w:val="000000"/>
          <w:sz w:val="28"/>
          <w:szCs w:val="28"/>
        </w:rPr>
        <w:t xml:space="preserve"> (11</w:t>
      </w:r>
      <w:r w:rsidRPr="007318CD">
        <w:rPr>
          <w:rFonts w:asciiTheme="majorBidi" w:eastAsia="Times New Roman" w:hAnsiTheme="majorBidi" w:cstheme="majorBidi"/>
          <w:color w:val="000000"/>
          <w:sz w:val="28"/>
          <w:szCs w:val="28"/>
          <w:vertAlign w:val="superscript"/>
        </w:rPr>
        <w:t>th</w:t>
      </w:r>
      <w:r w:rsidRPr="007318CD">
        <w:rPr>
          <w:rFonts w:asciiTheme="majorBidi" w:eastAsia="Times New Roman" w:hAnsiTheme="majorBidi" w:cstheme="majorBidi"/>
          <w:color w:val="000000"/>
          <w:sz w:val="28"/>
          <w:szCs w:val="28"/>
        </w:rPr>
        <w:t xml:space="preserve"> edn Jaypee Brothers Medical Publishers 2018).</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lang w:val="ru-RU"/>
        </w:rPr>
        <w:lastRenderedPageBreak/>
        <w:t xml:space="preserve">Надежда Белобрагина, ‘Правовой статус эмбриона’ (2013) Известия Тульского государственного университета. </w:t>
      </w:r>
      <w:r w:rsidRPr="007318CD">
        <w:rPr>
          <w:rFonts w:asciiTheme="majorBidi" w:eastAsia="Times New Roman" w:hAnsiTheme="majorBidi" w:cstheme="majorBidi"/>
          <w:color w:val="000000"/>
          <w:sz w:val="28"/>
          <w:szCs w:val="28"/>
        </w:rPr>
        <w:t>Экономические и юридические науки 34.</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Larry L Mai, Marcus Young Owl and M Patricia Kersting, </w:t>
      </w:r>
      <w:proofErr w:type="gramStart"/>
      <w:r w:rsidRPr="007318CD">
        <w:rPr>
          <w:rFonts w:asciiTheme="majorBidi" w:eastAsia="Times New Roman" w:hAnsiTheme="majorBidi" w:cstheme="majorBidi"/>
          <w:i/>
          <w:color w:val="000000"/>
          <w:sz w:val="28"/>
          <w:szCs w:val="28"/>
        </w:rPr>
        <w:t>The</w:t>
      </w:r>
      <w:proofErr w:type="gramEnd"/>
      <w:r w:rsidRPr="007318CD">
        <w:rPr>
          <w:rFonts w:asciiTheme="majorBidi" w:eastAsia="Times New Roman" w:hAnsiTheme="majorBidi" w:cstheme="majorBidi"/>
          <w:i/>
          <w:color w:val="000000"/>
          <w:sz w:val="28"/>
          <w:szCs w:val="28"/>
        </w:rPr>
        <w:t xml:space="preserve"> Cambridge Dictionary of Human Biology and Evolution</w:t>
      </w:r>
      <w:r w:rsidRPr="007318CD">
        <w:rPr>
          <w:rFonts w:asciiTheme="majorBidi" w:eastAsia="Times New Roman" w:hAnsiTheme="majorBidi" w:cstheme="majorBidi"/>
          <w:color w:val="000000"/>
          <w:sz w:val="28"/>
          <w:szCs w:val="28"/>
        </w:rPr>
        <w:t xml:space="preserve"> (Cambridge University Press 2005).</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i/>
          <w:color w:val="000000"/>
          <w:sz w:val="28"/>
          <w:szCs w:val="28"/>
        </w:rPr>
        <w:t>Oxford Latin Dictionary</w:t>
      </w:r>
      <w:r w:rsidRPr="007318CD">
        <w:rPr>
          <w:rFonts w:asciiTheme="majorBidi" w:eastAsia="Times New Roman" w:hAnsiTheme="majorBidi" w:cstheme="majorBidi"/>
          <w:color w:val="000000"/>
          <w:sz w:val="28"/>
          <w:szCs w:val="28"/>
        </w:rPr>
        <w:t xml:space="preserve"> (Oxford University Press 1968).</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color w:val="000000"/>
          <w:sz w:val="28"/>
          <w:szCs w:val="28"/>
          <w:lang w:val="ru-RU"/>
        </w:rPr>
        <w:t xml:space="preserve">Валентин Покровский, </w:t>
      </w:r>
      <w:r w:rsidRPr="007318CD">
        <w:rPr>
          <w:rFonts w:asciiTheme="majorBidi" w:eastAsia="Times New Roman" w:hAnsiTheme="majorBidi" w:cstheme="majorBidi"/>
          <w:i/>
          <w:color w:val="000000"/>
          <w:sz w:val="28"/>
          <w:szCs w:val="28"/>
          <w:lang w:val="ru-RU"/>
        </w:rPr>
        <w:t>Энциклопедический словарь медицинских терминов</w:t>
      </w:r>
      <w:r w:rsidRPr="007318CD">
        <w:rPr>
          <w:rFonts w:asciiTheme="majorBidi" w:eastAsia="Times New Roman" w:hAnsiTheme="majorBidi" w:cstheme="majorBidi"/>
          <w:color w:val="000000"/>
          <w:sz w:val="28"/>
          <w:szCs w:val="28"/>
          <w:lang w:val="ru-RU"/>
        </w:rPr>
        <w:t xml:space="preserve"> (Медицина 2005).</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Janet A DiPietro, ‘Prenatal Development’ (2008) 2 Encyclopedia of Infant and Early Childhood Development 604.</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Thomas W Sadler, </w:t>
      </w:r>
      <w:r w:rsidRPr="007318CD">
        <w:rPr>
          <w:rFonts w:asciiTheme="majorBidi" w:eastAsia="Times New Roman" w:hAnsiTheme="majorBidi" w:cstheme="majorBidi"/>
          <w:i/>
          <w:color w:val="000000"/>
          <w:sz w:val="28"/>
          <w:szCs w:val="28"/>
        </w:rPr>
        <w:t>Medical Embryology</w:t>
      </w:r>
      <w:r w:rsidRPr="007318CD">
        <w:rPr>
          <w:rFonts w:asciiTheme="majorBidi" w:eastAsia="Times New Roman" w:hAnsiTheme="majorBidi" w:cstheme="majorBidi"/>
          <w:color w:val="000000"/>
          <w:sz w:val="28"/>
          <w:szCs w:val="28"/>
        </w:rPr>
        <w:t xml:space="preserve"> (11th edn Wolters Kluwer 2010).</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Gary C. Schoenwolf and others, </w:t>
      </w:r>
      <w:r w:rsidRPr="007318CD">
        <w:rPr>
          <w:rFonts w:asciiTheme="majorBidi" w:eastAsia="Times New Roman" w:hAnsiTheme="majorBidi" w:cstheme="majorBidi"/>
          <w:i/>
          <w:color w:val="000000"/>
          <w:sz w:val="28"/>
          <w:szCs w:val="28"/>
        </w:rPr>
        <w:t>Larsen’s human embryology</w:t>
      </w:r>
      <w:r w:rsidRPr="007318CD">
        <w:rPr>
          <w:rFonts w:asciiTheme="majorBidi" w:eastAsia="Times New Roman" w:hAnsiTheme="majorBidi" w:cstheme="majorBidi"/>
          <w:color w:val="000000"/>
          <w:sz w:val="28"/>
          <w:szCs w:val="28"/>
        </w:rPr>
        <w:t xml:space="preserve"> (5</w:t>
      </w:r>
      <w:r w:rsidRPr="007318CD">
        <w:rPr>
          <w:rFonts w:asciiTheme="majorBidi" w:eastAsia="Times New Roman" w:hAnsiTheme="majorBidi" w:cstheme="majorBidi"/>
          <w:color w:val="000000"/>
          <w:sz w:val="28"/>
          <w:szCs w:val="28"/>
          <w:vertAlign w:val="superscript"/>
        </w:rPr>
        <w:t>th</w:t>
      </w:r>
      <w:r w:rsidRPr="007318CD">
        <w:rPr>
          <w:rFonts w:asciiTheme="majorBidi" w:eastAsia="Times New Roman" w:hAnsiTheme="majorBidi" w:cstheme="majorBidi"/>
          <w:color w:val="000000"/>
          <w:sz w:val="28"/>
          <w:szCs w:val="28"/>
        </w:rPr>
        <w:t xml:space="preserve"> edn Churchill Livingstone 2014).</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color w:val="000000"/>
          <w:sz w:val="28"/>
          <w:szCs w:val="28"/>
          <w:lang w:val="ru-RU"/>
        </w:rPr>
        <w:t xml:space="preserve">Владислав Баранов и Татьяна Кузнецова, </w:t>
      </w:r>
      <w:r w:rsidRPr="007318CD">
        <w:rPr>
          <w:rFonts w:asciiTheme="majorBidi" w:eastAsia="Times New Roman" w:hAnsiTheme="majorBidi" w:cstheme="majorBidi"/>
          <w:i/>
          <w:color w:val="000000"/>
          <w:sz w:val="28"/>
          <w:szCs w:val="28"/>
          <w:lang w:val="ru-RU"/>
        </w:rPr>
        <w:t>Цитогенетика эмбрионального развития человека: Научно-практические аспекты</w:t>
      </w:r>
      <w:r w:rsidRPr="007318CD">
        <w:rPr>
          <w:rFonts w:asciiTheme="majorBidi" w:eastAsia="Times New Roman" w:hAnsiTheme="majorBidi" w:cstheme="majorBidi"/>
          <w:color w:val="000000"/>
          <w:sz w:val="28"/>
          <w:szCs w:val="28"/>
          <w:lang w:val="ru-RU"/>
        </w:rPr>
        <w:t xml:space="preserve"> (Издательство Н-Л 2007).</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Suliman M K Ibrahim, ‘The Moral and Legal Status of the Human Foetus </w:t>
      </w:r>
      <w:proofErr w:type="gramStart"/>
      <w:r w:rsidRPr="007318CD">
        <w:rPr>
          <w:rFonts w:asciiTheme="majorBidi" w:eastAsia="Times New Roman" w:hAnsiTheme="majorBidi" w:cstheme="majorBidi"/>
          <w:color w:val="000000"/>
          <w:sz w:val="28"/>
          <w:szCs w:val="28"/>
        </w:rPr>
        <w:t>A</w:t>
      </w:r>
      <w:proofErr w:type="gramEnd"/>
      <w:r w:rsidRPr="007318CD">
        <w:rPr>
          <w:rFonts w:asciiTheme="majorBidi" w:eastAsia="Times New Roman" w:hAnsiTheme="majorBidi" w:cstheme="majorBidi"/>
          <w:color w:val="000000"/>
          <w:sz w:val="28"/>
          <w:szCs w:val="28"/>
        </w:rPr>
        <w:t xml:space="preserve"> Critical Analysis from an Islamic Perspective’ (Ph.D. thesis, Lancaster University 2008).</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Francis J. Beckwith and Steven D. Thomas, ‘Consent, Sex, and the Prenatal Rapist’ (2003) 17 Journal of Libertarian Studies 1.</w:t>
      </w:r>
    </w:p>
    <w:p w:rsidR="004E207D" w:rsidRPr="007318CD" w:rsidRDefault="004E207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John</w:t>
      </w:r>
      <w:r w:rsidRPr="007318CD">
        <w:rPr>
          <w:rFonts w:asciiTheme="majorBidi" w:hAnsiTheme="majorBidi" w:cstheme="majorBidi"/>
          <w:color w:val="000000"/>
          <w:sz w:val="28"/>
          <w:szCs w:val="28"/>
        </w:rPr>
        <w:t xml:space="preserve"> </w:t>
      </w:r>
      <w:r w:rsidRPr="007318CD">
        <w:rPr>
          <w:rFonts w:asciiTheme="majorBidi" w:eastAsia="Times New Roman" w:hAnsiTheme="majorBidi" w:cstheme="majorBidi"/>
          <w:color w:val="000000"/>
          <w:sz w:val="28"/>
          <w:szCs w:val="28"/>
        </w:rPr>
        <w:t>Finnis, ‘The word ‘fetus’ is offensive, dehumanizing and manipulative’ (</w:t>
      </w:r>
      <w:r w:rsidRPr="007318CD">
        <w:rPr>
          <w:rFonts w:asciiTheme="majorBidi" w:eastAsia="Times New Roman" w:hAnsiTheme="majorBidi" w:cstheme="majorBidi"/>
          <w:i/>
          <w:color w:val="000000"/>
          <w:sz w:val="28"/>
          <w:szCs w:val="28"/>
        </w:rPr>
        <w:t>MERCATORNET</w:t>
      </w:r>
      <w:r w:rsidRPr="007318CD">
        <w:rPr>
          <w:rFonts w:asciiTheme="majorBidi" w:eastAsia="Times New Roman" w:hAnsiTheme="majorBidi" w:cstheme="majorBidi"/>
          <w:color w:val="000000"/>
          <w:sz w:val="28"/>
          <w:szCs w:val="28"/>
        </w:rPr>
        <w:t>, 29 October 2010) &lt;</w:t>
      </w:r>
      <w:r w:rsidRPr="007318CD">
        <w:rPr>
          <w:rFonts w:asciiTheme="majorBidi" w:hAnsiTheme="majorBidi" w:cstheme="majorBidi"/>
          <w:sz w:val="28"/>
          <w:szCs w:val="28"/>
        </w:rPr>
        <w:t>https://mercatornet.com/the_word_fetus_is_offensive_dehumanizing_and_manipulative/10900/</w:t>
      </w:r>
      <w:proofErr w:type="gramStart"/>
      <w:r w:rsidRPr="007318CD">
        <w:rPr>
          <w:rFonts w:asciiTheme="majorBidi" w:eastAsia="Times New Roman" w:hAnsiTheme="majorBidi" w:cstheme="majorBidi"/>
          <w:color w:val="000000"/>
          <w:sz w:val="28"/>
          <w:szCs w:val="28"/>
        </w:rPr>
        <w:t>&gt;  accessed</w:t>
      </w:r>
      <w:proofErr w:type="gramEnd"/>
      <w:r w:rsidRPr="007318CD">
        <w:rPr>
          <w:rFonts w:asciiTheme="majorBidi" w:eastAsia="Times New Roman" w:hAnsiTheme="majorBidi" w:cstheme="majorBidi"/>
          <w:color w:val="000000"/>
          <w:sz w:val="28"/>
          <w:szCs w:val="28"/>
        </w:rPr>
        <w:t xml:space="preserve"> 12 April 2021.</w:t>
      </w:r>
    </w:p>
    <w:p w:rsidR="004048EF" w:rsidRPr="007318CD" w:rsidRDefault="004048EF"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color w:val="000000"/>
          <w:sz w:val="28"/>
          <w:szCs w:val="28"/>
          <w:lang w:val="ru-RU"/>
        </w:rPr>
        <w:t xml:space="preserve">Н. Кашинская, </w:t>
      </w:r>
      <w:r w:rsidRPr="007318CD">
        <w:rPr>
          <w:rFonts w:asciiTheme="majorBidi" w:eastAsia="Times New Roman" w:hAnsiTheme="majorBidi" w:cstheme="majorBidi"/>
          <w:i/>
          <w:color w:val="000000"/>
          <w:sz w:val="28"/>
          <w:szCs w:val="28"/>
          <w:lang w:val="ru-RU"/>
        </w:rPr>
        <w:t xml:space="preserve">Памятники римского права: Законы </w:t>
      </w:r>
      <w:r w:rsidRPr="007318CD">
        <w:rPr>
          <w:rFonts w:asciiTheme="majorBidi" w:eastAsia="Times New Roman" w:hAnsiTheme="majorBidi" w:cstheme="majorBidi"/>
          <w:i/>
          <w:color w:val="000000"/>
          <w:sz w:val="28"/>
          <w:szCs w:val="28"/>
        </w:rPr>
        <w:t>XII</w:t>
      </w:r>
      <w:r w:rsidRPr="007318CD">
        <w:rPr>
          <w:rFonts w:asciiTheme="majorBidi" w:eastAsia="Times New Roman" w:hAnsiTheme="majorBidi" w:cstheme="majorBidi"/>
          <w:i/>
          <w:color w:val="000000"/>
          <w:sz w:val="28"/>
          <w:szCs w:val="28"/>
          <w:lang w:val="ru-RU"/>
        </w:rPr>
        <w:t xml:space="preserve"> таблиц. Институции Гая. Дигесты Юстиниана</w:t>
      </w:r>
      <w:r w:rsidRPr="007318CD">
        <w:rPr>
          <w:rFonts w:asciiTheme="majorBidi" w:eastAsia="Times New Roman" w:hAnsiTheme="majorBidi" w:cstheme="majorBidi"/>
          <w:color w:val="000000"/>
          <w:sz w:val="28"/>
          <w:szCs w:val="28"/>
          <w:lang w:val="ru-RU"/>
        </w:rPr>
        <w:t xml:space="preserve">. Уч. Пособие, Книга первая, Титул </w:t>
      </w:r>
      <w:r w:rsidRPr="007318CD">
        <w:rPr>
          <w:rFonts w:asciiTheme="majorBidi" w:eastAsia="Times New Roman" w:hAnsiTheme="majorBidi" w:cstheme="majorBidi"/>
          <w:color w:val="000000"/>
          <w:sz w:val="28"/>
          <w:szCs w:val="28"/>
        </w:rPr>
        <w:t>IV</w:t>
      </w:r>
      <w:r w:rsidRPr="007318CD">
        <w:rPr>
          <w:rFonts w:asciiTheme="majorBidi" w:eastAsia="Times New Roman" w:hAnsiTheme="majorBidi" w:cstheme="majorBidi"/>
          <w:color w:val="000000"/>
          <w:sz w:val="28"/>
          <w:szCs w:val="28"/>
          <w:lang w:val="ru-RU"/>
        </w:rPr>
        <w:t>, Ст. 42 (Зерцало 1997)</w:t>
      </w:r>
      <w:r w:rsidRPr="004E39CA">
        <w:rPr>
          <w:rFonts w:asciiTheme="majorBidi" w:eastAsia="Times New Roman" w:hAnsiTheme="majorBidi" w:cstheme="majorBidi"/>
          <w:color w:val="000000"/>
          <w:sz w:val="28"/>
          <w:szCs w:val="28"/>
          <w:lang w:val="ru-RU"/>
        </w:rPr>
        <w:t>.</w:t>
      </w:r>
    </w:p>
    <w:p w:rsidR="004048EF" w:rsidRPr="007318CD" w:rsidRDefault="004048EF"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i/>
          <w:color w:val="000000"/>
          <w:sz w:val="28"/>
          <w:szCs w:val="28"/>
          <w:lang w:val="ru-RU"/>
        </w:rPr>
        <w:lastRenderedPageBreak/>
        <w:t>Верховна Рада України</w:t>
      </w:r>
      <w:r w:rsidRPr="007318CD">
        <w:rPr>
          <w:rFonts w:asciiTheme="majorBidi" w:eastAsia="Times New Roman" w:hAnsiTheme="majorBidi" w:cstheme="majorBidi"/>
          <w:color w:val="000000"/>
          <w:sz w:val="28"/>
          <w:szCs w:val="28"/>
          <w:lang w:val="ru-RU"/>
        </w:rPr>
        <w:t xml:space="preserve"> &lt;</w:t>
      </w:r>
      <w:r w:rsidRPr="007318CD">
        <w:rPr>
          <w:rFonts w:asciiTheme="majorBidi" w:eastAsia="Times New Roman" w:hAnsiTheme="majorBidi" w:cstheme="majorBidi"/>
          <w:color w:val="000000"/>
          <w:sz w:val="28"/>
          <w:szCs w:val="28"/>
        </w:rPr>
        <w:t>http</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w</w:t>
      </w:r>
      <w:r w:rsidRPr="007318CD">
        <w:rPr>
          <w:rFonts w:asciiTheme="majorBidi" w:eastAsia="Times New Roman" w:hAnsiTheme="majorBidi" w:cstheme="majorBidi"/>
          <w:color w:val="000000"/>
          <w:sz w:val="28"/>
          <w:szCs w:val="28"/>
          <w:lang w:val="ru-RU"/>
        </w:rPr>
        <w:t>1.</w:t>
      </w:r>
      <w:r w:rsidRPr="007318CD">
        <w:rPr>
          <w:rFonts w:asciiTheme="majorBidi" w:eastAsia="Times New Roman" w:hAnsiTheme="majorBidi" w:cstheme="majorBidi"/>
          <w:color w:val="000000"/>
          <w:sz w:val="28"/>
          <w:szCs w:val="28"/>
        </w:rPr>
        <w:t>c</w:t>
      </w:r>
      <w:r w:rsidRPr="007318CD">
        <w:rPr>
          <w:rFonts w:asciiTheme="majorBidi" w:eastAsia="Times New Roman" w:hAnsiTheme="majorBidi" w:cstheme="majorBidi"/>
          <w:color w:val="000000"/>
          <w:sz w:val="28"/>
          <w:szCs w:val="28"/>
          <w:lang w:val="ru-RU"/>
        </w:rPr>
        <w:t>1.</w:t>
      </w:r>
      <w:r w:rsidRPr="007318CD">
        <w:rPr>
          <w:rFonts w:asciiTheme="majorBidi" w:eastAsia="Times New Roman" w:hAnsiTheme="majorBidi" w:cstheme="majorBidi"/>
          <w:color w:val="000000"/>
          <w:sz w:val="28"/>
          <w:szCs w:val="28"/>
        </w:rPr>
        <w:t>rada</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gov</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ua</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pls</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zweb</w:t>
      </w:r>
      <w:r w:rsidRPr="007318CD">
        <w:rPr>
          <w:rFonts w:asciiTheme="majorBidi" w:eastAsia="Times New Roman" w:hAnsiTheme="majorBidi" w:cstheme="majorBidi"/>
          <w:color w:val="000000"/>
          <w:sz w:val="28"/>
          <w:szCs w:val="28"/>
          <w:lang w:val="ru-RU"/>
        </w:rPr>
        <w:t>2/</w:t>
      </w:r>
      <w:r w:rsidRPr="007318CD">
        <w:rPr>
          <w:rFonts w:asciiTheme="majorBidi" w:eastAsia="Times New Roman" w:hAnsiTheme="majorBidi" w:cstheme="majorBidi"/>
          <w:color w:val="000000"/>
          <w:sz w:val="28"/>
          <w:szCs w:val="28"/>
        </w:rPr>
        <w:t>webproc</w:t>
      </w:r>
      <w:r w:rsidRPr="007318CD">
        <w:rPr>
          <w:rFonts w:asciiTheme="majorBidi" w:eastAsia="Times New Roman" w:hAnsiTheme="majorBidi" w:cstheme="majorBidi"/>
          <w:color w:val="000000"/>
          <w:sz w:val="28"/>
          <w:szCs w:val="28"/>
          <w:lang w:val="ru-RU"/>
        </w:rPr>
        <w:t>4_1?</w:t>
      </w:r>
      <w:r w:rsidRPr="007318CD">
        <w:rPr>
          <w:rFonts w:asciiTheme="majorBidi" w:eastAsia="Times New Roman" w:hAnsiTheme="majorBidi" w:cstheme="majorBidi"/>
          <w:color w:val="000000"/>
          <w:sz w:val="28"/>
          <w:szCs w:val="28"/>
        </w:rPr>
        <w:t>pf</w:t>
      </w:r>
      <w:r w:rsidRPr="007318CD">
        <w:rPr>
          <w:rFonts w:asciiTheme="majorBidi" w:eastAsia="Times New Roman" w:hAnsiTheme="majorBidi" w:cstheme="majorBidi"/>
          <w:color w:val="000000"/>
          <w:sz w:val="28"/>
          <w:szCs w:val="28"/>
          <w:lang w:val="ru-RU"/>
        </w:rPr>
        <w:t>3511=</w:t>
      </w:r>
      <w:r w:rsidRPr="007318CD">
        <w:rPr>
          <w:rFonts w:asciiTheme="majorBidi" w:eastAsia="Times New Roman" w:hAnsiTheme="majorBidi" w:cstheme="majorBidi"/>
          <w:sz w:val="28"/>
          <w:szCs w:val="28"/>
          <w:lang w:val="ru-RU"/>
        </w:rPr>
        <w:t>58500&gt;</w:t>
      </w:r>
      <w:r w:rsidRPr="007318CD">
        <w:rPr>
          <w:rFonts w:asciiTheme="majorBidi" w:eastAsia="Times New Roman" w:hAnsiTheme="majorBidi" w:cstheme="majorBidi"/>
          <w:color w:val="0000FF"/>
          <w:sz w:val="28"/>
          <w:szCs w:val="28"/>
          <w:lang w:val="ru-RU"/>
        </w:rPr>
        <w:t xml:space="preserve"> </w:t>
      </w:r>
      <w:r w:rsidRPr="007318CD">
        <w:rPr>
          <w:rFonts w:asciiTheme="majorBidi" w:eastAsia="Times New Roman" w:hAnsiTheme="majorBidi" w:cstheme="majorBidi"/>
          <w:color w:val="000000"/>
          <w:sz w:val="28"/>
          <w:szCs w:val="28"/>
        </w:rPr>
        <w:t>accessed</w:t>
      </w:r>
      <w:r w:rsidRPr="007318CD">
        <w:rPr>
          <w:rFonts w:asciiTheme="majorBidi" w:eastAsia="Times New Roman" w:hAnsiTheme="majorBidi" w:cstheme="majorBidi"/>
          <w:color w:val="000000"/>
          <w:sz w:val="28"/>
          <w:szCs w:val="28"/>
          <w:lang w:val="ru-RU"/>
        </w:rPr>
        <w:t xml:space="preserve"> 13 </w:t>
      </w:r>
      <w:r w:rsidRPr="007318CD">
        <w:rPr>
          <w:rFonts w:asciiTheme="majorBidi" w:eastAsia="Times New Roman" w:hAnsiTheme="majorBidi" w:cstheme="majorBidi"/>
          <w:color w:val="000000"/>
          <w:sz w:val="28"/>
          <w:szCs w:val="28"/>
        </w:rPr>
        <w:t>April</w:t>
      </w:r>
      <w:r w:rsidRPr="007318CD">
        <w:rPr>
          <w:rFonts w:asciiTheme="majorBidi" w:eastAsia="Times New Roman" w:hAnsiTheme="majorBidi" w:cstheme="majorBidi"/>
          <w:color w:val="000000"/>
          <w:sz w:val="28"/>
          <w:szCs w:val="28"/>
          <w:lang w:val="ru-RU"/>
        </w:rPr>
        <w:t xml:space="preserve"> 2021.</w:t>
      </w:r>
    </w:p>
    <w:p w:rsidR="004048EF" w:rsidRPr="0012383C" w:rsidRDefault="00326E0C" w:rsidP="007318CD">
      <w:pPr>
        <w:pStyle w:val="normal"/>
        <w:numPr>
          <w:ilvl w:val="0"/>
          <w:numId w:val="14"/>
        </w:numPr>
        <w:spacing w:after="0" w:line="360" w:lineRule="auto"/>
        <w:rPr>
          <w:rFonts w:asciiTheme="majorBidi" w:eastAsia="Times New Roman" w:hAnsiTheme="majorBidi" w:cstheme="majorBidi"/>
          <w:color w:val="000000"/>
          <w:sz w:val="28"/>
          <w:szCs w:val="28"/>
          <w:lang w:val="ru-RU"/>
        </w:rPr>
      </w:pPr>
      <w:proofErr w:type="gramStart"/>
      <w:r w:rsidRPr="007318CD">
        <w:rPr>
          <w:rFonts w:asciiTheme="majorBidi" w:eastAsia="Times New Roman" w:hAnsiTheme="majorBidi" w:cstheme="majorBidi"/>
          <w:color w:val="000000"/>
          <w:sz w:val="28"/>
          <w:szCs w:val="28"/>
          <w:lang w:val="ru-RU"/>
        </w:rPr>
        <w:t>Игорь Понкин и др. ‘О правовых основаниях правового признания ценности жизни, человеческого достоинства и права на жизнь ребенка, находящегося на пренатальной стадии развития’ (</w:t>
      </w:r>
      <w:r w:rsidRPr="007318CD">
        <w:rPr>
          <w:rFonts w:asciiTheme="majorBidi" w:eastAsia="Times New Roman" w:hAnsiTheme="majorBidi" w:cstheme="majorBidi"/>
          <w:i/>
          <w:color w:val="000000"/>
          <w:sz w:val="28"/>
          <w:szCs w:val="28"/>
          <w:lang w:val="ru-RU"/>
        </w:rPr>
        <w:t>Русская народная линия</w:t>
      </w:r>
      <w:r w:rsidRPr="007318CD">
        <w:rPr>
          <w:rFonts w:asciiTheme="majorBidi" w:eastAsia="Times New Roman" w:hAnsiTheme="majorBidi" w:cstheme="majorBidi"/>
          <w:color w:val="000000"/>
          <w:sz w:val="28"/>
          <w:szCs w:val="28"/>
          <w:lang w:val="ru-RU"/>
        </w:rPr>
        <w:t xml:space="preserve"> 13 </w:t>
      </w:r>
      <w:r w:rsidRPr="007318CD">
        <w:rPr>
          <w:rFonts w:asciiTheme="majorBidi" w:eastAsia="Times New Roman" w:hAnsiTheme="majorBidi" w:cstheme="majorBidi"/>
          <w:color w:val="000000"/>
          <w:sz w:val="28"/>
          <w:szCs w:val="28"/>
        </w:rPr>
        <w:t>November</w:t>
      </w:r>
      <w:r w:rsidRPr="007318CD">
        <w:rPr>
          <w:rFonts w:asciiTheme="majorBidi" w:eastAsia="Times New Roman" w:hAnsiTheme="majorBidi" w:cstheme="majorBidi"/>
          <w:color w:val="000000"/>
          <w:sz w:val="28"/>
          <w:szCs w:val="28"/>
          <w:lang w:val="ru-RU"/>
        </w:rPr>
        <w:t xml:space="preserve"> 2014) &lt;</w:t>
      </w:r>
      <w:r w:rsidRPr="007318CD">
        <w:rPr>
          <w:rFonts w:asciiTheme="majorBidi" w:eastAsia="Times New Roman" w:hAnsiTheme="majorBidi" w:cstheme="majorBidi"/>
          <w:color w:val="000000"/>
          <w:sz w:val="28"/>
          <w:szCs w:val="28"/>
        </w:rPr>
        <w:t>http</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ruskline</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ru</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analitika</w:t>
      </w:r>
      <w:r w:rsidRPr="007318CD">
        <w:rPr>
          <w:rFonts w:asciiTheme="majorBidi" w:eastAsia="Times New Roman" w:hAnsiTheme="majorBidi" w:cstheme="majorBidi"/>
          <w:color w:val="000000"/>
          <w:sz w:val="28"/>
          <w:szCs w:val="28"/>
          <w:lang w:val="ru-RU"/>
        </w:rPr>
        <w:t>/2014/11/13/</w:t>
      </w:r>
      <w:r w:rsidRPr="007318CD">
        <w:rPr>
          <w:rFonts w:asciiTheme="majorBidi" w:eastAsia="Times New Roman" w:hAnsiTheme="majorBidi" w:cstheme="majorBidi"/>
          <w:color w:val="000000"/>
          <w:sz w:val="28"/>
          <w:szCs w:val="28"/>
        </w:rPr>
        <w:t>o</w:t>
      </w:r>
      <w:r w:rsidRPr="007318CD">
        <w:rPr>
          <w:rFonts w:asciiTheme="majorBidi" w:eastAsia="Times New Roman" w:hAnsiTheme="majorBidi" w:cstheme="majorBidi"/>
          <w:color w:val="000000"/>
          <w:sz w:val="28"/>
          <w:szCs w:val="28"/>
          <w:lang w:val="ru-RU"/>
        </w:rPr>
        <w:t>_</w:t>
      </w:r>
      <w:r w:rsidRPr="007318CD">
        <w:rPr>
          <w:rFonts w:asciiTheme="majorBidi" w:eastAsia="Times New Roman" w:hAnsiTheme="majorBidi" w:cstheme="majorBidi"/>
          <w:color w:val="000000"/>
          <w:sz w:val="28"/>
          <w:szCs w:val="28"/>
        </w:rPr>
        <w:t>pravovyh</w:t>
      </w:r>
      <w:r w:rsidRPr="007318CD">
        <w:rPr>
          <w:rFonts w:asciiTheme="majorBidi" w:eastAsia="Times New Roman" w:hAnsiTheme="majorBidi" w:cstheme="majorBidi"/>
          <w:color w:val="000000"/>
          <w:sz w:val="28"/>
          <w:szCs w:val="28"/>
          <w:lang w:val="ru-RU"/>
        </w:rPr>
        <w:t>_</w:t>
      </w:r>
      <w:r w:rsidRPr="007318CD">
        <w:rPr>
          <w:rFonts w:asciiTheme="majorBidi" w:eastAsia="Times New Roman" w:hAnsiTheme="majorBidi" w:cstheme="majorBidi"/>
          <w:color w:val="000000"/>
          <w:sz w:val="28"/>
          <w:szCs w:val="28"/>
        </w:rPr>
        <w:t>osnovaniyah</w:t>
      </w:r>
      <w:r w:rsidRPr="007318CD">
        <w:rPr>
          <w:rFonts w:asciiTheme="majorBidi" w:eastAsia="Times New Roman" w:hAnsiTheme="majorBidi" w:cstheme="majorBidi"/>
          <w:color w:val="000000"/>
          <w:sz w:val="28"/>
          <w:szCs w:val="28"/>
          <w:lang w:val="ru-RU"/>
        </w:rPr>
        <w:t>_</w:t>
      </w:r>
      <w:r w:rsidRPr="007318CD">
        <w:rPr>
          <w:rFonts w:asciiTheme="majorBidi" w:eastAsia="Times New Roman" w:hAnsiTheme="majorBidi" w:cstheme="majorBidi"/>
          <w:color w:val="000000"/>
          <w:sz w:val="28"/>
          <w:szCs w:val="28"/>
        </w:rPr>
        <w:t>pravovogo</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priznaniya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cennosti</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zhizni</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chelovecheskogo</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dostoinstva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i</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prava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na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zhizn</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rebyonka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nahodyawegosya</w:t>
      </w:r>
      <w:r w:rsidRPr="007318CD">
        <w:rPr>
          <w:rFonts w:asciiTheme="majorBidi" w:eastAsia="Times New Roman" w:hAnsiTheme="majorBidi" w:cstheme="majorBidi"/>
          <w:color w:val="000000"/>
          <w:sz w:val="28"/>
          <w:szCs w:val="28"/>
          <w:lang w:val="ru-RU"/>
        </w:rPr>
        <w:t xml:space="preserve">/&gt; </w:t>
      </w:r>
      <w:r w:rsidRPr="0012383C">
        <w:rPr>
          <w:rFonts w:asciiTheme="majorBidi" w:eastAsia="Times New Roman" w:hAnsiTheme="majorBidi" w:cstheme="majorBidi"/>
          <w:color w:val="000000"/>
          <w:sz w:val="28"/>
          <w:szCs w:val="28"/>
          <w:lang w:val="ru-RU"/>
        </w:rPr>
        <w:t>accessed</w:t>
      </w:r>
      <w:r w:rsidRPr="007318CD">
        <w:rPr>
          <w:rFonts w:asciiTheme="majorBidi" w:eastAsia="Times New Roman" w:hAnsiTheme="majorBidi" w:cstheme="majorBidi"/>
          <w:color w:val="000000"/>
          <w:sz w:val="28"/>
          <w:szCs w:val="28"/>
          <w:lang w:val="ru-RU"/>
        </w:rPr>
        <w:t xml:space="preserve"> 12 </w:t>
      </w:r>
      <w:r w:rsidRPr="0012383C">
        <w:rPr>
          <w:rFonts w:asciiTheme="majorBidi" w:eastAsia="Times New Roman" w:hAnsiTheme="majorBidi" w:cstheme="majorBidi"/>
          <w:color w:val="000000"/>
          <w:sz w:val="28"/>
          <w:szCs w:val="28"/>
          <w:lang w:val="ru-RU"/>
        </w:rPr>
        <w:t>April</w:t>
      </w:r>
      <w:r w:rsidRPr="007318CD">
        <w:rPr>
          <w:rFonts w:asciiTheme="majorBidi" w:eastAsia="Times New Roman" w:hAnsiTheme="majorBidi" w:cstheme="majorBidi"/>
          <w:color w:val="000000"/>
          <w:sz w:val="28"/>
          <w:szCs w:val="28"/>
          <w:lang w:val="ru-RU"/>
        </w:rPr>
        <w:t xml:space="preserve"> 2021.</w:t>
      </w:r>
      <w:proofErr w:type="gramEnd"/>
    </w:p>
    <w:p w:rsidR="0012383C" w:rsidRPr="0012383C" w:rsidRDefault="0012383C" w:rsidP="007318CD">
      <w:pPr>
        <w:pStyle w:val="normal"/>
        <w:numPr>
          <w:ilvl w:val="0"/>
          <w:numId w:val="14"/>
        </w:numPr>
        <w:spacing w:after="0" w:line="360" w:lineRule="auto"/>
        <w:rPr>
          <w:rFonts w:asciiTheme="majorBidi" w:eastAsia="Times New Roman" w:hAnsiTheme="majorBidi" w:cstheme="majorBidi"/>
          <w:color w:val="000000"/>
          <w:sz w:val="28"/>
          <w:szCs w:val="28"/>
          <w:lang w:val="ru-RU"/>
        </w:rPr>
      </w:pPr>
      <w:r w:rsidRPr="0012383C">
        <w:rPr>
          <w:rFonts w:asciiTheme="majorBidi" w:eastAsia="Times New Roman" w:hAnsiTheme="majorBidi" w:cstheme="majorBidi"/>
          <w:color w:val="000000"/>
          <w:sz w:val="28"/>
          <w:szCs w:val="28"/>
          <w:lang w:val="ru-RU"/>
        </w:rPr>
        <w:t xml:space="preserve">Богдана Островська, ‘Національно-правове регулювання права на життя на пренатальній стадії розвитку дитини’ (2016) 3(18) </w:t>
      </w:r>
      <w:proofErr w:type="gramStart"/>
      <w:r w:rsidRPr="0012383C">
        <w:rPr>
          <w:rFonts w:asciiTheme="majorBidi" w:eastAsia="Times New Roman" w:hAnsiTheme="majorBidi" w:cstheme="majorBidi"/>
          <w:color w:val="000000"/>
          <w:sz w:val="28"/>
          <w:szCs w:val="28"/>
          <w:lang w:val="ru-RU"/>
        </w:rPr>
        <w:t>Соц</w:t>
      </w:r>
      <w:proofErr w:type="gramEnd"/>
      <w:r w:rsidRPr="0012383C">
        <w:rPr>
          <w:rFonts w:asciiTheme="majorBidi" w:eastAsia="Times New Roman" w:hAnsiTheme="majorBidi" w:cstheme="majorBidi"/>
          <w:color w:val="000000"/>
          <w:sz w:val="28"/>
          <w:szCs w:val="28"/>
          <w:lang w:val="ru-RU"/>
        </w:rPr>
        <w:t>іологія права 36.</w:t>
      </w:r>
    </w:p>
    <w:p w:rsidR="0012383C" w:rsidRDefault="0012383C" w:rsidP="007318CD">
      <w:pPr>
        <w:pStyle w:val="normal"/>
        <w:numPr>
          <w:ilvl w:val="0"/>
          <w:numId w:val="14"/>
        </w:numPr>
        <w:spacing w:after="0" w:line="360" w:lineRule="auto"/>
        <w:rPr>
          <w:rFonts w:asciiTheme="majorBidi" w:eastAsia="Times New Roman" w:hAnsiTheme="majorBidi" w:cstheme="majorBidi"/>
          <w:color w:val="000000"/>
          <w:sz w:val="28"/>
          <w:szCs w:val="28"/>
          <w:lang w:val="ru-RU"/>
        </w:rPr>
      </w:pPr>
      <w:r w:rsidRPr="0012383C">
        <w:rPr>
          <w:rFonts w:asciiTheme="majorBidi" w:eastAsia="Times New Roman" w:hAnsiTheme="majorBidi" w:cstheme="majorBidi"/>
          <w:color w:val="000000"/>
          <w:sz w:val="28"/>
          <w:szCs w:val="28"/>
          <w:lang w:val="ru-RU"/>
        </w:rPr>
        <w:t xml:space="preserve">Олександра Шрамова, ‘Право на життя дитини, що знаходиться на пренатальній стадії розвитку’ (2016) 1-2 </w:t>
      </w:r>
      <w:proofErr w:type="gramStart"/>
      <w:r w:rsidRPr="0012383C">
        <w:rPr>
          <w:rFonts w:asciiTheme="majorBidi" w:eastAsia="Times New Roman" w:hAnsiTheme="majorBidi" w:cstheme="majorBidi"/>
          <w:color w:val="000000"/>
          <w:sz w:val="28"/>
          <w:szCs w:val="28"/>
          <w:lang w:val="ru-RU"/>
        </w:rPr>
        <w:t>Соц</w:t>
      </w:r>
      <w:proofErr w:type="gramEnd"/>
      <w:r w:rsidRPr="0012383C">
        <w:rPr>
          <w:rFonts w:asciiTheme="majorBidi" w:eastAsia="Times New Roman" w:hAnsiTheme="majorBidi" w:cstheme="majorBidi"/>
          <w:color w:val="000000"/>
          <w:sz w:val="28"/>
          <w:szCs w:val="28"/>
          <w:lang w:val="ru-RU"/>
        </w:rPr>
        <w:t>іологія права 110.</w:t>
      </w:r>
    </w:p>
    <w:p w:rsidR="005519C0" w:rsidRPr="0012383C" w:rsidRDefault="005519C0" w:rsidP="005519C0">
      <w:pPr>
        <w:pStyle w:val="normal"/>
        <w:numPr>
          <w:ilvl w:val="0"/>
          <w:numId w:val="14"/>
        </w:numPr>
        <w:spacing w:after="0" w:line="360" w:lineRule="auto"/>
        <w:rPr>
          <w:rFonts w:asciiTheme="majorBidi" w:eastAsia="Times New Roman" w:hAnsiTheme="majorBidi" w:cstheme="majorBidi"/>
          <w:color w:val="000000"/>
          <w:sz w:val="28"/>
          <w:szCs w:val="28"/>
          <w:lang w:val="ru-RU"/>
        </w:rPr>
      </w:pPr>
      <w:r w:rsidRPr="00F175B3">
        <w:rPr>
          <w:rFonts w:asciiTheme="majorBidi" w:eastAsia="Times New Roman" w:hAnsiTheme="majorBidi" w:cstheme="majorBidi"/>
          <w:color w:val="000000"/>
          <w:sz w:val="28"/>
          <w:szCs w:val="28"/>
          <w:lang w:val="ru-RU"/>
        </w:rPr>
        <w:t xml:space="preserve">Інструкція з визначення критеріїв перинатального періоду, живонародженості та мертвонародженості: наказ Міністерства охорони здоров’я України від 29.03.2006 року № 179. Офіційний </w:t>
      </w:r>
      <w:proofErr w:type="gramStart"/>
      <w:r w:rsidRPr="00F175B3">
        <w:rPr>
          <w:rFonts w:asciiTheme="majorBidi" w:eastAsia="Times New Roman" w:hAnsiTheme="majorBidi" w:cstheme="majorBidi"/>
          <w:color w:val="000000"/>
          <w:sz w:val="28"/>
          <w:szCs w:val="28"/>
          <w:lang w:val="ru-RU"/>
        </w:rPr>
        <w:t>вісник</w:t>
      </w:r>
      <w:proofErr w:type="gramEnd"/>
      <w:r w:rsidRPr="00F175B3">
        <w:rPr>
          <w:rFonts w:asciiTheme="majorBidi" w:eastAsia="Times New Roman" w:hAnsiTheme="majorBidi" w:cstheme="majorBidi"/>
          <w:color w:val="000000"/>
          <w:sz w:val="28"/>
          <w:szCs w:val="28"/>
          <w:lang w:val="ru-RU"/>
        </w:rPr>
        <w:t xml:space="preserve"> України 2006. № 15. С. 351.</w:t>
      </w:r>
    </w:p>
    <w:p w:rsidR="00326E0C" w:rsidRPr="007318CD" w:rsidRDefault="00056458" w:rsidP="007318CD">
      <w:pPr>
        <w:pStyle w:val="normal"/>
        <w:numPr>
          <w:ilvl w:val="0"/>
          <w:numId w:val="14"/>
        </w:numPr>
        <w:spacing w:after="0" w:line="360" w:lineRule="auto"/>
        <w:rPr>
          <w:rFonts w:asciiTheme="majorBidi" w:eastAsia="Times New Roman" w:hAnsiTheme="majorBidi" w:cstheme="majorBidi"/>
          <w:sz w:val="28"/>
          <w:szCs w:val="28"/>
          <w:lang w:val="fr-FR"/>
        </w:rPr>
      </w:pPr>
      <w:r w:rsidRPr="003C47BA">
        <w:rPr>
          <w:rFonts w:asciiTheme="majorBidi" w:eastAsia="Times New Roman" w:hAnsiTheme="majorBidi" w:cstheme="majorBidi"/>
          <w:color w:val="000000"/>
          <w:sz w:val="28"/>
          <w:szCs w:val="28"/>
          <w:lang w:val="fr-FR"/>
        </w:rPr>
        <w:t>Claude Su</w:t>
      </w:r>
      <w:r w:rsidR="00326E0C" w:rsidRPr="003C47BA">
        <w:rPr>
          <w:rFonts w:asciiTheme="majorBidi" w:eastAsia="Times New Roman" w:hAnsiTheme="majorBidi" w:cstheme="majorBidi"/>
          <w:color w:val="000000"/>
          <w:sz w:val="28"/>
          <w:szCs w:val="28"/>
          <w:lang w:val="fr-FR"/>
        </w:rPr>
        <w:t>r</w:t>
      </w:r>
      <w:r w:rsidRPr="003C47BA">
        <w:rPr>
          <w:rFonts w:asciiTheme="majorBidi" w:eastAsia="Times New Roman" w:hAnsiTheme="majorBidi" w:cstheme="majorBidi"/>
          <w:color w:val="000000"/>
          <w:sz w:val="28"/>
          <w:szCs w:val="28"/>
          <w:lang w:val="fr-FR"/>
        </w:rPr>
        <w:t>e</w:t>
      </w:r>
      <w:r w:rsidR="00326E0C" w:rsidRPr="003C47BA">
        <w:rPr>
          <w:rFonts w:asciiTheme="majorBidi" w:eastAsia="Times New Roman" w:hAnsiTheme="majorBidi" w:cstheme="majorBidi"/>
          <w:color w:val="000000"/>
          <w:sz w:val="28"/>
          <w:szCs w:val="28"/>
          <w:lang w:val="fr-FR"/>
        </w:rPr>
        <w:t xml:space="preserve">au Son nom </w:t>
      </w:r>
      <w:r w:rsidR="00326E0C" w:rsidRPr="007318CD">
        <w:rPr>
          <w:rFonts w:asciiTheme="majorBidi" w:hAnsiTheme="majorBidi" w:cstheme="majorBidi"/>
          <w:i/>
          <w:sz w:val="28"/>
          <w:szCs w:val="28"/>
          <w:lang w:val="fr-FR"/>
        </w:rPr>
        <w:t>est personne</w:t>
      </w:r>
      <w:r w:rsidR="00326E0C" w:rsidRPr="007318CD">
        <w:rPr>
          <w:rFonts w:asciiTheme="majorBidi" w:hAnsiTheme="majorBidi" w:cstheme="majorBidi"/>
          <w:sz w:val="28"/>
          <w:szCs w:val="28"/>
          <w:lang w:val="fr-FR"/>
        </w:rPr>
        <w:t xml:space="preserve"> (</w:t>
      </w:r>
      <w:r w:rsidR="00326E0C" w:rsidRPr="007318CD">
        <w:rPr>
          <w:rFonts w:asciiTheme="majorBidi" w:eastAsia="Times New Roman" w:hAnsiTheme="majorBidi" w:cstheme="majorBidi"/>
          <w:color w:val="000000"/>
          <w:sz w:val="28"/>
          <w:szCs w:val="28"/>
          <w:lang w:val="fr-FR"/>
        </w:rPr>
        <w:t>Albin Michel 2005).</w:t>
      </w:r>
    </w:p>
    <w:p w:rsidR="00EF1931" w:rsidRPr="007318CD" w:rsidRDefault="00EF1931"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Judith Jarvis Thomson, ‘A Defense of Abortion’ (1971) 1 Philosophy and Public Affairs 47.</w:t>
      </w:r>
    </w:p>
    <w:p w:rsidR="00EF1931" w:rsidRPr="007318CD" w:rsidRDefault="00EF1931"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i/>
          <w:color w:val="000000"/>
          <w:sz w:val="28"/>
          <w:szCs w:val="28"/>
        </w:rPr>
        <w:t>Black’s Law Dictionary</w:t>
      </w:r>
      <w:r w:rsidRPr="007318CD">
        <w:rPr>
          <w:rFonts w:asciiTheme="majorBidi" w:eastAsia="Times New Roman" w:hAnsiTheme="majorBidi" w:cstheme="majorBidi"/>
          <w:color w:val="000000"/>
          <w:sz w:val="28"/>
          <w:szCs w:val="28"/>
        </w:rPr>
        <w:t xml:space="preserve"> (Tenth edition Thompson Reuters 2014).</w:t>
      </w:r>
    </w:p>
    <w:p w:rsidR="00EF1931" w:rsidRPr="007318CD" w:rsidRDefault="00EF1931"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i/>
          <w:color w:val="000000"/>
          <w:sz w:val="28"/>
          <w:szCs w:val="28"/>
        </w:rPr>
        <w:t>The Oxford English Dictionary</w:t>
      </w:r>
      <w:r w:rsidRPr="007318CD">
        <w:rPr>
          <w:rFonts w:asciiTheme="majorBidi" w:eastAsia="Times New Roman" w:hAnsiTheme="majorBidi" w:cstheme="majorBidi"/>
          <w:color w:val="000000"/>
          <w:sz w:val="28"/>
          <w:szCs w:val="28"/>
        </w:rPr>
        <w:t xml:space="preserve"> (Second edition Volume III Clarendon Press 1989).</w:t>
      </w:r>
    </w:p>
    <w:p w:rsidR="00C77B16" w:rsidRPr="00864ABB" w:rsidRDefault="00C77B16"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hAnsiTheme="majorBidi" w:cstheme="majorBidi"/>
          <w:sz w:val="28"/>
          <w:szCs w:val="28"/>
        </w:rPr>
        <w:t>Marta Santos Pais, ‘Definition of the ‘child’ for CRC’ &lt; https://www.youtube.com/watch?v=2xazxd2QwqM&amp;t=25s&gt; accessed 13 April 2021.</w:t>
      </w:r>
    </w:p>
    <w:p w:rsidR="00864ABB" w:rsidRPr="00864ABB" w:rsidRDefault="00864ABB"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864ABB">
        <w:rPr>
          <w:rStyle w:val="a9"/>
          <w:rFonts w:asciiTheme="majorBidi" w:hAnsiTheme="majorBidi" w:cstheme="majorBidi"/>
          <w:sz w:val="28"/>
          <w:szCs w:val="28"/>
          <w:vertAlign w:val="baseline"/>
        </w:rPr>
        <w:t>Code de la sécurité sociale</w:t>
      </w:r>
      <w:r w:rsidRPr="00864ABB">
        <w:rPr>
          <w:rFonts w:asciiTheme="majorBidi" w:hAnsiTheme="majorBidi" w:cstheme="majorBidi"/>
          <w:sz w:val="28"/>
          <w:szCs w:val="28"/>
        </w:rPr>
        <w:t xml:space="preserve"> &lt; </w:t>
      </w:r>
      <w:hyperlink r:id="rId12" w:anchor="LEGIARTI000029336644" w:history="1">
        <w:r w:rsidRPr="00864ABB">
          <w:rPr>
            <w:rStyle w:val="aa"/>
            <w:rFonts w:asciiTheme="majorBidi" w:hAnsiTheme="majorBidi" w:cstheme="majorBidi"/>
            <w:sz w:val="28"/>
            <w:szCs w:val="28"/>
          </w:rPr>
          <w:t>https://www.legifrance.gouv.fr/codes/section_lc/LEGITEXT000006073189/</w:t>
        </w:r>
        <w:r w:rsidRPr="00864ABB">
          <w:rPr>
            <w:rStyle w:val="aa"/>
            <w:rFonts w:asciiTheme="majorBidi" w:hAnsiTheme="majorBidi" w:cstheme="majorBidi"/>
            <w:sz w:val="28"/>
            <w:szCs w:val="28"/>
          </w:rPr>
          <w:lastRenderedPageBreak/>
          <w:t>LEGISCTA000006156167/#LEGIARTI000029336644</w:t>
        </w:r>
      </w:hyperlink>
      <w:r w:rsidRPr="00864ABB">
        <w:rPr>
          <w:rFonts w:asciiTheme="majorBidi" w:hAnsiTheme="majorBidi" w:cstheme="majorBidi"/>
          <w:sz w:val="28"/>
          <w:szCs w:val="28"/>
        </w:rPr>
        <w:t>&gt; accessed 18 April 2021.</w:t>
      </w:r>
    </w:p>
    <w:p w:rsidR="00697B17" w:rsidRPr="007318CD" w:rsidRDefault="00697B17"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864ABB">
        <w:rPr>
          <w:rStyle w:val="a9"/>
          <w:rFonts w:asciiTheme="majorBidi" w:hAnsiTheme="majorBidi" w:cstheme="majorBidi"/>
          <w:i/>
          <w:iCs/>
          <w:sz w:val="28"/>
          <w:szCs w:val="28"/>
          <w:vertAlign w:val="baseline"/>
        </w:rPr>
        <w:t>Criminal Code of Canada</w:t>
      </w:r>
      <w:proofErr w:type="gramStart"/>
      <w:r w:rsidRPr="00864ABB">
        <w:rPr>
          <w:rFonts w:asciiTheme="majorBidi" w:hAnsiTheme="majorBidi" w:cstheme="majorBidi"/>
          <w:sz w:val="28"/>
          <w:szCs w:val="28"/>
        </w:rPr>
        <w:t>,</w:t>
      </w:r>
      <w:proofErr w:type="gramEnd"/>
      <w:r w:rsidRPr="00864ABB">
        <w:rPr>
          <w:rStyle w:val="a9"/>
          <w:rFonts w:asciiTheme="majorBidi" w:hAnsiTheme="majorBidi" w:cstheme="majorBidi"/>
          <w:sz w:val="28"/>
          <w:szCs w:val="28"/>
          <w:vertAlign w:val="baseline"/>
        </w:rPr>
        <w:t xml:space="preserve"> R.</w:t>
      </w:r>
      <w:r w:rsidRPr="007318CD">
        <w:rPr>
          <w:rStyle w:val="a9"/>
          <w:rFonts w:asciiTheme="majorBidi" w:hAnsiTheme="majorBidi" w:cstheme="majorBidi"/>
          <w:sz w:val="28"/>
          <w:szCs w:val="28"/>
          <w:vertAlign w:val="baseline"/>
        </w:rPr>
        <w:t xml:space="preserve">S.C. 1985, </w:t>
      </w:r>
      <w:r w:rsidRPr="007318CD">
        <w:rPr>
          <w:rFonts w:asciiTheme="majorBidi" w:hAnsiTheme="majorBidi" w:cstheme="majorBidi"/>
          <w:sz w:val="28"/>
          <w:szCs w:val="28"/>
        </w:rPr>
        <w:t xml:space="preserve">c. </w:t>
      </w:r>
      <w:r w:rsidRPr="007318CD">
        <w:rPr>
          <w:rStyle w:val="a9"/>
          <w:rFonts w:asciiTheme="majorBidi" w:hAnsiTheme="majorBidi" w:cstheme="majorBidi"/>
          <w:sz w:val="28"/>
          <w:szCs w:val="28"/>
          <w:vertAlign w:val="baseline"/>
        </w:rPr>
        <w:t>C-</w:t>
      </w:r>
      <w:r w:rsidRPr="007318CD">
        <w:rPr>
          <w:rFonts w:asciiTheme="majorBidi" w:hAnsiTheme="majorBidi" w:cstheme="majorBidi"/>
          <w:sz w:val="28"/>
          <w:szCs w:val="28"/>
        </w:rPr>
        <w:t>34 s. 205.</w:t>
      </w:r>
    </w:p>
    <w:p w:rsidR="00697B17" w:rsidRPr="0012383C" w:rsidRDefault="00697B17"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hAnsiTheme="majorBidi" w:cstheme="majorBidi"/>
          <w:sz w:val="28"/>
          <w:szCs w:val="28"/>
          <w:lang w:val="fr-FR"/>
        </w:rPr>
        <w:t xml:space="preserve">Nathalie Massager, </w:t>
      </w:r>
      <w:r w:rsidRPr="007318CD">
        <w:rPr>
          <w:rFonts w:asciiTheme="majorBidi" w:hAnsiTheme="majorBidi" w:cstheme="majorBidi"/>
          <w:i/>
          <w:iCs/>
          <w:sz w:val="28"/>
          <w:szCs w:val="28"/>
          <w:lang w:val="fr-FR"/>
        </w:rPr>
        <w:t xml:space="preserve">Les droits de l’enfant a naitre : Le statut juridique de l’enfant a naitre et </w:t>
      </w:r>
      <w:r w:rsidRPr="0012383C">
        <w:rPr>
          <w:rFonts w:asciiTheme="majorBidi" w:hAnsiTheme="majorBidi" w:cstheme="majorBidi"/>
          <w:i/>
          <w:iCs/>
          <w:sz w:val="28"/>
          <w:szCs w:val="28"/>
          <w:lang w:val="fr-FR"/>
        </w:rPr>
        <w:t>l’influence des techniques de procreation medicalement assistee sur le droit de la filiation. Etude de droit civil</w:t>
      </w:r>
      <w:r w:rsidRPr="0012383C">
        <w:rPr>
          <w:rFonts w:asciiTheme="majorBidi" w:hAnsiTheme="majorBidi" w:cstheme="majorBidi"/>
          <w:sz w:val="28"/>
          <w:szCs w:val="28"/>
          <w:lang w:val="fr-FR"/>
        </w:rPr>
        <w:t xml:space="preserve"> (Bruylant Bruxelles 1997)</w:t>
      </w:r>
      <w:r w:rsidRPr="0012383C">
        <w:rPr>
          <w:rFonts w:asciiTheme="majorBidi" w:hAnsiTheme="majorBidi" w:cstheme="majorBidi"/>
          <w:sz w:val="28"/>
          <w:szCs w:val="28"/>
        </w:rPr>
        <w:t>.</w:t>
      </w:r>
    </w:p>
    <w:p w:rsidR="0012383C" w:rsidRPr="0012383C" w:rsidRDefault="0012383C"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12383C">
        <w:rPr>
          <w:rFonts w:asciiTheme="majorBidi" w:hAnsiTheme="majorBidi" w:cstheme="majorBidi"/>
          <w:sz w:val="28"/>
          <w:szCs w:val="28"/>
          <w:lang w:val="uk-UA"/>
        </w:rPr>
        <w:t xml:space="preserve">Богдана Островська, </w:t>
      </w:r>
      <w:r w:rsidRPr="0012383C">
        <w:rPr>
          <w:rFonts w:asciiTheme="majorBidi" w:hAnsiTheme="majorBidi" w:cstheme="majorBidi"/>
          <w:i/>
          <w:iCs/>
          <w:sz w:val="28"/>
          <w:szCs w:val="28"/>
          <w:lang w:val="uk-UA"/>
        </w:rPr>
        <w:t>Міжнародно-правове регулювання права на життя людини в контексті біоетики</w:t>
      </w:r>
      <w:r w:rsidRPr="0012383C">
        <w:rPr>
          <w:rFonts w:asciiTheme="majorBidi" w:hAnsiTheme="majorBidi" w:cstheme="majorBidi"/>
          <w:sz w:val="28"/>
          <w:szCs w:val="28"/>
          <w:lang w:val="uk-UA"/>
        </w:rPr>
        <w:t xml:space="preserve"> (ЛОГОС 2019).</w:t>
      </w:r>
    </w:p>
    <w:p w:rsidR="00BF168F" w:rsidRPr="007318CD" w:rsidRDefault="00BF168F"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12383C">
        <w:rPr>
          <w:rFonts w:asciiTheme="majorBidi" w:hAnsiTheme="majorBidi" w:cstheme="majorBidi"/>
          <w:sz w:val="28"/>
          <w:szCs w:val="28"/>
          <w:lang w:val="uk-UA"/>
        </w:rPr>
        <w:t>Олена Рогова</w:t>
      </w:r>
      <w:r w:rsidRPr="0012383C">
        <w:rPr>
          <w:rFonts w:asciiTheme="majorBidi" w:hAnsiTheme="majorBidi" w:cstheme="majorBidi"/>
          <w:sz w:val="28"/>
          <w:szCs w:val="28"/>
          <w:lang w:val="ru-RU"/>
        </w:rPr>
        <w:t>, ‘</w:t>
      </w:r>
      <w:r w:rsidRPr="0012383C">
        <w:rPr>
          <w:rFonts w:asciiTheme="majorBidi" w:hAnsiTheme="majorBidi" w:cstheme="majorBidi"/>
          <w:sz w:val="28"/>
          <w:szCs w:val="28"/>
          <w:lang w:val="uk-UA"/>
        </w:rPr>
        <w:t>Право</w:t>
      </w:r>
      <w:r w:rsidRPr="007318CD">
        <w:rPr>
          <w:rFonts w:asciiTheme="majorBidi" w:hAnsiTheme="majorBidi" w:cstheme="majorBidi"/>
          <w:sz w:val="28"/>
          <w:szCs w:val="28"/>
          <w:lang w:val="uk-UA"/>
        </w:rPr>
        <w:t xml:space="preserve"> на життя в системі прав людини</w:t>
      </w:r>
      <w:r w:rsidRPr="007318CD">
        <w:rPr>
          <w:rFonts w:asciiTheme="majorBidi" w:hAnsiTheme="majorBidi" w:cstheme="majorBidi"/>
          <w:sz w:val="28"/>
          <w:szCs w:val="28"/>
          <w:lang w:val="ru-RU"/>
        </w:rPr>
        <w:t>’ (</w:t>
      </w:r>
      <w:r w:rsidRPr="007318CD">
        <w:rPr>
          <w:rFonts w:asciiTheme="majorBidi" w:hAnsiTheme="majorBidi" w:cstheme="majorBidi"/>
          <w:sz w:val="28"/>
          <w:szCs w:val="28"/>
          <w:lang w:val="uk-UA"/>
        </w:rPr>
        <w:t xml:space="preserve">дисертація на здобуття наук. </w:t>
      </w:r>
      <w:r w:rsidR="002104D2" w:rsidRPr="007318CD">
        <w:rPr>
          <w:rFonts w:asciiTheme="majorBidi" w:hAnsiTheme="majorBidi" w:cstheme="majorBidi"/>
          <w:sz w:val="28"/>
          <w:szCs w:val="28"/>
          <w:lang w:val="uk-UA"/>
        </w:rPr>
        <w:t>с</w:t>
      </w:r>
      <w:r w:rsidRPr="007318CD">
        <w:rPr>
          <w:rFonts w:asciiTheme="majorBidi" w:hAnsiTheme="majorBidi" w:cstheme="majorBidi"/>
          <w:sz w:val="28"/>
          <w:szCs w:val="28"/>
          <w:lang w:val="uk-UA"/>
        </w:rPr>
        <w:t>тупеня кандидата юрид. наук</w:t>
      </w:r>
      <w:r w:rsidRPr="007318CD">
        <w:rPr>
          <w:rFonts w:asciiTheme="majorBidi" w:hAnsiTheme="majorBidi" w:cstheme="majorBidi"/>
          <w:sz w:val="28"/>
          <w:szCs w:val="28"/>
          <w:lang w:val="ru-RU"/>
        </w:rPr>
        <w:t xml:space="preserve">, </w:t>
      </w:r>
      <w:r w:rsidRPr="007318CD">
        <w:rPr>
          <w:rFonts w:asciiTheme="majorBidi" w:hAnsiTheme="majorBidi" w:cstheme="majorBidi"/>
          <w:sz w:val="28"/>
          <w:szCs w:val="28"/>
          <w:lang w:val="uk-UA"/>
        </w:rPr>
        <w:t>Національна юридична академія ім. Ярослава Мудрого 2006).</w:t>
      </w:r>
    </w:p>
    <w:p w:rsidR="002104D2" w:rsidRPr="007318CD" w:rsidRDefault="00E95128" w:rsidP="007318CD">
      <w:pPr>
        <w:pStyle w:val="normal"/>
        <w:numPr>
          <w:ilvl w:val="0"/>
          <w:numId w:val="14"/>
        </w:numPr>
        <w:spacing w:after="0" w:line="360" w:lineRule="auto"/>
        <w:rPr>
          <w:rFonts w:asciiTheme="majorBidi" w:hAnsiTheme="majorBidi" w:cstheme="majorBidi"/>
          <w:sz w:val="28"/>
          <w:szCs w:val="28"/>
          <w:lang w:val="uk-UA"/>
        </w:rPr>
      </w:pPr>
      <w:r>
        <w:rPr>
          <w:rFonts w:asciiTheme="majorBidi" w:hAnsiTheme="majorBidi" w:cstheme="majorBidi"/>
          <w:sz w:val="28"/>
          <w:szCs w:val="28"/>
          <w:lang w:val="uk-UA"/>
        </w:rPr>
        <w:t>Ірина</w:t>
      </w:r>
      <w:r w:rsidR="002104D2" w:rsidRPr="007318CD">
        <w:rPr>
          <w:rFonts w:asciiTheme="majorBidi" w:hAnsiTheme="majorBidi" w:cstheme="majorBidi"/>
          <w:sz w:val="28"/>
          <w:szCs w:val="28"/>
          <w:lang w:val="uk-UA"/>
        </w:rPr>
        <w:t xml:space="preserve"> Волошина, </w:t>
      </w:r>
      <w:r w:rsidR="002104D2" w:rsidRPr="007318CD">
        <w:rPr>
          <w:rFonts w:asciiTheme="majorBidi" w:hAnsiTheme="majorBidi" w:cstheme="majorBidi"/>
          <w:sz w:val="28"/>
          <w:szCs w:val="28"/>
          <w:lang w:val="ru-RU"/>
        </w:rPr>
        <w:t>‘</w:t>
      </w:r>
      <w:r w:rsidR="002104D2" w:rsidRPr="007318CD">
        <w:rPr>
          <w:rFonts w:asciiTheme="majorBidi" w:hAnsiTheme="majorBidi" w:cstheme="majorBidi"/>
          <w:sz w:val="28"/>
          <w:szCs w:val="28"/>
          <w:lang w:val="uk-UA"/>
        </w:rPr>
        <w:t>Конституційно-правовий статус дитини в Україні</w:t>
      </w:r>
      <w:r w:rsidR="000B5062" w:rsidRPr="007318CD">
        <w:rPr>
          <w:rFonts w:asciiTheme="majorBidi" w:hAnsiTheme="majorBidi" w:cstheme="majorBidi"/>
          <w:sz w:val="28"/>
          <w:szCs w:val="28"/>
          <w:lang w:val="ru-RU"/>
        </w:rPr>
        <w:t xml:space="preserve">’ </w:t>
      </w:r>
      <w:r w:rsidR="002104D2" w:rsidRPr="007318CD">
        <w:rPr>
          <w:rFonts w:asciiTheme="majorBidi" w:hAnsiTheme="majorBidi" w:cstheme="majorBidi"/>
          <w:sz w:val="28"/>
          <w:szCs w:val="28"/>
          <w:lang w:val="uk-UA"/>
        </w:rPr>
        <w:t>(дисертація на здобуття наук. ступеня кандидата юрид. наук, Національна академія внутрішніх справ 2016).</w:t>
      </w:r>
    </w:p>
    <w:p w:rsidR="000B5062" w:rsidRPr="007318CD" w:rsidRDefault="000B5062" w:rsidP="007318CD">
      <w:pPr>
        <w:pStyle w:val="normal"/>
        <w:numPr>
          <w:ilvl w:val="0"/>
          <w:numId w:val="14"/>
        </w:numPr>
        <w:spacing w:after="0" w:line="360" w:lineRule="auto"/>
        <w:rPr>
          <w:rFonts w:asciiTheme="majorBidi" w:hAnsiTheme="majorBidi" w:cstheme="majorBidi"/>
          <w:sz w:val="28"/>
          <w:szCs w:val="28"/>
          <w:lang w:val="uk-UA"/>
        </w:rPr>
      </w:pPr>
      <w:r w:rsidRPr="007318CD">
        <w:rPr>
          <w:rFonts w:asciiTheme="majorBidi" w:hAnsiTheme="majorBidi" w:cstheme="majorBidi"/>
          <w:sz w:val="28"/>
          <w:szCs w:val="28"/>
          <w:lang w:val="uk-UA"/>
        </w:rPr>
        <w:t>Володимир Кожан, ‘Особисті права людини: загальнотеоретична характеристика’ (дисертація на здобуття наук. ступеня кандидата юрид. наук, Національний університет «Львівська політехніка» 2016).</w:t>
      </w:r>
    </w:p>
    <w:p w:rsidR="00C77565" w:rsidRPr="00651722" w:rsidRDefault="00C77565" w:rsidP="007318CD">
      <w:pPr>
        <w:pStyle w:val="normal"/>
        <w:numPr>
          <w:ilvl w:val="0"/>
          <w:numId w:val="14"/>
        </w:numPr>
        <w:spacing w:after="0" w:line="360" w:lineRule="auto"/>
        <w:rPr>
          <w:rFonts w:asciiTheme="majorBidi" w:hAnsiTheme="majorBidi" w:cstheme="majorBidi"/>
          <w:sz w:val="28"/>
          <w:szCs w:val="28"/>
          <w:lang w:val="uk-UA"/>
        </w:rPr>
      </w:pPr>
      <w:r w:rsidRPr="007318CD">
        <w:rPr>
          <w:rFonts w:asciiTheme="majorBidi" w:hAnsiTheme="majorBidi" w:cstheme="majorBidi"/>
          <w:sz w:val="28"/>
          <w:szCs w:val="28"/>
          <w:lang w:val="uk-UA"/>
        </w:rPr>
        <w:t xml:space="preserve">Олександр Пунда, </w:t>
      </w:r>
      <w:r w:rsidRPr="007318CD">
        <w:rPr>
          <w:rFonts w:asciiTheme="majorBidi" w:hAnsiTheme="majorBidi" w:cstheme="majorBidi"/>
          <w:sz w:val="28"/>
          <w:szCs w:val="28"/>
          <w:lang w:val="ru-RU"/>
        </w:rPr>
        <w:t>‘</w:t>
      </w:r>
      <w:r w:rsidRPr="007318CD">
        <w:rPr>
          <w:rFonts w:asciiTheme="majorBidi" w:hAnsiTheme="majorBidi" w:cstheme="majorBidi"/>
          <w:sz w:val="28"/>
          <w:szCs w:val="28"/>
          <w:lang w:val="uk-UA"/>
        </w:rPr>
        <w:t>Адміністративно-правове регулювання забезпечення здійснення особистих немайнових прав</w:t>
      </w:r>
      <w:r w:rsidRPr="007318CD">
        <w:rPr>
          <w:rFonts w:asciiTheme="majorBidi" w:hAnsiTheme="majorBidi" w:cstheme="majorBidi"/>
          <w:sz w:val="28"/>
          <w:szCs w:val="28"/>
          <w:lang w:val="ru-RU"/>
        </w:rPr>
        <w:t xml:space="preserve">’ </w:t>
      </w:r>
      <w:r w:rsidRPr="007318CD">
        <w:rPr>
          <w:rFonts w:asciiTheme="majorBidi" w:hAnsiTheme="majorBidi" w:cstheme="majorBidi"/>
          <w:sz w:val="28"/>
          <w:szCs w:val="28"/>
          <w:lang w:val="uk-UA"/>
        </w:rPr>
        <w:t>(дисертація на здобуття наук. ступеня кандидата юрид. наук,</w:t>
      </w:r>
      <w:r w:rsidRPr="007318CD">
        <w:rPr>
          <w:rFonts w:asciiTheme="majorBidi" w:hAnsiTheme="majorBidi" w:cstheme="majorBidi"/>
          <w:sz w:val="28"/>
          <w:szCs w:val="28"/>
          <w:lang w:val="ru-RU"/>
        </w:rPr>
        <w:t xml:space="preserve"> </w:t>
      </w:r>
      <w:r w:rsidRPr="007318CD">
        <w:rPr>
          <w:rFonts w:asciiTheme="majorBidi" w:hAnsiTheme="majorBidi" w:cstheme="majorBidi"/>
          <w:sz w:val="28"/>
          <w:szCs w:val="28"/>
          <w:lang w:val="uk-UA"/>
        </w:rPr>
        <w:t xml:space="preserve">Університет державної фіскальної служби України </w:t>
      </w:r>
      <w:r w:rsidRPr="00651722">
        <w:rPr>
          <w:rFonts w:asciiTheme="majorBidi" w:hAnsiTheme="majorBidi" w:cstheme="majorBidi"/>
          <w:sz w:val="28"/>
          <w:szCs w:val="28"/>
          <w:lang w:val="uk-UA"/>
        </w:rPr>
        <w:t>2018)</w:t>
      </w:r>
      <w:r w:rsidRPr="00651722">
        <w:rPr>
          <w:rFonts w:asciiTheme="majorBidi" w:hAnsiTheme="majorBidi" w:cstheme="majorBidi"/>
          <w:sz w:val="28"/>
          <w:szCs w:val="28"/>
          <w:lang w:val="ru-RU"/>
        </w:rPr>
        <w:t>.</w:t>
      </w:r>
    </w:p>
    <w:p w:rsidR="00651722" w:rsidRPr="00651722" w:rsidRDefault="00651722" w:rsidP="007318CD">
      <w:pPr>
        <w:pStyle w:val="normal"/>
        <w:numPr>
          <w:ilvl w:val="0"/>
          <w:numId w:val="14"/>
        </w:numPr>
        <w:spacing w:after="0" w:line="360" w:lineRule="auto"/>
        <w:rPr>
          <w:rFonts w:asciiTheme="majorBidi" w:hAnsiTheme="majorBidi" w:cstheme="majorBidi"/>
          <w:sz w:val="28"/>
          <w:szCs w:val="28"/>
          <w:lang w:val="uk-UA"/>
        </w:rPr>
      </w:pPr>
      <w:r w:rsidRPr="00651722">
        <w:rPr>
          <w:rFonts w:asciiTheme="majorBidi" w:eastAsia="TimesNewRomanPSMT" w:hAnsiTheme="majorBidi" w:cstheme="majorBidi"/>
          <w:sz w:val="28"/>
          <w:szCs w:val="28"/>
        </w:rPr>
        <w:t xml:space="preserve">American Convention on Human Rights (San Jose, Costa Rica, 22 Nov. 1969), 9 I.L.M. 673 (1970), </w:t>
      </w:r>
      <w:r w:rsidRPr="00651722">
        <w:rPr>
          <w:rFonts w:asciiTheme="majorBidi" w:eastAsia="TimesNewRomanPSMT" w:hAnsiTheme="majorBidi" w:cstheme="majorBidi"/>
          <w:i/>
          <w:iCs/>
          <w:sz w:val="28"/>
          <w:szCs w:val="28"/>
        </w:rPr>
        <w:t xml:space="preserve">entered into force </w:t>
      </w:r>
      <w:r w:rsidRPr="00651722">
        <w:rPr>
          <w:rFonts w:asciiTheme="majorBidi" w:eastAsia="TimesNewRomanPSMT" w:hAnsiTheme="majorBidi" w:cstheme="majorBidi"/>
          <w:sz w:val="28"/>
          <w:szCs w:val="28"/>
        </w:rPr>
        <w:t>18 July 1978.</w:t>
      </w:r>
    </w:p>
    <w:p w:rsidR="00821EE0" w:rsidRPr="007318CD" w:rsidRDefault="00821EE0" w:rsidP="007318CD">
      <w:pPr>
        <w:pStyle w:val="normal"/>
        <w:numPr>
          <w:ilvl w:val="0"/>
          <w:numId w:val="14"/>
        </w:numPr>
        <w:spacing w:after="0" w:line="360" w:lineRule="auto"/>
        <w:rPr>
          <w:rFonts w:asciiTheme="majorBidi" w:hAnsiTheme="majorBidi" w:cstheme="majorBidi"/>
          <w:sz w:val="28"/>
          <w:szCs w:val="28"/>
          <w:lang w:val="uk-UA"/>
        </w:rPr>
      </w:pPr>
      <w:r w:rsidRPr="00651722">
        <w:rPr>
          <w:rFonts w:asciiTheme="majorBidi" w:hAnsiTheme="majorBidi" w:cstheme="majorBidi"/>
          <w:sz w:val="28"/>
          <w:szCs w:val="28"/>
        </w:rPr>
        <w:t>Mary Ford, ‘</w:t>
      </w:r>
      <w:proofErr w:type="gramStart"/>
      <w:r w:rsidRPr="00651722">
        <w:rPr>
          <w:rFonts w:asciiTheme="majorBidi" w:hAnsiTheme="majorBidi" w:cstheme="majorBidi"/>
          <w:sz w:val="28"/>
          <w:szCs w:val="28"/>
        </w:rPr>
        <w:t>The</w:t>
      </w:r>
      <w:proofErr w:type="gramEnd"/>
      <w:r w:rsidRPr="00651722">
        <w:rPr>
          <w:rFonts w:asciiTheme="majorBidi" w:hAnsiTheme="majorBidi" w:cstheme="majorBidi"/>
          <w:sz w:val="28"/>
          <w:szCs w:val="28"/>
        </w:rPr>
        <w:t xml:space="preserve"> consent model of pregnancy: deadlock undiminished’ (2005) 50(3) McGill Law Journal 619</w:t>
      </w:r>
      <w:r w:rsidRPr="007318CD">
        <w:rPr>
          <w:rFonts w:asciiTheme="majorBidi" w:hAnsiTheme="majorBidi" w:cstheme="majorBidi"/>
          <w:sz w:val="28"/>
          <w:szCs w:val="28"/>
        </w:rPr>
        <w:t>.</w:t>
      </w:r>
    </w:p>
    <w:p w:rsidR="00654F97" w:rsidRPr="007318CD" w:rsidRDefault="00654F97" w:rsidP="007318CD">
      <w:pPr>
        <w:pStyle w:val="normal"/>
        <w:numPr>
          <w:ilvl w:val="0"/>
          <w:numId w:val="14"/>
        </w:numPr>
        <w:spacing w:after="0" w:line="360" w:lineRule="auto"/>
        <w:rPr>
          <w:rFonts w:asciiTheme="majorBidi" w:hAnsiTheme="majorBidi" w:cstheme="majorBidi"/>
          <w:sz w:val="28"/>
          <w:szCs w:val="28"/>
          <w:lang w:val="uk-UA"/>
        </w:rPr>
      </w:pPr>
      <w:r w:rsidRPr="007318CD">
        <w:rPr>
          <w:rFonts w:asciiTheme="majorBidi" w:eastAsia="Times New Roman" w:hAnsiTheme="majorBidi" w:cstheme="majorBidi"/>
          <w:sz w:val="28"/>
          <w:szCs w:val="28"/>
        </w:rPr>
        <w:t xml:space="preserve">Eileen McDonagh, </w:t>
      </w:r>
      <w:r w:rsidRPr="007318CD">
        <w:rPr>
          <w:rFonts w:asciiTheme="majorBidi" w:eastAsia="Times New Roman" w:hAnsiTheme="majorBidi" w:cstheme="majorBidi"/>
          <w:i/>
          <w:iCs/>
          <w:sz w:val="28"/>
          <w:szCs w:val="28"/>
        </w:rPr>
        <w:t xml:space="preserve">Breaking the Abortion Deadlock: </w:t>
      </w:r>
      <w:proofErr w:type="gramStart"/>
      <w:r w:rsidRPr="007318CD">
        <w:rPr>
          <w:rFonts w:asciiTheme="majorBidi" w:eastAsia="Times New Roman" w:hAnsiTheme="majorBidi" w:cstheme="majorBidi"/>
          <w:i/>
          <w:iCs/>
          <w:sz w:val="28"/>
          <w:szCs w:val="28"/>
        </w:rPr>
        <w:t>From</w:t>
      </w:r>
      <w:proofErr w:type="gramEnd"/>
      <w:r w:rsidRPr="007318CD">
        <w:rPr>
          <w:rFonts w:asciiTheme="majorBidi" w:eastAsia="Times New Roman" w:hAnsiTheme="majorBidi" w:cstheme="majorBidi"/>
          <w:i/>
          <w:iCs/>
          <w:sz w:val="28"/>
          <w:szCs w:val="28"/>
        </w:rPr>
        <w:t xml:space="preserve"> Choice to Consent</w:t>
      </w:r>
      <w:r w:rsidRPr="007318CD">
        <w:rPr>
          <w:rFonts w:asciiTheme="majorBidi" w:eastAsia="Times New Roman" w:hAnsiTheme="majorBidi" w:cstheme="majorBidi"/>
          <w:sz w:val="28"/>
          <w:szCs w:val="28"/>
        </w:rPr>
        <w:t xml:space="preserve"> (1</w:t>
      </w:r>
      <w:r w:rsidRPr="007318CD">
        <w:rPr>
          <w:rFonts w:asciiTheme="majorBidi" w:eastAsia="Times New Roman" w:hAnsiTheme="majorBidi" w:cstheme="majorBidi"/>
          <w:sz w:val="28"/>
          <w:szCs w:val="28"/>
          <w:vertAlign w:val="superscript"/>
        </w:rPr>
        <w:t>st</w:t>
      </w:r>
      <w:r w:rsidRPr="007318CD">
        <w:rPr>
          <w:rFonts w:asciiTheme="majorBidi" w:eastAsia="Times New Roman" w:hAnsiTheme="majorBidi" w:cstheme="majorBidi"/>
          <w:sz w:val="28"/>
          <w:szCs w:val="28"/>
        </w:rPr>
        <w:t xml:space="preserve"> edn, Oxford University Press 1996).</w:t>
      </w:r>
    </w:p>
    <w:p w:rsidR="000B24C6" w:rsidRPr="007318CD" w:rsidRDefault="000B24C6" w:rsidP="007318CD">
      <w:pPr>
        <w:pStyle w:val="normal"/>
        <w:numPr>
          <w:ilvl w:val="0"/>
          <w:numId w:val="14"/>
        </w:numPr>
        <w:spacing w:after="0" w:line="360" w:lineRule="auto"/>
        <w:rPr>
          <w:rFonts w:asciiTheme="majorBidi" w:hAnsiTheme="majorBidi" w:cstheme="majorBidi"/>
          <w:sz w:val="28"/>
          <w:szCs w:val="28"/>
          <w:lang w:val="uk-UA"/>
        </w:rPr>
      </w:pPr>
      <w:r w:rsidRPr="007318CD">
        <w:rPr>
          <w:rFonts w:asciiTheme="majorBidi" w:eastAsia="Times New Roman" w:hAnsiTheme="majorBidi" w:cstheme="majorBidi"/>
          <w:sz w:val="28"/>
          <w:szCs w:val="28"/>
        </w:rPr>
        <w:t>Francis J Beckwith, Steven D. Thomas, ‘</w:t>
      </w:r>
      <w:r w:rsidRPr="007318CD">
        <w:rPr>
          <w:rFonts w:asciiTheme="majorBidi" w:eastAsia="Times New Roman" w:hAnsiTheme="majorBidi" w:cstheme="majorBidi"/>
          <w:iCs/>
          <w:sz w:val="28"/>
          <w:szCs w:val="28"/>
        </w:rPr>
        <w:t>Consent, Sex and the Prenatal Rapist’ (2003) 17(3) Journal of Libertarian Studies 1, 8.</w:t>
      </w:r>
    </w:p>
    <w:p w:rsidR="00B613D7" w:rsidRPr="007318CD" w:rsidRDefault="00B613D7" w:rsidP="007318CD">
      <w:pPr>
        <w:pStyle w:val="normal"/>
        <w:numPr>
          <w:ilvl w:val="0"/>
          <w:numId w:val="14"/>
        </w:numPr>
        <w:spacing w:after="0" w:line="360" w:lineRule="auto"/>
        <w:rPr>
          <w:rFonts w:asciiTheme="majorBidi" w:eastAsia="Times New Roman" w:hAnsiTheme="majorBidi" w:cstheme="majorBidi"/>
          <w:sz w:val="28"/>
          <w:szCs w:val="28"/>
        </w:rPr>
      </w:pPr>
      <w:r w:rsidRPr="007318CD">
        <w:rPr>
          <w:rFonts w:asciiTheme="majorBidi" w:hAnsiTheme="majorBidi" w:cstheme="majorBidi"/>
          <w:sz w:val="28"/>
          <w:szCs w:val="28"/>
        </w:rPr>
        <w:lastRenderedPageBreak/>
        <w:t>Mary Ford, ‘</w:t>
      </w:r>
      <w:r w:rsidRPr="007318CD">
        <w:rPr>
          <w:rFonts w:asciiTheme="majorBidi" w:eastAsia="Times New Roman" w:hAnsiTheme="majorBidi" w:cstheme="majorBidi"/>
          <w:sz w:val="28"/>
          <w:szCs w:val="28"/>
        </w:rPr>
        <w:t>Personhood and property in the jurisprudence of pregnancy’ (DPhil thesis, Cardiff University 2005).</w:t>
      </w:r>
    </w:p>
    <w:p w:rsidR="00F9074A" w:rsidRPr="007318CD" w:rsidRDefault="00F9074A" w:rsidP="007318CD">
      <w:pPr>
        <w:pStyle w:val="normal"/>
        <w:numPr>
          <w:ilvl w:val="0"/>
          <w:numId w:val="14"/>
        </w:numPr>
        <w:spacing w:after="0" w:line="360" w:lineRule="auto"/>
        <w:rPr>
          <w:rFonts w:asciiTheme="majorBidi" w:eastAsia="Times New Roman" w:hAnsiTheme="majorBidi" w:cstheme="majorBidi"/>
          <w:sz w:val="28"/>
          <w:szCs w:val="28"/>
        </w:rPr>
      </w:pPr>
      <w:r w:rsidRPr="007318CD">
        <w:rPr>
          <w:rFonts w:asciiTheme="majorBidi" w:eastAsia="Times New Roman" w:hAnsiTheme="majorBidi" w:cstheme="majorBidi"/>
          <w:sz w:val="28"/>
          <w:szCs w:val="28"/>
        </w:rPr>
        <w:t>Carl Wellman, ‘The Concept of Fetal Rights’ (2002) 21 Law and Philosophy 65.</w:t>
      </w:r>
    </w:p>
    <w:p w:rsidR="00EE038D" w:rsidRPr="007318CD" w:rsidRDefault="00EE038D" w:rsidP="007318CD">
      <w:pPr>
        <w:pStyle w:val="normal"/>
        <w:numPr>
          <w:ilvl w:val="0"/>
          <w:numId w:val="14"/>
        </w:numPr>
        <w:spacing w:after="0" w:line="360" w:lineRule="auto"/>
        <w:rPr>
          <w:rFonts w:asciiTheme="majorBidi" w:eastAsia="Times New Roman" w:hAnsiTheme="majorBidi" w:cstheme="majorBidi"/>
          <w:sz w:val="28"/>
          <w:szCs w:val="28"/>
        </w:rPr>
      </w:pPr>
      <w:r w:rsidRPr="007318CD">
        <w:rPr>
          <w:rFonts w:asciiTheme="majorBidi" w:eastAsia="Times New Roman" w:hAnsiTheme="majorBidi" w:cstheme="majorBidi"/>
          <w:sz w:val="28"/>
          <w:szCs w:val="28"/>
        </w:rPr>
        <w:t>Fiona de Londras, ‘Constitutionalizing Fetal Rights: A Salutary Tale from Ireland’, (2015) 22 Mich. J. Gender &amp; L. 243.</w:t>
      </w:r>
    </w:p>
    <w:p w:rsidR="008967E6" w:rsidRPr="007318CD" w:rsidRDefault="008967E6" w:rsidP="007318CD">
      <w:pPr>
        <w:pStyle w:val="normal"/>
        <w:numPr>
          <w:ilvl w:val="0"/>
          <w:numId w:val="14"/>
        </w:numPr>
        <w:spacing w:after="0" w:line="360" w:lineRule="auto"/>
        <w:rPr>
          <w:rFonts w:asciiTheme="majorBidi" w:hAnsiTheme="majorBidi" w:cstheme="majorBidi"/>
          <w:sz w:val="28"/>
          <w:szCs w:val="28"/>
        </w:rPr>
      </w:pPr>
      <w:r w:rsidRPr="007318CD">
        <w:rPr>
          <w:rFonts w:asciiTheme="majorBidi" w:hAnsiTheme="majorBidi" w:cstheme="majorBidi"/>
          <w:sz w:val="28"/>
          <w:szCs w:val="28"/>
        </w:rPr>
        <w:t>Monica Carusello, ‘Sentencing Pregnant Drug Addicts: Why the Child Endangerment Enhancement is not Appropriate’ (2016) 5:1 Tennessee Journal of Race, Gender, &amp; Social Justice 69.</w:t>
      </w:r>
    </w:p>
    <w:p w:rsidR="008967E6" w:rsidRPr="007318CD" w:rsidRDefault="008967E6" w:rsidP="007318CD">
      <w:pPr>
        <w:pStyle w:val="normal"/>
        <w:numPr>
          <w:ilvl w:val="0"/>
          <w:numId w:val="14"/>
        </w:numPr>
        <w:spacing w:after="0" w:line="360" w:lineRule="auto"/>
        <w:rPr>
          <w:rFonts w:asciiTheme="majorBidi" w:hAnsiTheme="majorBidi" w:cstheme="majorBidi"/>
          <w:sz w:val="28"/>
          <w:szCs w:val="28"/>
        </w:rPr>
      </w:pPr>
      <w:r w:rsidRPr="007318CD">
        <w:rPr>
          <w:rFonts w:asciiTheme="majorBidi" w:hAnsiTheme="majorBidi" w:cstheme="majorBidi"/>
          <w:sz w:val="28"/>
          <w:szCs w:val="28"/>
        </w:rPr>
        <w:t>Gabriella Graziani, ‘Quietly Conscious: a Discussion of Fetal Personhood and Abortion’ (2017) 1:1 Exigence 1.</w:t>
      </w:r>
    </w:p>
    <w:p w:rsidR="0061330F" w:rsidRPr="007318CD" w:rsidRDefault="0061330F" w:rsidP="007318CD">
      <w:pPr>
        <w:pStyle w:val="normal"/>
        <w:numPr>
          <w:ilvl w:val="0"/>
          <w:numId w:val="14"/>
        </w:numPr>
        <w:spacing w:after="0" w:line="360" w:lineRule="auto"/>
        <w:rPr>
          <w:rFonts w:asciiTheme="majorBidi" w:hAnsiTheme="majorBidi" w:cstheme="majorBidi"/>
          <w:sz w:val="28"/>
          <w:szCs w:val="28"/>
        </w:rPr>
      </w:pPr>
      <w:r w:rsidRPr="007318CD">
        <w:rPr>
          <w:rFonts w:asciiTheme="majorBidi" w:hAnsiTheme="majorBidi" w:cstheme="majorBidi"/>
          <w:sz w:val="28"/>
          <w:szCs w:val="28"/>
          <w:lang w:val="en-US"/>
        </w:rPr>
        <w:t>Anna Walsh, ‘</w:t>
      </w:r>
      <w:r w:rsidRPr="007318CD">
        <w:rPr>
          <w:rFonts w:asciiTheme="majorBidi" w:eastAsia="Times New Roman" w:hAnsiTheme="majorBidi" w:cstheme="majorBidi"/>
          <w:iCs/>
          <w:sz w:val="28"/>
          <w:szCs w:val="28"/>
        </w:rPr>
        <w:t>The Legal Status of Prenatal Life in Australia</w:t>
      </w:r>
      <w:r w:rsidRPr="007318CD">
        <w:rPr>
          <w:rFonts w:asciiTheme="majorBidi" w:hAnsiTheme="majorBidi" w:cstheme="majorBidi"/>
          <w:sz w:val="28"/>
          <w:szCs w:val="28"/>
          <w:lang w:val="en-US"/>
        </w:rPr>
        <w:t>’ (</w:t>
      </w:r>
      <w:r w:rsidRPr="007318CD">
        <w:rPr>
          <w:rFonts w:asciiTheme="majorBidi" w:hAnsiTheme="majorBidi" w:cstheme="majorBidi"/>
          <w:color w:val="000000"/>
          <w:sz w:val="28"/>
          <w:szCs w:val="28"/>
        </w:rPr>
        <w:t>Master thesis, University of Sidney 2015) 170.</w:t>
      </w:r>
    </w:p>
    <w:p w:rsidR="007318CD" w:rsidRPr="004E39CA" w:rsidRDefault="007318CD" w:rsidP="00166F23">
      <w:pPr>
        <w:pStyle w:val="normal"/>
        <w:numPr>
          <w:ilvl w:val="0"/>
          <w:numId w:val="14"/>
        </w:numPr>
        <w:spacing w:after="0" w:line="360" w:lineRule="auto"/>
        <w:rPr>
          <w:rFonts w:asciiTheme="majorBidi" w:hAnsiTheme="majorBidi" w:cstheme="majorBidi"/>
          <w:sz w:val="28"/>
          <w:szCs w:val="28"/>
        </w:rPr>
      </w:pPr>
      <w:r w:rsidRPr="007318CD">
        <w:rPr>
          <w:rFonts w:asciiTheme="majorBidi" w:hAnsiTheme="majorBidi" w:cstheme="majorBidi"/>
          <w:sz w:val="28"/>
          <w:szCs w:val="28"/>
        </w:rPr>
        <w:t xml:space="preserve">European Convention for the Protection of Human Rights and Fundamental Freedoms (Rome, 4 Nov. 1950), 312 E.T.S. 5, as amended by Protocol No. 3, E.T.S. 45; Protocol No. 5, E.T.S. 55; Protocol No. 8, E.T.S. 118; Protocol No. 11, E.T.S. 155; Protocol No. 12, E.T.S. 177; Protocol No. 13, E.T.S. 187; and Protocol No. 16, E.T.S. 214; entered into force 3 Sept. 1953 (Protocol No. 3 on 21 Sept. 1970, Protocol No. 5 on 20 Dec. 1971, Protocol No. 8 on 1 Jan 1990, Protocol 11 on 11 Jan 1998, Protocol 12 on 1 Apr </w:t>
      </w:r>
      <w:r w:rsidRPr="004E39CA">
        <w:rPr>
          <w:rFonts w:asciiTheme="majorBidi" w:hAnsiTheme="majorBidi" w:cstheme="majorBidi"/>
          <w:sz w:val="28"/>
          <w:szCs w:val="28"/>
        </w:rPr>
        <w:t>2005, Protocol 13 on 1 Jul 2003, Protocol 16 on 1 Aug 2018).</w:t>
      </w:r>
    </w:p>
    <w:p w:rsidR="004E39CA" w:rsidRPr="00605AC2" w:rsidRDefault="004E39CA" w:rsidP="00166F23">
      <w:pPr>
        <w:pStyle w:val="normal"/>
        <w:numPr>
          <w:ilvl w:val="0"/>
          <w:numId w:val="14"/>
        </w:numPr>
        <w:spacing w:after="0" w:line="360" w:lineRule="auto"/>
        <w:rPr>
          <w:rFonts w:asciiTheme="majorBidi" w:hAnsiTheme="majorBidi" w:cstheme="majorBidi"/>
          <w:sz w:val="28"/>
          <w:szCs w:val="28"/>
        </w:rPr>
      </w:pPr>
      <w:r w:rsidRPr="004E39CA">
        <w:rPr>
          <w:rFonts w:ascii="Times New Roman" w:eastAsia="Times New Roman" w:hAnsi="Times New Roman" w:cs="Times New Roman"/>
          <w:i/>
          <w:iCs/>
          <w:color w:val="000000"/>
          <w:sz w:val="28"/>
          <w:szCs w:val="28"/>
          <w:lang w:val="en-US"/>
        </w:rPr>
        <w:t>X v Austria</w:t>
      </w:r>
      <w:r w:rsidRPr="004E39CA">
        <w:rPr>
          <w:rFonts w:ascii="Times New Roman" w:eastAsia="Times New Roman" w:hAnsi="Times New Roman" w:cs="Times New Roman"/>
          <w:color w:val="000000"/>
          <w:sz w:val="28"/>
          <w:szCs w:val="28"/>
          <w:lang w:val="en-US"/>
        </w:rPr>
        <w:t xml:space="preserve"> (1976), 7DR 87.</w:t>
      </w:r>
    </w:p>
    <w:p w:rsidR="004E39CA" w:rsidRPr="009F0125" w:rsidRDefault="004E39CA" w:rsidP="00166F23">
      <w:pPr>
        <w:pStyle w:val="normal"/>
        <w:numPr>
          <w:ilvl w:val="0"/>
          <w:numId w:val="14"/>
        </w:numPr>
        <w:spacing w:after="0" w:line="360" w:lineRule="auto"/>
        <w:rPr>
          <w:rFonts w:asciiTheme="majorBidi" w:hAnsiTheme="majorBidi" w:cstheme="majorBidi"/>
          <w:sz w:val="28"/>
          <w:szCs w:val="28"/>
          <w:lang w:val="de-DE"/>
        </w:rPr>
      </w:pPr>
      <w:r w:rsidRPr="009F0125">
        <w:rPr>
          <w:rFonts w:ascii="Times New Roman" w:eastAsia="Times New Roman" w:hAnsi="Times New Roman" w:cs="Times New Roman"/>
          <w:i/>
          <w:iCs/>
          <w:color w:val="000000"/>
          <w:sz w:val="28"/>
          <w:szCs w:val="28"/>
          <w:lang w:val="de-DE"/>
        </w:rPr>
        <w:t>Brüggemann and Scheuten v Germany</w:t>
      </w:r>
      <w:r w:rsidRPr="009F0125">
        <w:rPr>
          <w:rFonts w:ascii="Times New Roman" w:eastAsia="Times New Roman" w:hAnsi="Times New Roman" w:cs="Times New Roman"/>
          <w:color w:val="000000"/>
          <w:sz w:val="28"/>
          <w:szCs w:val="28"/>
          <w:lang w:val="de-DE"/>
        </w:rPr>
        <w:t xml:space="preserve"> (1976) 5 DR 103.</w:t>
      </w:r>
    </w:p>
    <w:p w:rsidR="00605AC2" w:rsidRPr="00F257BF" w:rsidRDefault="00605AC2"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166F23">
        <w:rPr>
          <w:rFonts w:ascii="Times New Roman" w:eastAsia="Times New Roman" w:hAnsi="Times New Roman" w:cs="Times New Roman"/>
          <w:i/>
          <w:iCs/>
          <w:color w:val="000000"/>
          <w:sz w:val="28"/>
          <w:szCs w:val="28"/>
        </w:rPr>
        <w:t>H v Norway</w:t>
      </w:r>
      <w:r w:rsidRPr="00166F23">
        <w:rPr>
          <w:rFonts w:ascii="Times New Roman" w:eastAsia="Times New Roman" w:hAnsi="Times New Roman" w:cs="Times New Roman"/>
          <w:color w:val="000000"/>
          <w:sz w:val="28"/>
          <w:szCs w:val="28"/>
        </w:rPr>
        <w:t xml:space="preserve"> </w:t>
      </w:r>
      <w:r w:rsidRPr="00F257BF">
        <w:rPr>
          <w:rFonts w:ascii="Times New Roman" w:eastAsia="Times New Roman" w:hAnsi="Times New Roman" w:cs="Times New Roman"/>
          <w:color w:val="000000"/>
          <w:sz w:val="28"/>
          <w:szCs w:val="28"/>
        </w:rPr>
        <w:t>App no 17004/90 (Commission Decision, 19 May 1992).</w:t>
      </w:r>
    </w:p>
    <w:p w:rsidR="00166F23" w:rsidRPr="00F257BF" w:rsidRDefault="00166F23"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F257BF">
        <w:rPr>
          <w:rFonts w:ascii="Times New Roman" w:eastAsia="Times New Roman" w:hAnsi="Times New Roman" w:cs="Times New Roman"/>
          <w:i/>
          <w:iCs/>
          <w:color w:val="000000"/>
          <w:sz w:val="28"/>
          <w:szCs w:val="28"/>
        </w:rPr>
        <w:t>X v the United Kingdom</w:t>
      </w:r>
      <w:r w:rsidRPr="00F257BF">
        <w:rPr>
          <w:rFonts w:ascii="Times New Roman" w:eastAsia="Times New Roman" w:hAnsi="Times New Roman" w:cs="Times New Roman"/>
          <w:color w:val="000000"/>
          <w:sz w:val="28"/>
          <w:szCs w:val="28"/>
        </w:rPr>
        <w:t xml:space="preserve"> (1980) 19 DR 249.</w:t>
      </w:r>
    </w:p>
    <w:p w:rsidR="00E4347D" w:rsidRPr="00F257BF" w:rsidRDefault="00E4347D"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F257BF">
        <w:rPr>
          <w:rFonts w:ascii="Times New Roman" w:eastAsia="Times New Roman" w:hAnsi="Times New Roman" w:cs="Times New Roman"/>
          <w:i/>
          <w:iCs/>
          <w:color w:val="000000"/>
          <w:sz w:val="28"/>
          <w:szCs w:val="28"/>
          <w:lang w:val="it-IT"/>
        </w:rPr>
        <w:t>Boso v Italy</w:t>
      </w:r>
      <w:r w:rsidRPr="00F257BF">
        <w:rPr>
          <w:rFonts w:ascii="Times New Roman" w:eastAsia="Times New Roman" w:hAnsi="Times New Roman" w:cs="Times New Roman"/>
          <w:color w:val="000000"/>
          <w:sz w:val="28"/>
          <w:szCs w:val="28"/>
          <w:lang w:val="it-IT"/>
        </w:rPr>
        <w:t xml:space="preserve"> (2002) ECHR 2002-VII.</w:t>
      </w:r>
    </w:p>
    <w:p w:rsidR="00E270E5" w:rsidRPr="00F257BF" w:rsidRDefault="00E270E5"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lang w:val="it-IT"/>
        </w:rPr>
      </w:pPr>
      <w:r w:rsidRPr="00F257BF">
        <w:rPr>
          <w:rFonts w:asciiTheme="majorBidi" w:hAnsiTheme="majorBidi" w:cstheme="majorBidi"/>
          <w:i/>
          <w:iCs/>
          <w:color w:val="000000"/>
          <w:sz w:val="28"/>
          <w:szCs w:val="28"/>
          <w:lang w:val="it-IT"/>
        </w:rPr>
        <w:t xml:space="preserve">Vo </w:t>
      </w:r>
      <w:r w:rsidRPr="00F257BF">
        <w:rPr>
          <w:rFonts w:asciiTheme="majorBidi" w:eastAsia="Times New Roman" w:hAnsiTheme="majorBidi" w:cstheme="majorBidi"/>
          <w:i/>
          <w:iCs/>
          <w:color w:val="000000"/>
          <w:sz w:val="28"/>
          <w:szCs w:val="28"/>
          <w:lang w:val="it-IT"/>
        </w:rPr>
        <w:t>v France</w:t>
      </w:r>
      <w:r w:rsidRPr="00F257BF">
        <w:rPr>
          <w:rFonts w:ascii="Times New Roman" w:eastAsia="Times New Roman" w:hAnsi="Times New Roman" w:cs="Times New Roman"/>
          <w:color w:val="000000"/>
          <w:sz w:val="28"/>
          <w:szCs w:val="28"/>
          <w:lang w:val="it-IT"/>
        </w:rPr>
        <w:t xml:space="preserve"> (</w:t>
      </w:r>
      <w:r w:rsidRPr="00F257BF">
        <w:rPr>
          <w:rFonts w:ascii="Times New Roman" w:eastAsia="Times New Roman" w:hAnsi="Times New Roman" w:cs="Times New Roman"/>
          <w:color w:val="000000"/>
          <w:sz w:val="28"/>
          <w:szCs w:val="28"/>
          <w:lang w:val="uk-UA"/>
        </w:rPr>
        <w:t xml:space="preserve">2004) </w:t>
      </w:r>
      <w:r w:rsidRPr="00F257BF">
        <w:rPr>
          <w:rFonts w:ascii="Times New Roman" w:eastAsia="Times New Roman" w:hAnsi="Times New Roman" w:cs="Times New Roman"/>
          <w:color w:val="000000"/>
          <w:sz w:val="28"/>
          <w:szCs w:val="28"/>
          <w:lang w:val="it-IT"/>
        </w:rPr>
        <w:t>ECHR 2004-VIII.</w:t>
      </w:r>
    </w:p>
    <w:p w:rsidR="00F257BF" w:rsidRPr="00257813" w:rsidRDefault="00F257BF"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lang w:val="en-US"/>
        </w:rPr>
      </w:pPr>
      <w:r w:rsidRPr="00F257BF">
        <w:rPr>
          <w:rFonts w:ascii="Times New Roman" w:eastAsia="Times New Roman" w:hAnsi="Times New Roman" w:cs="Times New Roman"/>
          <w:i/>
          <w:iCs/>
          <w:color w:val="000000"/>
          <w:sz w:val="28"/>
          <w:szCs w:val="28"/>
        </w:rPr>
        <w:t xml:space="preserve">A, B and C </w:t>
      </w:r>
      <w:r w:rsidRPr="00F126DF">
        <w:rPr>
          <w:rFonts w:ascii="Times New Roman" w:eastAsia="Times New Roman" w:hAnsi="Times New Roman" w:cs="Times New Roman"/>
          <w:i/>
          <w:iCs/>
          <w:color w:val="000000"/>
          <w:sz w:val="28"/>
          <w:szCs w:val="28"/>
        </w:rPr>
        <w:t xml:space="preserve">v </w:t>
      </w:r>
      <w:r w:rsidRPr="00257813">
        <w:rPr>
          <w:rFonts w:ascii="Times New Roman" w:eastAsia="Times New Roman" w:hAnsi="Times New Roman" w:cs="Times New Roman"/>
          <w:i/>
          <w:iCs/>
          <w:color w:val="000000"/>
          <w:sz w:val="28"/>
          <w:szCs w:val="28"/>
        </w:rPr>
        <w:t>Ireland</w:t>
      </w:r>
      <w:r w:rsidRPr="00257813">
        <w:rPr>
          <w:rFonts w:ascii="Times New Roman" w:eastAsia="Times New Roman" w:hAnsi="Times New Roman" w:cs="Times New Roman"/>
          <w:color w:val="000000"/>
          <w:sz w:val="28"/>
          <w:szCs w:val="28"/>
        </w:rPr>
        <w:t xml:space="preserve"> (2010) ECHR 2010.</w:t>
      </w:r>
    </w:p>
    <w:p w:rsidR="00F126DF" w:rsidRPr="00AD0768" w:rsidRDefault="00257813"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lang w:val="pl-PL"/>
        </w:rPr>
      </w:pPr>
      <w:r w:rsidRPr="00257813">
        <w:rPr>
          <w:rFonts w:ascii="Times New Roman" w:eastAsia="Times New Roman" w:hAnsi="Times New Roman" w:cs="Times New Roman"/>
          <w:i/>
          <w:iCs/>
          <w:color w:val="000000"/>
          <w:sz w:val="28"/>
          <w:szCs w:val="28"/>
          <w:lang w:val="pl-PL"/>
        </w:rPr>
        <w:t>Tysiąc v</w:t>
      </w:r>
      <w:r w:rsidR="00F126DF" w:rsidRPr="00257813">
        <w:rPr>
          <w:rFonts w:ascii="Times New Roman" w:eastAsia="Times New Roman" w:hAnsi="Times New Roman" w:cs="Times New Roman"/>
          <w:i/>
          <w:iCs/>
          <w:color w:val="000000"/>
          <w:sz w:val="28"/>
          <w:szCs w:val="28"/>
          <w:lang w:val="pl-PL"/>
        </w:rPr>
        <w:t xml:space="preserve"> Poland</w:t>
      </w:r>
      <w:r w:rsidR="00F126DF" w:rsidRPr="00257813">
        <w:rPr>
          <w:rFonts w:ascii="Times New Roman" w:eastAsia="Times New Roman" w:hAnsi="Times New Roman" w:cs="Times New Roman"/>
          <w:color w:val="000000"/>
          <w:sz w:val="28"/>
          <w:szCs w:val="28"/>
          <w:lang w:val="pl-PL"/>
        </w:rPr>
        <w:t xml:space="preserve"> (2007) </w:t>
      </w:r>
      <w:r w:rsidR="00F126DF" w:rsidRPr="00AD0768">
        <w:rPr>
          <w:rFonts w:ascii="Times New Roman" w:eastAsia="Times New Roman" w:hAnsi="Times New Roman" w:cs="Times New Roman"/>
          <w:color w:val="000000"/>
          <w:sz w:val="28"/>
          <w:szCs w:val="28"/>
          <w:lang w:val="pl-PL"/>
        </w:rPr>
        <w:t>ECHR 2007-I.</w:t>
      </w:r>
    </w:p>
    <w:p w:rsidR="00605AC2" w:rsidRPr="000735EB" w:rsidRDefault="00257813"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i/>
          <w:iCs/>
          <w:color w:val="000000"/>
          <w:sz w:val="28"/>
          <w:szCs w:val="28"/>
          <w:lang w:val="en-US"/>
        </w:rPr>
      </w:pPr>
      <w:r w:rsidRPr="000735EB">
        <w:rPr>
          <w:rFonts w:ascii="Times New Roman" w:eastAsia="Times New Roman" w:hAnsi="Times New Roman" w:cs="Times New Roman"/>
          <w:i/>
          <w:iCs/>
          <w:color w:val="000000"/>
          <w:sz w:val="28"/>
          <w:szCs w:val="28"/>
          <w:lang w:val="en-US"/>
        </w:rPr>
        <w:t xml:space="preserve">R R v Poland </w:t>
      </w:r>
      <w:r w:rsidRPr="000735EB">
        <w:rPr>
          <w:rFonts w:ascii="Times New Roman" w:eastAsia="Times New Roman" w:hAnsi="Times New Roman" w:cs="Times New Roman"/>
          <w:color w:val="000000"/>
          <w:sz w:val="28"/>
          <w:szCs w:val="28"/>
          <w:lang w:val="en-US"/>
        </w:rPr>
        <w:t>(2011) ECHR 2011 (extracts).</w:t>
      </w:r>
      <w:r w:rsidRPr="000735EB">
        <w:rPr>
          <w:rFonts w:ascii="Times New Roman" w:eastAsia="Times New Roman" w:hAnsi="Times New Roman" w:cs="Times New Roman"/>
          <w:i/>
          <w:iCs/>
          <w:color w:val="000000"/>
          <w:sz w:val="28"/>
          <w:szCs w:val="28"/>
          <w:lang w:val="en-US"/>
        </w:rPr>
        <w:t xml:space="preserve"> </w:t>
      </w:r>
    </w:p>
    <w:p w:rsidR="00AD0768" w:rsidRPr="006C15CF" w:rsidRDefault="00AD0768"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i/>
          <w:iCs/>
          <w:color w:val="000000"/>
          <w:sz w:val="28"/>
          <w:szCs w:val="28"/>
          <w:lang w:val="en-US"/>
        </w:rPr>
      </w:pPr>
      <w:r w:rsidRPr="00AD0768">
        <w:rPr>
          <w:rFonts w:ascii="Times New Roman" w:eastAsia="Times New Roman" w:hAnsi="Times New Roman" w:cs="Times New Roman"/>
          <w:i/>
          <w:iCs/>
          <w:color w:val="000000"/>
          <w:sz w:val="28"/>
          <w:szCs w:val="28"/>
        </w:rPr>
        <w:lastRenderedPageBreak/>
        <w:t>Evans v the United Kingdom</w:t>
      </w:r>
      <w:r w:rsidRPr="00AD0768">
        <w:rPr>
          <w:rFonts w:ascii="Times New Roman" w:eastAsia="Times New Roman" w:hAnsi="Times New Roman" w:cs="Times New Roman"/>
          <w:color w:val="000000"/>
          <w:sz w:val="28"/>
          <w:szCs w:val="28"/>
        </w:rPr>
        <w:t xml:space="preserve"> (</w:t>
      </w:r>
      <w:r w:rsidRPr="006C15CF">
        <w:rPr>
          <w:rFonts w:ascii="Times New Roman" w:eastAsia="Times New Roman" w:hAnsi="Times New Roman" w:cs="Times New Roman"/>
          <w:color w:val="000000"/>
          <w:sz w:val="28"/>
          <w:szCs w:val="28"/>
        </w:rPr>
        <w:t>2007) ECHR 2007-I</w:t>
      </w:r>
      <w:r w:rsidRPr="006C15CF">
        <w:rPr>
          <w:rFonts w:ascii="Times New Roman" w:eastAsia="Times New Roman" w:hAnsi="Times New Roman" w:cs="Times New Roman"/>
          <w:i/>
          <w:iCs/>
          <w:color w:val="000000"/>
          <w:sz w:val="28"/>
          <w:szCs w:val="28"/>
          <w:lang w:val="en-US"/>
        </w:rPr>
        <w:t>.</w:t>
      </w:r>
    </w:p>
    <w:p w:rsidR="006C15CF" w:rsidRPr="00371132" w:rsidRDefault="006C15CF"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i/>
          <w:iCs/>
          <w:color w:val="000000"/>
          <w:sz w:val="28"/>
          <w:szCs w:val="28"/>
          <w:lang w:val="en-US"/>
        </w:rPr>
      </w:pPr>
      <w:r w:rsidRPr="006C15CF">
        <w:rPr>
          <w:rFonts w:ascii="Times New Roman" w:eastAsia="Times New Roman" w:hAnsi="Times New Roman" w:cs="Times New Roman"/>
          <w:i/>
          <w:iCs/>
          <w:color w:val="000000"/>
          <w:sz w:val="28"/>
          <w:szCs w:val="28"/>
        </w:rPr>
        <w:t>Dickson v the United Kingdom</w:t>
      </w:r>
      <w:r w:rsidRPr="006C15CF">
        <w:rPr>
          <w:rFonts w:ascii="Times New Roman" w:eastAsia="Times New Roman" w:hAnsi="Times New Roman" w:cs="Times New Roman"/>
          <w:color w:val="000000"/>
          <w:sz w:val="28"/>
          <w:szCs w:val="28"/>
        </w:rPr>
        <w:t xml:space="preserve"> (2007</w:t>
      </w:r>
      <w:r w:rsidRPr="00371132">
        <w:rPr>
          <w:rFonts w:ascii="Times New Roman" w:eastAsia="Times New Roman" w:hAnsi="Times New Roman" w:cs="Times New Roman"/>
          <w:color w:val="000000"/>
          <w:sz w:val="28"/>
          <w:szCs w:val="28"/>
        </w:rPr>
        <w:t>) ECHR 2007-V.</w:t>
      </w:r>
    </w:p>
    <w:p w:rsidR="00371132" w:rsidRPr="008C147A" w:rsidRDefault="00371132" w:rsidP="008C147A">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i/>
          <w:iCs/>
          <w:color w:val="000000"/>
          <w:sz w:val="28"/>
          <w:szCs w:val="28"/>
          <w:lang w:val="en-US"/>
        </w:rPr>
      </w:pPr>
      <w:r w:rsidRPr="00371132">
        <w:rPr>
          <w:rFonts w:ascii="Times New Roman" w:eastAsia="Times New Roman" w:hAnsi="Times New Roman" w:cs="Times New Roman"/>
          <w:i/>
          <w:iCs/>
          <w:color w:val="000000"/>
          <w:sz w:val="28"/>
          <w:szCs w:val="28"/>
        </w:rPr>
        <w:t xml:space="preserve">Costa and </w:t>
      </w:r>
      <w:r w:rsidRPr="008C147A">
        <w:rPr>
          <w:rFonts w:ascii="Times New Roman" w:eastAsia="Times New Roman" w:hAnsi="Times New Roman" w:cs="Times New Roman"/>
          <w:i/>
          <w:iCs/>
          <w:color w:val="000000"/>
          <w:sz w:val="28"/>
          <w:szCs w:val="28"/>
        </w:rPr>
        <w:t>Pavan v Italy</w:t>
      </w:r>
      <w:r w:rsidRPr="008C147A">
        <w:rPr>
          <w:rFonts w:ascii="Times New Roman" w:eastAsia="Times New Roman" w:hAnsi="Times New Roman" w:cs="Times New Roman"/>
          <w:color w:val="000000"/>
          <w:sz w:val="28"/>
          <w:szCs w:val="28"/>
        </w:rPr>
        <w:t xml:space="preserve"> App no. 54270/10 (ECtHR, 28 August 2012).</w:t>
      </w:r>
    </w:p>
    <w:p w:rsidR="00410BAB" w:rsidRPr="002803C7" w:rsidRDefault="00410BAB" w:rsidP="008C147A">
      <w:pPr>
        <w:pStyle w:val="normal"/>
        <w:numPr>
          <w:ilvl w:val="0"/>
          <w:numId w:val="14"/>
        </w:numPr>
        <w:pBdr>
          <w:top w:val="nil"/>
          <w:left w:val="nil"/>
          <w:bottom w:val="nil"/>
          <w:right w:val="nil"/>
          <w:between w:val="nil"/>
        </w:pBdr>
        <w:spacing w:after="0" w:line="360" w:lineRule="auto"/>
        <w:rPr>
          <w:rFonts w:ascii="Garamond" w:eastAsia="Garamond" w:hAnsi="Garamond" w:cs="Garamond"/>
          <w:color w:val="000000"/>
          <w:sz w:val="28"/>
          <w:szCs w:val="28"/>
        </w:rPr>
      </w:pPr>
      <w:r w:rsidRPr="002803C7">
        <w:rPr>
          <w:rFonts w:ascii="Times New Roman" w:eastAsia="Times New Roman" w:hAnsi="Times New Roman" w:cs="Times New Roman"/>
          <w:i/>
          <w:iCs/>
          <w:color w:val="000000"/>
          <w:sz w:val="28"/>
          <w:szCs w:val="28"/>
        </w:rPr>
        <w:t>S</w:t>
      </w:r>
      <w:r w:rsidRPr="002803C7">
        <w:rPr>
          <w:rFonts w:ascii="Times New Roman" w:eastAsia="Times New Roman" w:hAnsi="Times New Roman" w:cs="Times New Roman"/>
          <w:i/>
          <w:iCs/>
          <w:color w:val="000000"/>
          <w:sz w:val="28"/>
          <w:szCs w:val="28"/>
          <w:lang w:val="uk-UA"/>
        </w:rPr>
        <w:t xml:space="preserve"> </w:t>
      </w:r>
      <w:r w:rsidRPr="002803C7">
        <w:rPr>
          <w:rFonts w:ascii="Times New Roman" w:eastAsia="Times New Roman" w:hAnsi="Times New Roman" w:cs="Times New Roman"/>
          <w:i/>
          <w:iCs/>
          <w:color w:val="000000"/>
          <w:sz w:val="28"/>
          <w:szCs w:val="28"/>
        </w:rPr>
        <w:t>H and Others v Austria</w:t>
      </w:r>
      <w:r w:rsidRPr="002803C7">
        <w:rPr>
          <w:rFonts w:ascii="Times New Roman" w:eastAsia="Times New Roman" w:hAnsi="Times New Roman" w:cs="Times New Roman"/>
          <w:color w:val="000000"/>
          <w:sz w:val="28"/>
          <w:szCs w:val="28"/>
          <w:lang w:val="uk-UA"/>
        </w:rPr>
        <w:t xml:space="preserve"> (2011) </w:t>
      </w:r>
      <w:r w:rsidRPr="002803C7">
        <w:rPr>
          <w:rFonts w:ascii="Times New Roman" w:eastAsia="Times New Roman" w:hAnsi="Times New Roman" w:cs="Times New Roman"/>
          <w:color w:val="000000"/>
          <w:sz w:val="28"/>
          <w:szCs w:val="28"/>
          <w:lang w:val="en-US"/>
        </w:rPr>
        <w:t>ECHR 2011</w:t>
      </w:r>
      <w:r w:rsidRPr="002803C7">
        <w:rPr>
          <w:rFonts w:ascii="Times New Roman" w:eastAsia="Times New Roman" w:hAnsi="Times New Roman" w:cs="Times New Roman"/>
          <w:color w:val="000000"/>
          <w:sz w:val="28"/>
          <w:szCs w:val="28"/>
        </w:rPr>
        <w:t>.</w:t>
      </w:r>
    </w:p>
    <w:p w:rsidR="008C147A" w:rsidRPr="002803C7" w:rsidRDefault="008C147A" w:rsidP="008C147A">
      <w:pPr>
        <w:pStyle w:val="normal"/>
        <w:numPr>
          <w:ilvl w:val="0"/>
          <w:numId w:val="14"/>
        </w:numPr>
        <w:pBdr>
          <w:top w:val="nil"/>
          <w:left w:val="nil"/>
          <w:bottom w:val="nil"/>
          <w:right w:val="nil"/>
          <w:between w:val="nil"/>
        </w:pBdr>
        <w:spacing w:after="0" w:line="360" w:lineRule="auto"/>
        <w:rPr>
          <w:color w:val="000000"/>
          <w:sz w:val="28"/>
          <w:szCs w:val="28"/>
          <w:lang w:val="it-IT"/>
        </w:rPr>
      </w:pPr>
      <w:r w:rsidRPr="002803C7">
        <w:rPr>
          <w:rFonts w:ascii="Times New Roman" w:eastAsia="Times New Roman" w:hAnsi="Times New Roman" w:cs="Times New Roman"/>
          <w:i/>
          <w:iCs/>
          <w:color w:val="000000"/>
          <w:sz w:val="28"/>
          <w:szCs w:val="28"/>
          <w:lang w:val="it-IT"/>
        </w:rPr>
        <w:t>Parrillo v Italy</w:t>
      </w:r>
      <w:r w:rsidRPr="002803C7">
        <w:rPr>
          <w:rFonts w:ascii="Times New Roman" w:eastAsia="Times New Roman" w:hAnsi="Times New Roman" w:cs="Times New Roman"/>
          <w:color w:val="000000"/>
          <w:sz w:val="28"/>
          <w:szCs w:val="28"/>
          <w:lang w:val="it-IT"/>
        </w:rPr>
        <w:t xml:space="preserve"> (2015) ECHR 2015, para 159.</w:t>
      </w:r>
    </w:p>
    <w:p w:rsidR="002803C7" w:rsidRPr="000B4560" w:rsidRDefault="002803C7"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2803C7">
        <w:rPr>
          <w:rFonts w:asciiTheme="majorBidi" w:eastAsia="Times New Roman" w:hAnsiTheme="majorBidi" w:cstheme="majorBidi"/>
          <w:color w:val="000000"/>
          <w:sz w:val="28"/>
          <w:szCs w:val="28"/>
        </w:rPr>
        <w:t>Statute of the Inter-American Court of Human Rights (La Paz Bolivia Oct. 1979), Article 1 &lt;</w:t>
      </w:r>
      <w:r w:rsidRPr="002803C7">
        <w:rPr>
          <w:rFonts w:asciiTheme="majorBidi" w:hAnsiTheme="majorBidi" w:cstheme="majorBidi"/>
          <w:sz w:val="28"/>
          <w:szCs w:val="28"/>
        </w:rPr>
        <w:t>https://www.corteidh.or.cr/estatuto.cfm?lang=en</w:t>
      </w:r>
      <w:r w:rsidRPr="002803C7">
        <w:rPr>
          <w:rFonts w:asciiTheme="majorBidi" w:eastAsia="Times New Roman" w:hAnsiTheme="majorBidi" w:cstheme="majorBidi"/>
          <w:color w:val="000000"/>
          <w:sz w:val="28"/>
          <w:szCs w:val="28"/>
        </w:rPr>
        <w:t>&gt; accessed 14 April 2021</w:t>
      </w:r>
      <w:r w:rsidRPr="000B4560">
        <w:rPr>
          <w:rFonts w:asciiTheme="majorBidi" w:eastAsia="Times New Roman" w:hAnsiTheme="majorBidi" w:cstheme="majorBidi"/>
          <w:color w:val="000000"/>
          <w:sz w:val="28"/>
          <w:szCs w:val="28"/>
        </w:rPr>
        <w:t>.</w:t>
      </w:r>
    </w:p>
    <w:p w:rsidR="000B4560" w:rsidRPr="00A97943" w:rsidRDefault="000B4560"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0B4560">
        <w:rPr>
          <w:rFonts w:ascii="Times New Roman" w:eastAsia="Times New Roman" w:hAnsi="Times New Roman" w:cs="Times New Roman"/>
          <w:color w:val="000000"/>
          <w:sz w:val="28"/>
          <w:szCs w:val="28"/>
        </w:rPr>
        <w:t xml:space="preserve">Annual report of the Inter-American Commission on Human Rights 1980-1981. </w:t>
      </w:r>
      <w:r w:rsidRPr="00A97943">
        <w:rPr>
          <w:rFonts w:ascii="Times New Roman" w:eastAsia="Times New Roman" w:hAnsi="Times New Roman" w:cs="Times New Roman"/>
          <w:color w:val="000000"/>
          <w:sz w:val="28"/>
          <w:szCs w:val="28"/>
        </w:rPr>
        <w:t>Resolution 23/81 Case 2141 (UNITED STATES) 6 March 1981.</w:t>
      </w:r>
    </w:p>
    <w:p w:rsidR="00A97943" w:rsidRPr="00E43DEB" w:rsidRDefault="00A97943"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E43DEB">
        <w:rPr>
          <w:rFonts w:ascii="Times New Roman" w:eastAsia="Times New Roman" w:hAnsi="Times New Roman" w:cs="Times New Roman"/>
          <w:i/>
          <w:iCs/>
          <w:color w:val="000000"/>
          <w:sz w:val="28"/>
          <w:szCs w:val="28"/>
        </w:rPr>
        <w:t>Xákmok Kásek Indigenous Community v Paraguay</w:t>
      </w:r>
      <w:r w:rsidRPr="00A97943">
        <w:rPr>
          <w:rFonts w:ascii="Times New Roman" w:eastAsia="Times New Roman" w:hAnsi="Times New Roman" w:cs="Times New Roman"/>
          <w:color w:val="000000"/>
          <w:sz w:val="28"/>
          <w:szCs w:val="28"/>
        </w:rPr>
        <w:t xml:space="preserve"> (Inter-American Court </w:t>
      </w:r>
      <w:r w:rsidRPr="00E43DEB">
        <w:rPr>
          <w:rFonts w:ascii="Times New Roman" w:eastAsia="Times New Roman" w:hAnsi="Times New Roman" w:cs="Times New Roman"/>
          <w:color w:val="000000"/>
          <w:sz w:val="28"/>
          <w:szCs w:val="28"/>
        </w:rPr>
        <w:t>of Human Rights, 24 August 2010).</w:t>
      </w:r>
    </w:p>
    <w:p w:rsidR="00E43DEB" w:rsidRPr="0077623F" w:rsidRDefault="00E43DEB"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387784">
        <w:rPr>
          <w:rFonts w:ascii="Times New Roman" w:eastAsia="Times New Roman" w:hAnsi="Times New Roman" w:cs="Times New Roman"/>
          <w:i/>
          <w:iCs/>
          <w:color w:val="000000"/>
          <w:sz w:val="28"/>
          <w:szCs w:val="28"/>
          <w:lang w:val="it-IT"/>
        </w:rPr>
        <w:t xml:space="preserve">Artavia </w:t>
      </w:r>
      <w:r w:rsidRPr="00E43DEB">
        <w:rPr>
          <w:rFonts w:ascii="Times New Roman" w:eastAsia="Times New Roman" w:hAnsi="Times New Roman" w:cs="Times New Roman"/>
          <w:i/>
          <w:iCs/>
          <w:color w:val="000000"/>
          <w:sz w:val="28"/>
          <w:szCs w:val="28"/>
          <w:lang w:val="it-IT"/>
        </w:rPr>
        <w:t xml:space="preserve">Murillo et al. (“in vitro </w:t>
      </w:r>
      <w:r w:rsidRPr="0077623F">
        <w:rPr>
          <w:rFonts w:ascii="Times New Roman" w:eastAsia="Times New Roman" w:hAnsi="Times New Roman" w:cs="Times New Roman"/>
          <w:i/>
          <w:iCs/>
          <w:color w:val="000000"/>
          <w:sz w:val="28"/>
          <w:szCs w:val="28"/>
          <w:lang w:val="it-IT"/>
        </w:rPr>
        <w:t xml:space="preserve">fertilization”) v Costa Rica </w:t>
      </w:r>
      <w:r w:rsidRPr="0077623F">
        <w:rPr>
          <w:rFonts w:ascii="Times New Roman" w:eastAsia="Times New Roman" w:hAnsi="Times New Roman" w:cs="Times New Roman"/>
          <w:color w:val="000000"/>
          <w:sz w:val="28"/>
          <w:szCs w:val="28"/>
        </w:rPr>
        <w:t>(Inter-American Court of Human Rights, 28 November 2012)</w:t>
      </w:r>
      <w:r w:rsidRPr="0077623F">
        <w:rPr>
          <w:rFonts w:ascii="Times New Roman" w:eastAsia="Times New Roman" w:hAnsi="Times New Roman" w:cs="Times New Roman"/>
          <w:color w:val="000000"/>
          <w:sz w:val="28"/>
          <w:szCs w:val="28"/>
          <w:lang w:val="it-IT"/>
        </w:rPr>
        <w:t>.</w:t>
      </w:r>
    </w:p>
    <w:p w:rsidR="0077623F" w:rsidRPr="007D55FB" w:rsidRDefault="0077623F"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77623F">
        <w:rPr>
          <w:rFonts w:ascii="Times New Roman" w:eastAsia="Times New Roman" w:hAnsi="Times New Roman" w:cs="Times New Roman"/>
          <w:i/>
          <w:iCs/>
          <w:color w:val="000000"/>
          <w:sz w:val="28"/>
          <w:szCs w:val="28"/>
          <w:lang w:val="en-US"/>
        </w:rPr>
        <w:t xml:space="preserve">Cuscul </w:t>
      </w:r>
      <w:r w:rsidRPr="007D55FB">
        <w:rPr>
          <w:rFonts w:ascii="Times New Roman" w:eastAsia="Times New Roman" w:hAnsi="Times New Roman" w:cs="Times New Roman"/>
          <w:i/>
          <w:iCs/>
          <w:color w:val="000000"/>
          <w:sz w:val="28"/>
          <w:szCs w:val="28"/>
          <w:lang w:val="en-US"/>
        </w:rPr>
        <w:t xml:space="preserve">Pivaral y Otros vs Guatemala </w:t>
      </w:r>
      <w:r w:rsidRPr="007D55FB">
        <w:rPr>
          <w:rFonts w:ascii="Times New Roman" w:eastAsia="Times New Roman" w:hAnsi="Times New Roman" w:cs="Times New Roman"/>
          <w:color w:val="000000"/>
          <w:sz w:val="28"/>
          <w:szCs w:val="28"/>
          <w:lang w:val="en-US"/>
        </w:rPr>
        <w:t>(Inter-American Court of Human Rights, 23 August 2018).</w:t>
      </w:r>
    </w:p>
    <w:p w:rsidR="007D55FB" w:rsidRPr="00DA0B21" w:rsidRDefault="007D55FB"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7D55FB">
        <w:rPr>
          <w:rFonts w:asciiTheme="majorBidi" w:eastAsia="Times New Roman" w:hAnsiTheme="majorBidi" w:cstheme="majorBidi"/>
          <w:color w:val="000000"/>
          <w:sz w:val="28"/>
          <w:szCs w:val="28"/>
        </w:rPr>
        <w:t xml:space="preserve">Dobrochna Bach-Golecka, ‘To </w:t>
      </w:r>
      <w:proofErr w:type="gramStart"/>
      <w:r w:rsidRPr="007D55FB">
        <w:rPr>
          <w:rFonts w:asciiTheme="majorBidi" w:eastAsia="Times New Roman" w:hAnsiTheme="majorBidi" w:cstheme="majorBidi"/>
          <w:color w:val="000000"/>
          <w:sz w:val="28"/>
          <w:szCs w:val="28"/>
        </w:rPr>
        <w:t>Be</w:t>
      </w:r>
      <w:proofErr w:type="gramEnd"/>
      <w:r w:rsidRPr="007D55FB">
        <w:rPr>
          <w:rFonts w:asciiTheme="majorBidi" w:eastAsia="Times New Roman" w:hAnsiTheme="majorBidi" w:cstheme="majorBidi"/>
          <w:color w:val="000000"/>
          <w:sz w:val="28"/>
          <w:szCs w:val="28"/>
        </w:rPr>
        <w:t xml:space="preserve"> or Not to Be... a Parent?’ in </w:t>
      </w:r>
      <w:r w:rsidRPr="007D55FB">
        <w:rPr>
          <w:rFonts w:asciiTheme="majorBidi" w:hAnsiTheme="majorBidi" w:cstheme="majorBidi"/>
          <w:sz w:val="28"/>
          <w:szCs w:val="28"/>
        </w:rPr>
        <w:t xml:space="preserve">Aleksander Stepkowski (ed.), </w:t>
      </w:r>
      <w:r w:rsidRPr="007D55FB">
        <w:rPr>
          <w:rFonts w:asciiTheme="majorBidi" w:eastAsia="Times New Roman" w:hAnsiTheme="majorBidi" w:cstheme="majorBidi"/>
          <w:i/>
          <w:iCs/>
          <w:color w:val="000000"/>
          <w:sz w:val="28"/>
          <w:szCs w:val="28"/>
        </w:rPr>
        <w:t>Abortion and the Right to Life within a European Legal Context</w:t>
      </w:r>
      <w:r w:rsidRPr="007D55FB">
        <w:rPr>
          <w:rFonts w:asciiTheme="majorBidi" w:hAnsiTheme="majorBidi" w:cstheme="majorBidi"/>
          <w:i/>
          <w:iCs/>
          <w:sz w:val="28"/>
          <w:szCs w:val="28"/>
        </w:rPr>
        <w:t xml:space="preserve">, Protection of Human Life in its Early Stage: intellectual foundations and </w:t>
      </w:r>
      <w:r w:rsidRPr="00DA0B21">
        <w:rPr>
          <w:rFonts w:asciiTheme="majorBidi" w:hAnsiTheme="majorBidi" w:cstheme="majorBidi"/>
          <w:i/>
          <w:iCs/>
          <w:sz w:val="28"/>
          <w:szCs w:val="28"/>
        </w:rPr>
        <w:t>legal means</w:t>
      </w:r>
      <w:r w:rsidRPr="00DA0B21">
        <w:rPr>
          <w:rFonts w:asciiTheme="majorBidi" w:hAnsiTheme="majorBidi" w:cstheme="majorBidi"/>
          <w:sz w:val="28"/>
          <w:szCs w:val="28"/>
        </w:rPr>
        <w:t xml:space="preserve"> (Peter Lang Edition 2014).</w:t>
      </w:r>
    </w:p>
    <w:p w:rsidR="00DA0B21" w:rsidRPr="0032589D" w:rsidRDefault="00DA0B21"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DA0B21">
        <w:rPr>
          <w:rFonts w:asciiTheme="majorBidi" w:hAnsiTheme="majorBidi" w:cstheme="majorBidi"/>
          <w:sz w:val="28"/>
          <w:szCs w:val="28"/>
        </w:rPr>
        <w:t xml:space="preserve">Case C-159/90 </w:t>
      </w:r>
      <w:r w:rsidRPr="00DA0B21">
        <w:rPr>
          <w:rFonts w:asciiTheme="majorBidi" w:hAnsiTheme="majorBidi" w:cstheme="majorBidi"/>
          <w:i/>
          <w:iCs/>
          <w:sz w:val="28"/>
          <w:szCs w:val="28"/>
        </w:rPr>
        <w:t xml:space="preserve">The Society for the Protection of Unborn Children Ireland Ltd v Stephen Grogan and </w:t>
      </w:r>
      <w:r w:rsidRPr="0032589D">
        <w:rPr>
          <w:rFonts w:asciiTheme="majorBidi" w:hAnsiTheme="majorBidi" w:cstheme="majorBidi"/>
          <w:i/>
          <w:iCs/>
          <w:sz w:val="28"/>
          <w:szCs w:val="28"/>
        </w:rPr>
        <w:t>others</w:t>
      </w:r>
      <w:r w:rsidRPr="0032589D">
        <w:rPr>
          <w:rFonts w:asciiTheme="majorBidi" w:hAnsiTheme="majorBidi" w:cstheme="majorBidi"/>
          <w:sz w:val="28"/>
          <w:szCs w:val="28"/>
        </w:rPr>
        <w:t xml:space="preserve"> [1991] ECR 1991 I-04685</w:t>
      </w:r>
      <w:r w:rsidRPr="0032589D">
        <w:rPr>
          <w:rFonts w:asciiTheme="majorBidi" w:hAnsiTheme="majorBidi" w:cstheme="majorBidi"/>
          <w:sz w:val="28"/>
          <w:szCs w:val="28"/>
          <w:lang w:val="en-US"/>
        </w:rPr>
        <w:t>.</w:t>
      </w:r>
    </w:p>
    <w:p w:rsidR="0032589D" w:rsidRPr="000735EB" w:rsidRDefault="0032589D"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0735EB">
        <w:rPr>
          <w:rFonts w:asciiTheme="majorBidi" w:hAnsiTheme="majorBidi" w:cstheme="majorBidi"/>
          <w:sz w:val="28"/>
          <w:szCs w:val="28"/>
          <w:lang w:val="en-US"/>
        </w:rPr>
        <w:t xml:space="preserve">Case C-506/06 </w:t>
      </w:r>
      <w:r w:rsidRPr="000735EB">
        <w:rPr>
          <w:rFonts w:asciiTheme="majorBidi" w:hAnsiTheme="majorBidi" w:cstheme="majorBidi"/>
          <w:i/>
          <w:iCs/>
          <w:sz w:val="28"/>
          <w:szCs w:val="28"/>
          <w:lang w:val="en-US"/>
        </w:rPr>
        <w:t>Sabine Mayr v Bäckerei und Konditorei Gerhard Flöckner OHG</w:t>
      </w:r>
      <w:r w:rsidRPr="000735EB">
        <w:rPr>
          <w:rFonts w:asciiTheme="majorBidi" w:hAnsiTheme="majorBidi" w:cstheme="majorBidi"/>
          <w:sz w:val="28"/>
          <w:szCs w:val="28"/>
          <w:lang w:val="en-US"/>
        </w:rPr>
        <w:t xml:space="preserve"> [2008] ECR 2008 I-01017.</w:t>
      </w:r>
    </w:p>
    <w:p w:rsidR="00995A27" w:rsidRPr="000A08CA" w:rsidRDefault="00995A27"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0A08CA">
        <w:rPr>
          <w:rFonts w:asciiTheme="majorBidi" w:hAnsiTheme="majorBidi" w:cstheme="majorBidi"/>
          <w:sz w:val="28"/>
          <w:szCs w:val="28"/>
          <w:lang w:val="en-US"/>
        </w:rPr>
        <w:t xml:space="preserve">Case C-203/03 </w:t>
      </w:r>
      <w:r w:rsidRPr="000A08CA">
        <w:rPr>
          <w:rFonts w:asciiTheme="majorBidi" w:hAnsiTheme="majorBidi" w:cstheme="majorBidi"/>
          <w:i/>
          <w:iCs/>
          <w:sz w:val="28"/>
          <w:szCs w:val="28"/>
          <w:lang w:val="en-US"/>
        </w:rPr>
        <w:t>Commission of the European Communities v Republic of Austria</w:t>
      </w:r>
      <w:r w:rsidRPr="000A08CA">
        <w:rPr>
          <w:rFonts w:asciiTheme="majorBidi" w:hAnsiTheme="majorBidi" w:cstheme="majorBidi"/>
          <w:sz w:val="28"/>
          <w:szCs w:val="28"/>
          <w:lang w:val="en-US"/>
        </w:rPr>
        <w:t xml:space="preserve"> [2005] 2005 I-00935.</w:t>
      </w:r>
    </w:p>
    <w:p w:rsidR="00995A27" w:rsidRPr="000A08CA" w:rsidRDefault="00995A27"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0A08CA">
        <w:rPr>
          <w:rFonts w:asciiTheme="majorBidi" w:hAnsiTheme="majorBidi" w:cstheme="majorBidi"/>
          <w:sz w:val="28"/>
          <w:szCs w:val="28"/>
          <w:lang w:val="en-US"/>
        </w:rPr>
        <w:t xml:space="preserve">Case C-34/10 </w:t>
      </w:r>
      <w:r w:rsidRPr="000A08CA">
        <w:rPr>
          <w:rFonts w:asciiTheme="majorBidi" w:hAnsiTheme="majorBidi" w:cstheme="majorBidi"/>
          <w:i/>
          <w:iCs/>
          <w:sz w:val="28"/>
          <w:szCs w:val="28"/>
          <w:lang w:val="en-US"/>
        </w:rPr>
        <w:t>Oliver Brüstle v Greenpeace eV</w:t>
      </w:r>
      <w:r w:rsidRPr="000A08CA">
        <w:rPr>
          <w:rFonts w:asciiTheme="majorBidi" w:hAnsiTheme="majorBidi" w:cstheme="majorBidi"/>
          <w:sz w:val="28"/>
          <w:szCs w:val="28"/>
          <w:lang w:val="en-US"/>
        </w:rPr>
        <w:t xml:space="preserve"> [2011] 2011 I-09821</w:t>
      </w:r>
      <w:r w:rsidRPr="000A08CA">
        <w:rPr>
          <w:rFonts w:asciiTheme="majorBidi" w:hAnsiTheme="majorBidi" w:cstheme="majorBidi"/>
          <w:i/>
          <w:iCs/>
          <w:sz w:val="28"/>
          <w:szCs w:val="28"/>
          <w:lang w:val="en-US"/>
        </w:rPr>
        <w:t>.</w:t>
      </w:r>
    </w:p>
    <w:p w:rsidR="00473310" w:rsidRPr="000A08CA" w:rsidRDefault="00473310"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0A08CA">
        <w:rPr>
          <w:rFonts w:asciiTheme="majorBidi" w:hAnsiTheme="majorBidi" w:cstheme="majorBidi"/>
          <w:i/>
          <w:iCs/>
          <w:sz w:val="28"/>
          <w:szCs w:val="28"/>
        </w:rPr>
        <w:t xml:space="preserve">Nuclear Tests Cases (Australia v France) </w:t>
      </w:r>
      <w:r w:rsidRPr="000A08CA">
        <w:rPr>
          <w:rFonts w:asciiTheme="majorBidi" w:hAnsiTheme="majorBidi" w:cstheme="majorBidi"/>
          <w:sz w:val="28"/>
          <w:szCs w:val="28"/>
        </w:rPr>
        <w:t xml:space="preserve">(Request for the indication of Interim Measures of Protection submitted by the Government of Australia) </w:t>
      </w:r>
      <w:r w:rsidRPr="000A08CA">
        <w:rPr>
          <w:rFonts w:asciiTheme="majorBidi" w:hAnsiTheme="majorBidi" w:cstheme="majorBidi"/>
          <w:sz w:val="28"/>
          <w:szCs w:val="28"/>
        </w:rPr>
        <w:lastRenderedPageBreak/>
        <w:t>[1973] 61 &lt;</w:t>
      </w:r>
      <w:r w:rsidRPr="00237D58">
        <w:rPr>
          <w:rFonts w:asciiTheme="majorBidi" w:hAnsiTheme="majorBidi" w:cstheme="majorBidi"/>
          <w:sz w:val="28"/>
          <w:szCs w:val="28"/>
        </w:rPr>
        <w:t>https://www.icj-cij.org/public/files/case-related/58/10725.pdf</w:t>
      </w:r>
      <w:r w:rsidRPr="000A08CA">
        <w:rPr>
          <w:rFonts w:asciiTheme="majorBidi" w:hAnsiTheme="majorBidi" w:cstheme="majorBidi"/>
          <w:sz w:val="28"/>
          <w:szCs w:val="28"/>
          <w:lang w:val="en-US"/>
        </w:rPr>
        <w:t>&gt; accessed 16 April 2021.</w:t>
      </w:r>
    </w:p>
    <w:p w:rsidR="000A08CA" w:rsidRPr="00E5589E" w:rsidRDefault="000A08CA" w:rsidP="00E5589E">
      <w:pPr>
        <w:pStyle w:val="normal"/>
        <w:numPr>
          <w:ilvl w:val="0"/>
          <w:numId w:val="14"/>
        </w:numPr>
        <w:pBdr>
          <w:top w:val="nil"/>
          <w:left w:val="nil"/>
          <w:bottom w:val="nil"/>
          <w:right w:val="nil"/>
          <w:between w:val="nil"/>
        </w:pBdr>
        <w:spacing w:after="0" w:line="360" w:lineRule="auto"/>
        <w:jc w:val="both"/>
        <w:rPr>
          <w:rFonts w:asciiTheme="majorBidi" w:hAnsiTheme="majorBidi" w:cstheme="majorBidi"/>
          <w:color w:val="000000"/>
          <w:sz w:val="28"/>
          <w:szCs w:val="28"/>
          <w:lang w:val="en-US"/>
        </w:rPr>
      </w:pPr>
      <w:r w:rsidRPr="000A08CA">
        <w:rPr>
          <w:rFonts w:asciiTheme="majorBidi" w:hAnsiTheme="majorBidi" w:cstheme="majorBidi"/>
          <w:i/>
          <w:iCs/>
          <w:sz w:val="28"/>
          <w:szCs w:val="28"/>
        </w:rPr>
        <w:t xml:space="preserve">Nuclear Tests Cases (Australia v France) </w:t>
      </w:r>
      <w:r w:rsidRPr="000A08CA">
        <w:rPr>
          <w:rFonts w:asciiTheme="majorBidi" w:hAnsiTheme="majorBidi" w:cstheme="majorBidi"/>
          <w:sz w:val="28"/>
          <w:szCs w:val="28"/>
        </w:rPr>
        <w:t xml:space="preserve">(Order) [1973] 11 </w:t>
      </w:r>
      <w:r w:rsidRPr="000A08CA">
        <w:rPr>
          <w:rFonts w:asciiTheme="majorBidi" w:hAnsiTheme="majorBidi" w:cstheme="majorBidi"/>
          <w:sz w:val="28"/>
          <w:szCs w:val="28"/>
          <w:lang w:val="en-US"/>
        </w:rPr>
        <w:t>&lt;</w:t>
      </w:r>
      <w:r w:rsidRPr="00237D58">
        <w:rPr>
          <w:rFonts w:asciiTheme="majorBidi" w:hAnsiTheme="majorBidi" w:cstheme="majorBidi"/>
          <w:sz w:val="28"/>
          <w:szCs w:val="28"/>
          <w:lang w:val="en-US"/>
        </w:rPr>
        <w:t>https://www.icj-cij.org/files/case-related/58/058-19730622-ORD-01-00-EN.pdf</w:t>
      </w:r>
      <w:r w:rsidRPr="000A08CA">
        <w:rPr>
          <w:rFonts w:asciiTheme="majorBidi" w:hAnsiTheme="majorBidi" w:cstheme="majorBidi"/>
          <w:sz w:val="28"/>
          <w:szCs w:val="28"/>
          <w:lang w:val="en-US"/>
        </w:rPr>
        <w:t xml:space="preserve">&gt; </w:t>
      </w:r>
      <w:r w:rsidRPr="00E5589E">
        <w:rPr>
          <w:rFonts w:asciiTheme="majorBidi" w:hAnsiTheme="majorBidi" w:cstheme="majorBidi"/>
          <w:sz w:val="28"/>
          <w:szCs w:val="28"/>
          <w:lang w:val="en-US"/>
        </w:rPr>
        <w:t>accessed 16 April 2021.</w:t>
      </w:r>
    </w:p>
    <w:p w:rsidR="00E5589E" w:rsidRPr="00E5589E" w:rsidRDefault="00E5589E" w:rsidP="00E5589E">
      <w:pPr>
        <w:pStyle w:val="a7"/>
        <w:numPr>
          <w:ilvl w:val="0"/>
          <w:numId w:val="14"/>
        </w:numPr>
        <w:spacing w:line="360" w:lineRule="auto"/>
        <w:jc w:val="both"/>
        <w:rPr>
          <w:sz w:val="28"/>
          <w:szCs w:val="28"/>
        </w:rPr>
      </w:pPr>
      <w:r w:rsidRPr="00E5589E">
        <w:rPr>
          <w:sz w:val="28"/>
          <w:szCs w:val="28"/>
        </w:rPr>
        <w:t xml:space="preserve">Oleksandra Shramova, ‘Beginning of Human Life: Interreligious Understanding for Human Rights Law’ (in printing). </w:t>
      </w:r>
    </w:p>
    <w:p w:rsidR="002D4CD9" w:rsidRDefault="00183A8B" w:rsidP="002D4CD9">
      <w:pPr>
        <w:pStyle w:val="a7"/>
        <w:numPr>
          <w:ilvl w:val="0"/>
          <w:numId w:val="14"/>
        </w:numPr>
        <w:spacing w:line="360" w:lineRule="auto"/>
        <w:jc w:val="both"/>
        <w:rPr>
          <w:sz w:val="28"/>
          <w:szCs w:val="28"/>
        </w:rPr>
      </w:pPr>
      <w:r w:rsidRPr="009F0125">
        <w:rPr>
          <w:sz w:val="28"/>
          <w:szCs w:val="28"/>
          <w:lang w:val="ru-RU"/>
        </w:rPr>
        <w:t xml:space="preserve">Цивільний кодекс України: Закон України від 16.01.2003 </w:t>
      </w:r>
      <w:proofErr w:type="gramStart"/>
      <w:r w:rsidRPr="009F0125">
        <w:rPr>
          <w:sz w:val="28"/>
          <w:szCs w:val="28"/>
          <w:lang w:val="ru-RU"/>
        </w:rPr>
        <w:t>р</w:t>
      </w:r>
      <w:proofErr w:type="gramEnd"/>
      <w:r w:rsidRPr="009F0125">
        <w:rPr>
          <w:sz w:val="28"/>
          <w:szCs w:val="28"/>
          <w:lang w:val="ru-RU"/>
        </w:rPr>
        <w:t xml:space="preserve"> №</w:t>
      </w:r>
      <w:r w:rsidRPr="00183A8B">
        <w:rPr>
          <w:sz w:val="28"/>
          <w:szCs w:val="28"/>
        </w:rPr>
        <w:t> </w:t>
      </w:r>
      <w:r w:rsidRPr="009F0125">
        <w:rPr>
          <w:sz w:val="28"/>
          <w:szCs w:val="28"/>
          <w:lang w:val="ru-RU"/>
        </w:rPr>
        <w:t>435-</w:t>
      </w:r>
      <w:r w:rsidRPr="00183A8B">
        <w:rPr>
          <w:sz w:val="28"/>
          <w:szCs w:val="28"/>
        </w:rPr>
        <w:t>IV</w:t>
      </w:r>
      <w:r w:rsidRPr="009F0125">
        <w:rPr>
          <w:sz w:val="28"/>
          <w:szCs w:val="28"/>
          <w:lang w:val="ru-RU"/>
        </w:rPr>
        <w:t xml:space="preserve">. </w:t>
      </w:r>
      <w:r w:rsidRPr="00183A8B">
        <w:rPr>
          <w:sz w:val="28"/>
          <w:szCs w:val="28"/>
        </w:rPr>
        <w:t>Голос України 2003 №</w:t>
      </w:r>
      <w:r w:rsidRPr="002D4CD9">
        <w:rPr>
          <w:sz w:val="28"/>
          <w:szCs w:val="28"/>
        </w:rPr>
        <w:t> </w:t>
      </w:r>
      <w:r w:rsidRPr="00183A8B">
        <w:rPr>
          <w:sz w:val="28"/>
          <w:szCs w:val="28"/>
        </w:rPr>
        <w:t>45, ст</w:t>
      </w:r>
      <w:r w:rsidRPr="002D4CD9">
        <w:rPr>
          <w:sz w:val="28"/>
          <w:szCs w:val="28"/>
        </w:rPr>
        <w:t> </w:t>
      </w:r>
      <w:r w:rsidRPr="00183A8B">
        <w:rPr>
          <w:sz w:val="28"/>
          <w:szCs w:val="28"/>
        </w:rPr>
        <w:t>25(2).</w:t>
      </w:r>
    </w:p>
    <w:p w:rsidR="002D4CD9" w:rsidRPr="0037773D" w:rsidRDefault="002D4CD9" w:rsidP="002D4CD9">
      <w:pPr>
        <w:pStyle w:val="a7"/>
        <w:numPr>
          <w:ilvl w:val="0"/>
          <w:numId w:val="14"/>
        </w:numPr>
        <w:spacing w:line="360" w:lineRule="auto"/>
        <w:jc w:val="both"/>
        <w:rPr>
          <w:sz w:val="28"/>
          <w:szCs w:val="28"/>
          <w:lang w:val="ru-RU"/>
        </w:rPr>
      </w:pPr>
      <w:r w:rsidRPr="0037773D">
        <w:rPr>
          <w:sz w:val="28"/>
          <w:szCs w:val="28"/>
          <w:lang w:val="ru-RU"/>
        </w:rPr>
        <w:t xml:space="preserve">Гражданский кодекс Российской Федерации Ч. 1-4 [Текст]: федеральный закон от 30 ноября 1994 года № 51 ФЗ (в редакции от 12 мая 2020 г)// Собрание законодательства РФ –1994 – </w:t>
      </w:r>
      <w:r w:rsidRPr="002D4CD9">
        <w:rPr>
          <w:sz w:val="28"/>
          <w:szCs w:val="28"/>
        </w:rPr>
        <w:t>N </w:t>
      </w:r>
      <w:r w:rsidRPr="0037773D">
        <w:rPr>
          <w:sz w:val="28"/>
          <w:szCs w:val="28"/>
          <w:lang w:val="ru-RU"/>
        </w:rPr>
        <w:t>32.</w:t>
      </w:r>
    </w:p>
    <w:p w:rsidR="002D4CD9" w:rsidRDefault="002D4CD9" w:rsidP="002D4CD9">
      <w:pPr>
        <w:pStyle w:val="a7"/>
        <w:numPr>
          <w:ilvl w:val="0"/>
          <w:numId w:val="14"/>
        </w:numPr>
        <w:spacing w:line="360" w:lineRule="auto"/>
        <w:jc w:val="both"/>
        <w:rPr>
          <w:sz w:val="28"/>
          <w:szCs w:val="28"/>
        </w:rPr>
      </w:pPr>
      <w:r w:rsidRPr="002D4CD9">
        <w:rPr>
          <w:sz w:val="28"/>
          <w:szCs w:val="28"/>
        </w:rPr>
        <w:t>BGB &lt;</w:t>
      </w:r>
      <w:hyperlink r:id="rId13" w:history="1">
        <w:r w:rsidRPr="002D4CD9">
          <w:rPr>
            <w:sz w:val="28"/>
            <w:szCs w:val="28"/>
          </w:rPr>
          <w:t>https://www.gesetze-im-internet.de/bgb/index.html</w:t>
        </w:r>
      </w:hyperlink>
      <w:r w:rsidRPr="002D4CD9">
        <w:rPr>
          <w:sz w:val="28"/>
          <w:szCs w:val="28"/>
        </w:rPr>
        <w:t>&gt; accessed 18 April 2021.</w:t>
      </w:r>
    </w:p>
    <w:p w:rsidR="002D4CD9" w:rsidRPr="00387784" w:rsidRDefault="002D4CD9" w:rsidP="002D4CD9">
      <w:pPr>
        <w:pStyle w:val="a7"/>
        <w:numPr>
          <w:ilvl w:val="0"/>
          <w:numId w:val="14"/>
        </w:numPr>
        <w:spacing w:line="360" w:lineRule="auto"/>
        <w:rPr>
          <w:sz w:val="28"/>
          <w:szCs w:val="28"/>
        </w:rPr>
      </w:pPr>
      <w:r w:rsidRPr="002D4CD9">
        <w:rPr>
          <w:sz w:val="28"/>
          <w:szCs w:val="28"/>
        </w:rPr>
        <w:t>Steven Andrew Jacobs, ‘Biologists’ Consens</w:t>
      </w:r>
      <w:r w:rsidR="00F34745">
        <w:rPr>
          <w:sz w:val="28"/>
          <w:szCs w:val="28"/>
        </w:rPr>
        <w:t xml:space="preserve">us on ‘When Life Begins’ (2018) </w:t>
      </w:r>
      <w:r w:rsidRPr="002D4CD9">
        <w:rPr>
          <w:sz w:val="28"/>
          <w:szCs w:val="28"/>
        </w:rPr>
        <w:t>&lt;</w:t>
      </w:r>
      <w:r w:rsidRPr="00237D58">
        <w:rPr>
          <w:sz w:val="28"/>
          <w:szCs w:val="28"/>
          <w:lang w:val="en-US"/>
        </w:rPr>
        <w:t>https://papers.ssrn.com/sol3/papers.cfm?abstract_id=3211703&amp;fbclid=IwAR3p2QpxByx5TrTPuXelX1Lq8tCmPUJKICOuJw_39BIqso143z0ssBOmXV0</w:t>
      </w:r>
      <w:r w:rsidRPr="002D4CD9">
        <w:rPr>
          <w:sz w:val="28"/>
          <w:szCs w:val="28"/>
        </w:rPr>
        <w:t>&gt; accessed 18 April 2021.</w:t>
      </w:r>
    </w:p>
    <w:p w:rsidR="00A75E9C" w:rsidRPr="00A75E9C" w:rsidRDefault="00387784" w:rsidP="00A75E9C">
      <w:pPr>
        <w:pStyle w:val="a7"/>
        <w:numPr>
          <w:ilvl w:val="0"/>
          <w:numId w:val="14"/>
        </w:numPr>
        <w:spacing w:line="360" w:lineRule="auto"/>
        <w:rPr>
          <w:sz w:val="28"/>
          <w:szCs w:val="28"/>
        </w:rPr>
      </w:pPr>
      <w:r w:rsidRPr="00387784">
        <w:rPr>
          <w:rFonts w:eastAsia="Times New Roman" w:cs="Times New Roman"/>
          <w:color w:val="000000"/>
          <w:sz w:val="28"/>
          <w:szCs w:val="28"/>
        </w:rPr>
        <w:t>Martin H. Johnson, ‘</w:t>
      </w:r>
      <w:r w:rsidRPr="00387784">
        <w:rPr>
          <w:rFonts w:eastAsia="Times New Roman" w:cs="Times New Roman"/>
          <w:i/>
          <w:iCs/>
          <w:color w:val="000000"/>
          <w:sz w:val="28"/>
          <w:szCs w:val="28"/>
        </w:rPr>
        <w:t xml:space="preserve">In Vitro </w:t>
      </w:r>
      <w:r w:rsidRPr="00387784">
        <w:rPr>
          <w:rFonts w:eastAsia="Times New Roman" w:cs="Times New Roman"/>
          <w:color w:val="000000"/>
          <w:sz w:val="28"/>
          <w:szCs w:val="28"/>
        </w:rPr>
        <w:t xml:space="preserve">Fertilization’ in Stanley Maloy and Kelly Hughes (eds), </w:t>
      </w:r>
      <w:r w:rsidRPr="00387784">
        <w:rPr>
          <w:rFonts w:eastAsia="Times New Roman" w:cs="Times New Roman"/>
          <w:i/>
          <w:iCs/>
          <w:color w:val="000000"/>
          <w:sz w:val="28"/>
          <w:szCs w:val="28"/>
        </w:rPr>
        <w:t xml:space="preserve">Brenner’s Encyclopedia of </w:t>
      </w:r>
      <w:r w:rsidRPr="00A75E9C">
        <w:rPr>
          <w:rFonts w:eastAsia="Times New Roman" w:cs="Times New Roman"/>
          <w:i/>
          <w:iCs/>
          <w:color w:val="000000"/>
          <w:sz w:val="28"/>
          <w:szCs w:val="28"/>
        </w:rPr>
        <w:t>Genetics</w:t>
      </w:r>
      <w:r w:rsidRPr="00A75E9C">
        <w:rPr>
          <w:rFonts w:eastAsia="Times New Roman" w:cs="Times New Roman"/>
          <w:color w:val="000000"/>
          <w:sz w:val="28"/>
          <w:szCs w:val="28"/>
        </w:rPr>
        <w:t xml:space="preserve"> (2</w:t>
      </w:r>
      <w:r w:rsidRPr="00A75E9C">
        <w:rPr>
          <w:rFonts w:eastAsia="Times New Roman" w:cs="Times New Roman"/>
          <w:color w:val="000000"/>
          <w:sz w:val="28"/>
          <w:szCs w:val="28"/>
          <w:vertAlign w:val="superscript"/>
        </w:rPr>
        <w:t>nd</w:t>
      </w:r>
      <w:r w:rsidRPr="00A75E9C">
        <w:rPr>
          <w:rFonts w:eastAsia="Times New Roman" w:cs="Times New Roman"/>
          <w:color w:val="000000"/>
          <w:sz w:val="28"/>
          <w:szCs w:val="28"/>
        </w:rPr>
        <w:t xml:space="preserve"> ed </w:t>
      </w:r>
      <w:r w:rsidR="00A75E9C" w:rsidRPr="00A75E9C">
        <w:rPr>
          <w:rFonts w:eastAsia="Times New Roman" w:cs="Times New Roman"/>
          <w:color w:val="000000"/>
          <w:sz w:val="28"/>
          <w:szCs w:val="28"/>
        </w:rPr>
        <w:t>14</w:t>
      </w:r>
    </w:p>
    <w:p w:rsidR="00A75E9C" w:rsidRPr="006347E4" w:rsidRDefault="00A75E9C" w:rsidP="00A75E9C">
      <w:pPr>
        <w:pStyle w:val="a7"/>
        <w:numPr>
          <w:ilvl w:val="0"/>
          <w:numId w:val="14"/>
        </w:numPr>
        <w:spacing w:line="360" w:lineRule="auto"/>
        <w:rPr>
          <w:sz w:val="28"/>
          <w:szCs w:val="28"/>
        </w:rPr>
      </w:pPr>
      <w:r w:rsidRPr="00A75E9C">
        <w:rPr>
          <w:sz w:val="28"/>
          <w:szCs w:val="28"/>
        </w:rPr>
        <w:t xml:space="preserve">Thomas W Sadler, </w:t>
      </w:r>
      <w:r w:rsidRPr="00A75E9C">
        <w:rPr>
          <w:i/>
          <w:iCs/>
          <w:sz w:val="28"/>
          <w:szCs w:val="28"/>
        </w:rPr>
        <w:t>Medical Embryology</w:t>
      </w:r>
      <w:r w:rsidRPr="00A75E9C">
        <w:rPr>
          <w:sz w:val="28"/>
          <w:szCs w:val="28"/>
        </w:rPr>
        <w:t xml:space="preserve"> (11th edn Wolters </w:t>
      </w:r>
      <w:r w:rsidRPr="006347E4">
        <w:rPr>
          <w:sz w:val="28"/>
          <w:szCs w:val="28"/>
        </w:rPr>
        <w:t>Kluwer 2010).</w:t>
      </w:r>
    </w:p>
    <w:p w:rsidR="006347E4" w:rsidRPr="00237D58" w:rsidRDefault="006347E4" w:rsidP="00A75E9C">
      <w:pPr>
        <w:pStyle w:val="a7"/>
        <w:numPr>
          <w:ilvl w:val="0"/>
          <w:numId w:val="14"/>
        </w:numPr>
        <w:spacing w:line="360" w:lineRule="auto"/>
        <w:rPr>
          <w:sz w:val="28"/>
          <w:szCs w:val="28"/>
        </w:rPr>
      </w:pPr>
      <w:r w:rsidRPr="006347E4">
        <w:rPr>
          <w:sz w:val="28"/>
          <w:szCs w:val="28"/>
        </w:rPr>
        <w:t xml:space="preserve">Keith L Moore, T V N Persaud, Marc J </w:t>
      </w:r>
      <w:r w:rsidRPr="00237D58">
        <w:rPr>
          <w:sz w:val="28"/>
          <w:szCs w:val="28"/>
        </w:rPr>
        <w:t xml:space="preserve">Torchia, </w:t>
      </w:r>
      <w:proofErr w:type="gramStart"/>
      <w:r w:rsidRPr="00237D58">
        <w:rPr>
          <w:i/>
          <w:iCs/>
          <w:sz w:val="28"/>
          <w:szCs w:val="28"/>
        </w:rPr>
        <w:t>Before</w:t>
      </w:r>
      <w:proofErr w:type="gramEnd"/>
      <w:r w:rsidRPr="00237D58">
        <w:rPr>
          <w:i/>
          <w:iCs/>
          <w:sz w:val="28"/>
          <w:szCs w:val="28"/>
        </w:rPr>
        <w:t xml:space="preserve"> we are born: essentials of embryology and birth defects</w:t>
      </w:r>
      <w:r w:rsidRPr="00237D58">
        <w:rPr>
          <w:sz w:val="28"/>
          <w:szCs w:val="28"/>
        </w:rPr>
        <w:t xml:space="preserve"> (Elsevier 2016).</w:t>
      </w:r>
    </w:p>
    <w:p w:rsidR="00237D58" w:rsidRPr="00C55553" w:rsidRDefault="00237D58" w:rsidP="00A75E9C">
      <w:pPr>
        <w:pStyle w:val="a7"/>
        <w:numPr>
          <w:ilvl w:val="0"/>
          <w:numId w:val="14"/>
        </w:numPr>
        <w:spacing w:line="360" w:lineRule="auto"/>
        <w:rPr>
          <w:sz w:val="28"/>
          <w:szCs w:val="28"/>
        </w:rPr>
      </w:pPr>
      <w:r w:rsidRPr="00237D58">
        <w:rPr>
          <w:sz w:val="28"/>
          <w:szCs w:val="28"/>
        </w:rPr>
        <w:t>Alan Felts ‘Heartbeat Bill’ is a compromise’ (</w:t>
      </w:r>
      <w:r w:rsidRPr="00237D58">
        <w:rPr>
          <w:i/>
          <w:iCs/>
          <w:sz w:val="28"/>
          <w:szCs w:val="28"/>
        </w:rPr>
        <w:t>The Citizen</w:t>
      </w:r>
      <w:r w:rsidRPr="00237D58">
        <w:rPr>
          <w:sz w:val="28"/>
          <w:szCs w:val="28"/>
        </w:rPr>
        <w:t>, 2 April 2019. https://thecitizen.com/</w:t>
      </w:r>
      <w:r w:rsidRPr="0009406F">
        <w:rPr>
          <w:sz w:val="28"/>
          <w:szCs w:val="28"/>
        </w:rPr>
        <w:t>2019/04/02/heartbeat-bill-is-a-compromise/ accessed 18 April 2021.</w:t>
      </w:r>
    </w:p>
    <w:p w:rsidR="0009406F" w:rsidRPr="00C55553" w:rsidRDefault="0009406F" w:rsidP="00A75E9C">
      <w:pPr>
        <w:pStyle w:val="a7"/>
        <w:numPr>
          <w:ilvl w:val="0"/>
          <w:numId w:val="14"/>
        </w:numPr>
        <w:spacing w:line="360" w:lineRule="auto"/>
        <w:rPr>
          <w:sz w:val="28"/>
          <w:szCs w:val="28"/>
        </w:rPr>
      </w:pPr>
      <w:r w:rsidRPr="00C55553">
        <w:rPr>
          <w:rFonts w:cs="Minion Pro"/>
          <w:i/>
          <w:iCs/>
          <w:color w:val="000000"/>
          <w:sz w:val="28"/>
          <w:szCs w:val="28"/>
        </w:rPr>
        <w:t xml:space="preserve">Roe v Wade </w:t>
      </w:r>
      <w:r w:rsidRPr="00C55553">
        <w:rPr>
          <w:rFonts w:cs="Minion Pro"/>
          <w:color w:val="000000"/>
          <w:sz w:val="28"/>
          <w:szCs w:val="28"/>
        </w:rPr>
        <w:t>410 US 113, 163–64 (1973).</w:t>
      </w:r>
    </w:p>
    <w:p w:rsidR="00C55553" w:rsidRPr="00C55553" w:rsidRDefault="00C55553" w:rsidP="008A078A">
      <w:pPr>
        <w:pStyle w:val="a7"/>
        <w:numPr>
          <w:ilvl w:val="0"/>
          <w:numId w:val="14"/>
        </w:numPr>
        <w:spacing w:line="360" w:lineRule="auto"/>
        <w:rPr>
          <w:sz w:val="28"/>
          <w:szCs w:val="28"/>
        </w:rPr>
      </w:pPr>
      <w:r w:rsidRPr="00C55553">
        <w:rPr>
          <w:sz w:val="28"/>
          <w:szCs w:val="28"/>
        </w:rPr>
        <w:lastRenderedPageBreak/>
        <w:t xml:space="preserve">H.R. 490 </w:t>
      </w:r>
      <w:r w:rsidRPr="00C55553">
        <w:rPr>
          <w:sz w:val="28"/>
          <w:szCs w:val="28"/>
        </w:rPr>
        <w:sym w:font="Symbol" w:char="F02D"/>
      </w:r>
      <w:r w:rsidRPr="00C55553">
        <w:rPr>
          <w:sz w:val="28"/>
          <w:szCs w:val="28"/>
        </w:rPr>
        <w:t xml:space="preserve"> Heartbeat Protection Act of 2019 &lt;</w:t>
      </w:r>
      <w:r w:rsidRPr="00C55553">
        <w:rPr>
          <w:sz w:val="28"/>
          <w:szCs w:val="28"/>
          <w:lang w:val="en-US"/>
        </w:rPr>
        <w:t>https://www.congress.gov/bill/116th-congress/house-bill/490/text</w:t>
      </w:r>
      <w:r w:rsidRPr="00C55553">
        <w:rPr>
          <w:sz w:val="28"/>
          <w:szCs w:val="28"/>
        </w:rPr>
        <w:t>&gt; accessed 18 April 2021.</w:t>
      </w:r>
    </w:p>
    <w:p w:rsidR="00C55553" w:rsidRPr="008A078A" w:rsidRDefault="00C55553" w:rsidP="008A078A">
      <w:pPr>
        <w:pStyle w:val="a7"/>
        <w:numPr>
          <w:ilvl w:val="0"/>
          <w:numId w:val="14"/>
        </w:numPr>
        <w:spacing w:line="360" w:lineRule="auto"/>
        <w:rPr>
          <w:sz w:val="28"/>
          <w:szCs w:val="28"/>
          <w:lang w:val="fr-FR"/>
        </w:rPr>
      </w:pPr>
      <w:r>
        <w:rPr>
          <w:sz w:val="28"/>
          <w:szCs w:val="28"/>
          <w:lang w:val="fr-FR"/>
        </w:rPr>
        <w:t>Amiens, 28 A</w:t>
      </w:r>
      <w:r w:rsidRPr="00C55553">
        <w:rPr>
          <w:sz w:val="28"/>
          <w:szCs w:val="28"/>
          <w:lang w:val="fr-FR"/>
        </w:rPr>
        <w:t xml:space="preserve">vril 1964, </w:t>
      </w:r>
      <w:r w:rsidRPr="008A078A">
        <w:rPr>
          <w:sz w:val="28"/>
          <w:szCs w:val="28"/>
          <w:lang w:val="fr-FR"/>
        </w:rPr>
        <w:t>Ga. Pal, 1964.2.167.</w:t>
      </w:r>
    </w:p>
    <w:p w:rsidR="008A078A" w:rsidRPr="008A078A" w:rsidRDefault="008A078A" w:rsidP="008A078A">
      <w:pPr>
        <w:pStyle w:val="a7"/>
        <w:numPr>
          <w:ilvl w:val="0"/>
          <w:numId w:val="14"/>
        </w:numPr>
        <w:spacing w:line="360" w:lineRule="auto"/>
        <w:rPr>
          <w:sz w:val="28"/>
          <w:szCs w:val="28"/>
          <w:lang w:val="en-US"/>
        </w:rPr>
      </w:pPr>
      <w:r w:rsidRPr="008A078A">
        <w:rPr>
          <w:sz w:val="28"/>
          <w:szCs w:val="28"/>
          <w:lang w:val="en-US"/>
        </w:rPr>
        <w:t xml:space="preserve">Cass. Ass. </w:t>
      </w:r>
      <w:proofErr w:type="gramStart"/>
      <w:r w:rsidRPr="008A078A">
        <w:rPr>
          <w:sz w:val="28"/>
          <w:szCs w:val="28"/>
          <w:lang w:val="en-US"/>
        </w:rPr>
        <w:t>plén</w:t>
      </w:r>
      <w:proofErr w:type="gramEnd"/>
      <w:r w:rsidRPr="008A078A">
        <w:rPr>
          <w:sz w:val="28"/>
          <w:szCs w:val="28"/>
          <w:lang w:val="en-US"/>
        </w:rPr>
        <w:t>.</w:t>
      </w:r>
      <w:r w:rsidRPr="008A078A">
        <w:rPr>
          <w:rFonts w:ascii="Arial" w:hAnsi="Arial" w:cs="Arial"/>
          <w:color w:val="000000"/>
          <w:sz w:val="28"/>
          <w:szCs w:val="28"/>
        </w:rPr>
        <w:t xml:space="preserve"> </w:t>
      </w:r>
      <w:r w:rsidRPr="008A078A">
        <w:rPr>
          <w:sz w:val="28"/>
          <w:szCs w:val="28"/>
          <w:lang w:val="en-US"/>
        </w:rPr>
        <w:t xml:space="preserve">29/06/2001 n°99-85.973 </w:t>
      </w:r>
      <w:r w:rsidRPr="009F0125">
        <w:rPr>
          <w:sz w:val="28"/>
          <w:szCs w:val="28"/>
          <w:lang w:val="en-US"/>
        </w:rPr>
        <w:t>Bulletin criminel</w:t>
      </w:r>
      <w:r w:rsidRPr="008A078A">
        <w:rPr>
          <w:sz w:val="28"/>
          <w:szCs w:val="28"/>
          <w:lang w:val="en-US"/>
        </w:rPr>
        <w:t xml:space="preserve"> 2001 N° 165 p 546 &lt;https://www.legifrance.gouv.fr/juri/id/JURITEXT000007071215?tab_selection=all&amp;searchField=ALL&amp;query=l%27enfant+a+naitre&amp;searchType=ALL&amp;fonds=JURI&amp;typePagination=DEFAULT&amp;pageSize=10&amp;page=1&amp;tab_selection=all#all</w:t>
      </w:r>
      <w:r w:rsidRPr="008A078A">
        <w:rPr>
          <w:sz w:val="28"/>
          <w:szCs w:val="28"/>
        </w:rPr>
        <w:t>&gt; accessed 18 April 2021.</w:t>
      </w:r>
    </w:p>
    <w:p w:rsidR="008A078A" w:rsidRPr="00270F76" w:rsidRDefault="008A078A" w:rsidP="008A078A">
      <w:pPr>
        <w:pStyle w:val="a7"/>
        <w:numPr>
          <w:ilvl w:val="0"/>
          <w:numId w:val="14"/>
        </w:numPr>
        <w:spacing w:line="360" w:lineRule="auto"/>
        <w:rPr>
          <w:sz w:val="28"/>
          <w:szCs w:val="28"/>
          <w:lang w:val="en-US"/>
        </w:rPr>
      </w:pPr>
      <w:r w:rsidRPr="008A078A">
        <w:rPr>
          <w:rFonts w:eastAsia="Times New Roman" w:cs="Times New Roman"/>
          <w:sz w:val="28"/>
          <w:szCs w:val="28"/>
        </w:rPr>
        <w:t>Laura Westra, ‘</w:t>
      </w:r>
      <w:proofErr w:type="gramStart"/>
      <w:r w:rsidRPr="008A078A">
        <w:rPr>
          <w:rFonts w:eastAsia="Times New Roman" w:cs="Times New Roman"/>
          <w:sz w:val="28"/>
          <w:szCs w:val="28"/>
        </w:rPr>
        <w:t>The</w:t>
      </w:r>
      <w:proofErr w:type="gramEnd"/>
      <w:r w:rsidRPr="008A078A">
        <w:rPr>
          <w:rFonts w:eastAsia="Times New Roman" w:cs="Times New Roman"/>
          <w:sz w:val="28"/>
          <w:szCs w:val="28"/>
        </w:rPr>
        <w:t xml:space="preserve"> notion of immunity for pre-birth harms: maternal and beyond’, (2017) 21 No 6 The International Journal of Human Rights 743, 751.</w:t>
      </w:r>
    </w:p>
    <w:p w:rsidR="00270F76" w:rsidRPr="005156AC" w:rsidRDefault="00270F76" w:rsidP="008A078A">
      <w:pPr>
        <w:pStyle w:val="a7"/>
        <w:numPr>
          <w:ilvl w:val="0"/>
          <w:numId w:val="14"/>
        </w:numPr>
        <w:spacing w:line="360" w:lineRule="auto"/>
        <w:rPr>
          <w:sz w:val="28"/>
          <w:szCs w:val="28"/>
          <w:lang w:val="en-US"/>
        </w:rPr>
      </w:pPr>
      <w:r w:rsidRPr="00270F76">
        <w:rPr>
          <w:sz w:val="28"/>
          <w:szCs w:val="28"/>
          <w:lang w:val="en-US"/>
        </w:rPr>
        <w:t>Born Too Soon: the Global Action Report on Preterm Birth (WHO 2012) 18 &lt;https://apps.who.int/iris/bitstream/handle/10665/44864/9789241503433_eng.pdf?sequence=1</w:t>
      </w:r>
      <w:r w:rsidRPr="00270F76">
        <w:rPr>
          <w:sz w:val="28"/>
          <w:szCs w:val="28"/>
        </w:rPr>
        <w:t>&gt; accessed 18 April 2021.</w:t>
      </w:r>
    </w:p>
    <w:p w:rsidR="005156AC" w:rsidRPr="00EE4B36" w:rsidRDefault="005156AC" w:rsidP="008A078A">
      <w:pPr>
        <w:pStyle w:val="a7"/>
        <w:numPr>
          <w:ilvl w:val="0"/>
          <w:numId w:val="14"/>
        </w:numPr>
        <w:spacing w:line="360" w:lineRule="auto"/>
        <w:rPr>
          <w:sz w:val="28"/>
          <w:szCs w:val="28"/>
          <w:lang w:val="fr-FR"/>
        </w:rPr>
      </w:pPr>
      <w:r w:rsidRPr="00EE4B36">
        <w:rPr>
          <w:sz w:val="28"/>
          <w:szCs w:val="28"/>
          <w:lang w:val="fr-FR"/>
        </w:rPr>
        <w:t>Circulaire DHOS/E 4/DGS/DACS/DGCL n°2001-576 du 30 novembre 2001 relative à l'enregistrement à l'état civil et à la prise en charge des corps des enfants décédés avant la déclaration de naissance &lt;https://solidarites-sante.gouv.fr/fichiers/bo/2001/01-50/a0503302.htm&gt; accessed 21 April 2021.</w:t>
      </w:r>
    </w:p>
    <w:p w:rsidR="00EE4B36" w:rsidRPr="00F34745" w:rsidRDefault="00EE4B36" w:rsidP="008A078A">
      <w:pPr>
        <w:pStyle w:val="a7"/>
        <w:numPr>
          <w:ilvl w:val="0"/>
          <w:numId w:val="14"/>
        </w:numPr>
        <w:spacing w:line="360" w:lineRule="auto"/>
        <w:rPr>
          <w:sz w:val="28"/>
          <w:szCs w:val="28"/>
          <w:lang w:val="en-US"/>
        </w:rPr>
      </w:pPr>
      <w:r w:rsidRPr="00EE4B36">
        <w:rPr>
          <w:sz w:val="28"/>
          <w:szCs w:val="28"/>
        </w:rPr>
        <w:t xml:space="preserve">Saleh Al-Alaiyan, ‘Call </w:t>
      </w:r>
      <w:r w:rsidRPr="00F34745">
        <w:rPr>
          <w:sz w:val="28"/>
          <w:szCs w:val="28"/>
        </w:rPr>
        <w:t>to establish a national lower limit of viability’ (2008) 28(1) Annuals of Saudi Medicine 1.</w:t>
      </w:r>
    </w:p>
    <w:p w:rsidR="00F34745" w:rsidRPr="00F34745" w:rsidRDefault="00F34745" w:rsidP="008A078A">
      <w:pPr>
        <w:pStyle w:val="a7"/>
        <w:numPr>
          <w:ilvl w:val="0"/>
          <w:numId w:val="14"/>
        </w:numPr>
        <w:spacing w:line="360" w:lineRule="auto"/>
        <w:rPr>
          <w:sz w:val="28"/>
          <w:szCs w:val="28"/>
          <w:lang w:val="en-US"/>
        </w:rPr>
      </w:pPr>
      <w:r w:rsidRPr="00F34745">
        <w:rPr>
          <w:rFonts w:eastAsia="Times New Roman" w:cs="Times New Roman"/>
          <w:color w:val="000000"/>
          <w:sz w:val="28"/>
          <w:szCs w:val="28"/>
        </w:rPr>
        <w:t xml:space="preserve">Sandra Fredman, </w:t>
      </w:r>
      <w:r w:rsidRPr="00F34745">
        <w:rPr>
          <w:rFonts w:eastAsia="Times New Roman" w:cs="Times New Roman"/>
          <w:i/>
          <w:color w:val="000000"/>
          <w:sz w:val="28"/>
          <w:szCs w:val="28"/>
        </w:rPr>
        <w:t>Discrimination Law</w:t>
      </w:r>
      <w:r w:rsidRPr="00F34745">
        <w:rPr>
          <w:rFonts w:eastAsia="Times New Roman" w:cs="Times New Roman"/>
          <w:color w:val="000000"/>
          <w:sz w:val="28"/>
          <w:szCs w:val="28"/>
        </w:rPr>
        <w:t xml:space="preserve"> (Oxford University Press 2011).</w:t>
      </w:r>
    </w:p>
    <w:p w:rsidR="00F34745" w:rsidRPr="00F34745" w:rsidRDefault="00F34745" w:rsidP="008A078A">
      <w:pPr>
        <w:pStyle w:val="a7"/>
        <w:numPr>
          <w:ilvl w:val="0"/>
          <w:numId w:val="14"/>
        </w:numPr>
        <w:spacing w:line="360" w:lineRule="auto"/>
        <w:rPr>
          <w:sz w:val="28"/>
          <w:szCs w:val="28"/>
          <w:lang w:val="en-US"/>
        </w:rPr>
      </w:pPr>
      <w:r w:rsidRPr="00F34745">
        <w:rPr>
          <w:sz w:val="28"/>
          <w:szCs w:val="28"/>
        </w:rPr>
        <w:t>Sandra Fredman, ‘Substantive equality revisited’ (2016) 14 (3) International journal of constitutional law 712.</w:t>
      </w:r>
    </w:p>
    <w:p w:rsidR="00F34745" w:rsidRPr="00F34745" w:rsidRDefault="00F34745" w:rsidP="008A078A">
      <w:pPr>
        <w:pStyle w:val="a7"/>
        <w:numPr>
          <w:ilvl w:val="0"/>
          <w:numId w:val="14"/>
        </w:numPr>
        <w:spacing w:line="360" w:lineRule="auto"/>
        <w:rPr>
          <w:sz w:val="28"/>
          <w:szCs w:val="28"/>
          <w:lang w:val="en-US"/>
        </w:rPr>
      </w:pPr>
      <w:r w:rsidRPr="00F34745">
        <w:rPr>
          <w:sz w:val="28"/>
          <w:szCs w:val="28"/>
          <w:lang w:val="en-US"/>
        </w:rPr>
        <w:t>Nathan Nobis, ‘The Ethics of Abortion’ (2016) 1000-Word Philosophy: An Introductory Anthology &lt;</w:t>
      </w:r>
      <w:r w:rsidRPr="00F34745">
        <w:rPr>
          <w:sz w:val="28"/>
          <w:szCs w:val="28"/>
        </w:rPr>
        <w:t>https://www.academia.edu/38698032/The_Ethics_of_Abortion&gt; accessed 18 April 2021.</w:t>
      </w:r>
    </w:p>
    <w:p w:rsidR="00F34745" w:rsidRPr="009D5644" w:rsidRDefault="00F34745" w:rsidP="009D5644">
      <w:pPr>
        <w:pStyle w:val="a7"/>
        <w:numPr>
          <w:ilvl w:val="0"/>
          <w:numId w:val="14"/>
        </w:numPr>
        <w:spacing w:line="360" w:lineRule="auto"/>
        <w:rPr>
          <w:sz w:val="28"/>
          <w:szCs w:val="28"/>
          <w:lang w:val="en-US"/>
        </w:rPr>
      </w:pPr>
      <w:r w:rsidRPr="00F34745">
        <w:rPr>
          <w:sz w:val="28"/>
          <w:szCs w:val="28"/>
          <w:lang w:val="en-US"/>
        </w:rPr>
        <w:lastRenderedPageBreak/>
        <w:t>Robert Sapolsky, ‘Human Behavioral Biology’, lecture 19, 1:01:30, &lt;</w:t>
      </w:r>
      <w:r w:rsidRPr="009D5644">
        <w:rPr>
          <w:sz w:val="28"/>
          <w:szCs w:val="28"/>
        </w:rPr>
        <w:t>https://www.youtube.com/watch?v=EtVfoIkVSu8&gt;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S. 356 </w:t>
      </w:r>
      <w:r w:rsidRPr="009D5644">
        <w:rPr>
          <w:sz w:val="28"/>
          <w:szCs w:val="28"/>
        </w:rPr>
        <w:sym w:font="Symbol" w:char="F02D"/>
      </w:r>
      <w:r w:rsidRPr="009D5644">
        <w:rPr>
          <w:sz w:val="28"/>
          <w:szCs w:val="28"/>
        </w:rPr>
        <w:t xml:space="preserve"> Unborn Child Pain Awareness Act of 2007 &lt;https://www.congress.gov/bill/110th-congress/senate-bill/356?q=%7B%22search%22%3A%5B%22Unborn+Child+Pain+Awareness+Act%22%5D%7D&amp;s=4&amp;r=20&gt;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H.R.5276 </w:t>
      </w:r>
      <w:r w:rsidRPr="009D5644">
        <w:rPr>
          <w:sz w:val="28"/>
          <w:szCs w:val="28"/>
        </w:rPr>
        <w:sym w:font="Symbol" w:char="F02D"/>
      </w:r>
      <w:r w:rsidRPr="009D5644">
        <w:rPr>
          <w:sz w:val="28"/>
          <w:szCs w:val="28"/>
        </w:rPr>
        <w:t xml:space="preserve"> Unborn Child Pain Awareness Act of 2010 &lt;https://www.congress.gov/bill/111th-congress/house-bill/5276?q=%7B%22search%22%3A%5B%22Unborn+Child+Pain+Awareness+Act%22%5D%7D&amp;s=4&amp;r=18&gt;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S.14 </w:t>
      </w:r>
      <w:r w:rsidRPr="009D5644">
        <w:rPr>
          <w:sz w:val="28"/>
          <w:szCs w:val="28"/>
        </w:rPr>
        <w:sym w:font="Symbol" w:char="F02D"/>
      </w:r>
      <w:r w:rsidRPr="009D5644">
        <w:rPr>
          <w:sz w:val="28"/>
          <w:szCs w:val="28"/>
        </w:rPr>
        <w:t xml:space="preserve"> Unborn Child Pain Awareness Act of 2010 &lt;https://www.congress.gov/bill/111th-congress/senate-bill/14?q=%7B%22search%22%3A%5B%22Unborn+Child+Pain+Awareness+Act%22%5D%7D&amp;s=4&amp;r=17&gt;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S.311 </w:t>
      </w:r>
      <w:r w:rsidRPr="009D5644">
        <w:rPr>
          <w:sz w:val="28"/>
          <w:szCs w:val="28"/>
        </w:rPr>
        <w:sym w:font="Symbol" w:char="F02D"/>
      </w:r>
      <w:r w:rsidRPr="009D5644">
        <w:rPr>
          <w:sz w:val="28"/>
          <w:szCs w:val="28"/>
        </w:rPr>
        <w:t xml:space="preserve"> Unborn Child Pain Awareness Act of 2011 &lt;https://www.congress.gov/bill/112th-congress/senate-bill/314?q=%7B%22search%22%3A%5B%22Unborn+Child+Pain+Awareness+Act%22%5D%7D&amp;s=4&amp;r=15&gt;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S.356 </w:t>
      </w:r>
      <w:r w:rsidRPr="009D5644">
        <w:rPr>
          <w:sz w:val="28"/>
          <w:szCs w:val="28"/>
        </w:rPr>
        <w:sym w:font="Symbol" w:char="F02D"/>
      </w:r>
      <w:r w:rsidRPr="009D5644">
        <w:rPr>
          <w:sz w:val="28"/>
          <w:szCs w:val="28"/>
        </w:rPr>
        <w:t xml:space="preserve"> Unborn Child Pain Awareness Act of 2013 &lt;https://www.congress.gov/bill/113th-congress/senate-bill/356/text?q=%7B%22search%22%3A%5B%22Unborn+Child+Pain+Awareness+Act%22%5D%7D&amp;r=12&amp;s=4&gt; accessed 18 April 2021.</w:t>
      </w:r>
    </w:p>
    <w:p w:rsidR="009D5644" w:rsidRPr="00976DA0" w:rsidRDefault="009D5644" w:rsidP="009D5644">
      <w:pPr>
        <w:pStyle w:val="a7"/>
        <w:numPr>
          <w:ilvl w:val="0"/>
          <w:numId w:val="14"/>
        </w:numPr>
        <w:spacing w:line="360" w:lineRule="auto"/>
        <w:rPr>
          <w:sz w:val="28"/>
          <w:szCs w:val="28"/>
        </w:rPr>
      </w:pPr>
      <w:r w:rsidRPr="009D5644">
        <w:rPr>
          <w:sz w:val="28"/>
          <w:szCs w:val="28"/>
        </w:rPr>
        <w:t xml:space="preserve">S.3275 </w:t>
      </w:r>
      <w:r w:rsidRPr="009D5644">
        <w:rPr>
          <w:sz w:val="28"/>
          <w:szCs w:val="28"/>
        </w:rPr>
        <w:sym w:font="Symbol" w:char="F02D"/>
      </w:r>
      <w:r w:rsidRPr="009D5644">
        <w:rPr>
          <w:sz w:val="28"/>
          <w:szCs w:val="28"/>
        </w:rPr>
        <w:t xml:space="preserve"> Pain-Capable Unborn Child Protection Act of 2020 &lt;https://www.congress.gov/bill/116th-congress/senate-bill/3275/text&gt; accessed 18 April </w:t>
      </w:r>
      <w:r w:rsidRPr="00976DA0">
        <w:rPr>
          <w:sz w:val="28"/>
          <w:szCs w:val="28"/>
        </w:rPr>
        <w:t>2021.</w:t>
      </w:r>
    </w:p>
    <w:p w:rsidR="00976DA0" w:rsidRPr="00976DA0" w:rsidRDefault="00976DA0" w:rsidP="009D5644">
      <w:pPr>
        <w:pStyle w:val="a7"/>
        <w:numPr>
          <w:ilvl w:val="0"/>
          <w:numId w:val="14"/>
        </w:numPr>
        <w:spacing w:line="360" w:lineRule="auto"/>
        <w:rPr>
          <w:sz w:val="28"/>
          <w:szCs w:val="28"/>
          <w:lang w:val="ru-RU"/>
        </w:rPr>
      </w:pPr>
      <w:r w:rsidRPr="00976DA0">
        <w:rPr>
          <w:rFonts w:eastAsia="Times New Roman" w:cs="Times New Roman"/>
          <w:color w:val="000000"/>
          <w:sz w:val="28"/>
          <w:szCs w:val="28"/>
          <w:lang w:val="ru-RU"/>
        </w:rPr>
        <w:t>Наталья Беседкина, ‘Права неродившегося ребенка: личные неимущественные и имущественные’ (2005) 82(5) Право и жизнь 3.</w:t>
      </w:r>
    </w:p>
    <w:p w:rsidR="00976DA0" w:rsidRPr="007C57D7" w:rsidRDefault="00976DA0" w:rsidP="009D5644">
      <w:pPr>
        <w:pStyle w:val="a7"/>
        <w:numPr>
          <w:ilvl w:val="0"/>
          <w:numId w:val="14"/>
        </w:numPr>
        <w:spacing w:line="360" w:lineRule="auto"/>
        <w:rPr>
          <w:sz w:val="28"/>
          <w:szCs w:val="28"/>
          <w:lang w:val="en-US"/>
        </w:rPr>
      </w:pPr>
      <w:r w:rsidRPr="00976DA0">
        <w:rPr>
          <w:sz w:val="28"/>
          <w:szCs w:val="28"/>
        </w:rPr>
        <w:lastRenderedPageBreak/>
        <w:t xml:space="preserve">Gerard Casey, </w:t>
      </w:r>
      <w:r w:rsidRPr="00976DA0">
        <w:rPr>
          <w:i/>
          <w:iCs/>
          <w:sz w:val="28"/>
          <w:szCs w:val="28"/>
        </w:rPr>
        <w:t>Born Alive: The Legal Status of the Unborn Child</w:t>
      </w:r>
      <w:r w:rsidRPr="00976DA0">
        <w:rPr>
          <w:sz w:val="28"/>
          <w:szCs w:val="28"/>
        </w:rPr>
        <w:t xml:space="preserve"> (Barry Rose Law Publishers Limited</w:t>
      </w:r>
      <w:r w:rsidRPr="00976DA0">
        <w:rPr>
          <w:sz w:val="28"/>
          <w:szCs w:val="28"/>
          <w:lang w:val="en-US"/>
        </w:rPr>
        <w:t xml:space="preserve"> </w:t>
      </w:r>
      <w:r w:rsidRPr="00976DA0">
        <w:rPr>
          <w:sz w:val="28"/>
          <w:szCs w:val="28"/>
        </w:rPr>
        <w:t>2005</w:t>
      </w:r>
      <w:r w:rsidRPr="007C57D7">
        <w:rPr>
          <w:sz w:val="28"/>
          <w:szCs w:val="28"/>
        </w:rPr>
        <w:t>) 50.</w:t>
      </w:r>
    </w:p>
    <w:p w:rsidR="007C57D7" w:rsidRPr="007C57D7" w:rsidRDefault="007C57D7" w:rsidP="009D5644">
      <w:pPr>
        <w:pStyle w:val="a7"/>
        <w:numPr>
          <w:ilvl w:val="0"/>
          <w:numId w:val="14"/>
        </w:numPr>
        <w:spacing w:line="360" w:lineRule="auto"/>
        <w:rPr>
          <w:sz w:val="28"/>
          <w:szCs w:val="28"/>
          <w:lang w:val="en-US"/>
        </w:rPr>
      </w:pPr>
      <w:r w:rsidRPr="007C57D7">
        <w:rPr>
          <w:sz w:val="28"/>
          <w:szCs w:val="28"/>
          <w:lang w:val="en-US"/>
        </w:rPr>
        <w:t>Recommendation No 1100 (1989) on use of human embryos and foetuses in scientific research adopted by the Parliamentary Assembly on 2 February 1989 &lt;http://assembly.coe.int/nw/xml/xref/xref-xml2html-en.asp?fileid=15134&amp;lang=en</w:t>
      </w:r>
      <w:r w:rsidRPr="007C57D7">
        <w:rPr>
          <w:sz w:val="28"/>
          <w:szCs w:val="28"/>
        </w:rPr>
        <w:t>&gt; accessed 18 April 2021.</w:t>
      </w:r>
    </w:p>
    <w:p w:rsidR="007C57D7" w:rsidRPr="00AC4473" w:rsidRDefault="007C57D7" w:rsidP="009D5644">
      <w:pPr>
        <w:pStyle w:val="a7"/>
        <w:numPr>
          <w:ilvl w:val="0"/>
          <w:numId w:val="14"/>
        </w:numPr>
        <w:spacing w:line="360" w:lineRule="auto"/>
        <w:rPr>
          <w:sz w:val="28"/>
          <w:szCs w:val="28"/>
          <w:lang w:val="en-US"/>
        </w:rPr>
      </w:pPr>
      <w:r w:rsidRPr="007C57D7">
        <w:rPr>
          <w:sz w:val="28"/>
          <w:szCs w:val="28"/>
          <w:lang w:val="en-US"/>
        </w:rPr>
        <w:t xml:space="preserve">Robert Sapolsky, ‘Introduction to Human Behavioral Biology’, lecture </w:t>
      </w:r>
      <w:r w:rsidRPr="00AC4473">
        <w:rPr>
          <w:sz w:val="28"/>
          <w:szCs w:val="28"/>
          <w:lang w:val="en-US"/>
        </w:rPr>
        <w:t>1, 7:53-15:28 &lt;https://www.youtube.com/watch?v=NNnIGh9g6fA</w:t>
      </w:r>
      <w:r w:rsidRPr="00AC4473">
        <w:rPr>
          <w:sz w:val="28"/>
          <w:szCs w:val="28"/>
        </w:rPr>
        <w:t>&gt; accessed 18 April 2021.</w:t>
      </w:r>
    </w:p>
    <w:p w:rsidR="00AC4473" w:rsidRPr="00BB3DB6" w:rsidRDefault="00AC4473" w:rsidP="009D5644">
      <w:pPr>
        <w:pStyle w:val="a7"/>
        <w:numPr>
          <w:ilvl w:val="0"/>
          <w:numId w:val="14"/>
        </w:numPr>
        <w:spacing w:line="360" w:lineRule="auto"/>
        <w:rPr>
          <w:sz w:val="28"/>
          <w:szCs w:val="28"/>
          <w:lang w:val="ru-RU"/>
        </w:rPr>
      </w:pPr>
      <w:r w:rsidRPr="00AC4473">
        <w:rPr>
          <w:sz w:val="28"/>
          <w:szCs w:val="28"/>
          <w:lang w:val="uk-UA"/>
        </w:rPr>
        <w:t xml:space="preserve">Борис Малишев, </w:t>
      </w:r>
      <w:r w:rsidRPr="00AC4473">
        <w:rPr>
          <w:sz w:val="28"/>
          <w:szCs w:val="28"/>
          <w:lang w:val="ru-RU"/>
        </w:rPr>
        <w:t>‘</w:t>
      </w:r>
      <w:r w:rsidRPr="00AC4473">
        <w:rPr>
          <w:sz w:val="28"/>
          <w:szCs w:val="28"/>
          <w:lang w:val="uk-UA"/>
        </w:rPr>
        <w:t>Природні права людини: загальнотеоретична характеристика</w:t>
      </w:r>
      <w:r w:rsidRPr="00AC4473">
        <w:rPr>
          <w:sz w:val="28"/>
          <w:szCs w:val="28"/>
          <w:lang w:val="ru-RU"/>
        </w:rPr>
        <w:t xml:space="preserve">’ </w:t>
      </w:r>
      <w:r w:rsidRPr="007D0E26">
        <w:rPr>
          <w:sz w:val="28"/>
          <w:szCs w:val="28"/>
          <w:lang w:val="ru-RU"/>
        </w:rPr>
        <w:t>(</w:t>
      </w:r>
      <w:r w:rsidRPr="00BB3DB6">
        <w:rPr>
          <w:sz w:val="28"/>
          <w:szCs w:val="28"/>
          <w:lang w:val="ru-RU"/>
        </w:rPr>
        <w:t>2012) 2</w:t>
      </w:r>
      <w:r w:rsidRPr="00BB3DB6">
        <w:rPr>
          <w:sz w:val="28"/>
          <w:szCs w:val="28"/>
          <w:lang w:val="uk-UA"/>
        </w:rPr>
        <w:t xml:space="preserve"> Бюлетень Міністерства юстиції України 23</w:t>
      </w:r>
      <w:r w:rsidRPr="00BB3DB6">
        <w:rPr>
          <w:sz w:val="28"/>
          <w:szCs w:val="28"/>
          <w:lang w:val="ru-RU"/>
        </w:rPr>
        <w:t>.</w:t>
      </w:r>
    </w:p>
    <w:p w:rsidR="00BB3DB6" w:rsidRPr="00BB3DB6" w:rsidRDefault="00BB3DB6" w:rsidP="009D5644">
      <w:pPr>
        <w:pStyle w:val="a7"/>
        <w:numPr>
          <w:ilvl w:val="0"/>
          <w:numId w:val="14"/>
        </w:numPr>
        <w:spacing w:line="360" w:lineRule="auto"/>
        <w:rPr>
          <w:sz w:val="28"/>
          <w:szCs w:val="28"/>
          <w:lang w:val="ru-RU"/>
        </w:rPr>
      </w:pPr>
      <w:r w:rsidRPr="00BB3DB6">
        <w:rPr>
          <w:sz w:val="28"/>
          <w:szCs w:val="28"/>
          <w:lang w:val="uk-UA"/>
        </w:rPr>
        <w:t xml:space="preserve">Рішення Конституційного суду України, справа № 1-10/2004 </w:t>
      </w:r>
      <w:r w:rsidRPr="00BB3DB6">
        <w:rPr>
          <w:sz w:val="28"/>
          <w:szCs w:val="28"/>
          <w:lang w:val="ru-RU"/>
        </w:rPr>
        <w:t>&lt;</w:t>
      </w:r>
      <w:hyperlink r:id="rId14" w:anchor="Text" w:history="1">
        <w:r w:rsidRPr="00BB3DB6">
          <w:rPr>
            <w:rStyle w:val="aa"/>
            <w:sz w:val="28"/>
            <w:szCs w:val="28"/>
          </w:rPr>
          <w:t>https</w:t>
        </w:r>
        <w:r w:rsidRPr="00BB3DB6">
          <w:rPr>
            <w:rStyle w:val="aa"/>
            <w:sz w:val="28"/>
            <w:szCs w:val="28"/>
            <w:lang w:val="ru-RU"/>
          </w:rPr>
          <w:t>://</w:t>
        </w:r>
        <w:r w:rsidRPr="00BB3DB6">
          <w:rPr>
            <w:rStyle w:val="aa"/>
            <w:sz w:val="28"/>
            <w:szCs w:val="28"/>
          </w:rPr>
          <w:t>zakon</w:t>
        </w:r>
        <w:r w:rsidRPr="00BB3DB6">
          <w:rPr>
            <w:rStyle w:val="aa"/>
            <w:sz w:val="28"/>
            <w:szCs w:val="28"/>
            <w:lang w:val="ru-RU"/>
          </w:rPr>
          <w:t>.</w:t>
        </w:r>
        <w:r w:rsidRPr="00BB3DB6">
          <w:rPr>
            <w:rStyle w:val="aa"/>
            <w:sz w:val="28"/>
            <w:szCs w:val="28"/>
          </w:rPr>
          <w:t>rada</w:t>
        </w:r>
        <w:r w:rsidRPr="00BB3DB6">
          <w:rPr>
            <w:rStyle w:val="aa"/>
            <w:sz w:val="28"/>
            <w:szCs w:val="28"/>
            <w:lang w:val="ru-RU"/>
          </w:rPr>
          <w:t>.</w:t>
        </w:r>
        <w:r w:rsidRPr="00BB3DB6">
          <w:rPr>
            <w:rStyle w:val="aa"/>
            <w:sz w:val="28"/>
            <w:szCs w:val="28"/>
          </w:rPr>
          <w:t>gov</w:t>
        </w:r>
        <w:r w:rsidRPr="00BB3DB6">
          <w:rPr>
            <w:rStyle w:val="aa"/>
            <w:sz w:val="28"/>
            <w:szCs w:val="28"/>
            <w:lang w:val="ru-RU"/>
          </w:rPr>
          <w:t>.</w:t>
        </w:r>
        <w:r w:rsidRPr="00BB3DB6">
          <w:rPr>
            <w:rStyle w:val="aa"/>
            <w:sz w:val="28"/>
            <w:szCs w:val="28"/>
          </w:rPr>
          <w:t>ua</w:t>
        </w:r>
        <w:r w:rsidRPr="00BB3DB6">
          <w:rPr>
            <w:rStyle w:val="aa"/>
            <w:sz w:val="28"/>
            <w:szCs w:val="28"/>
            <w:lang w:val="ru-RU"/>
          </w:rPr>
          <w:t>/</w:t>
        </w:r>
        <w:r w:rsidRPr="00BB3DB6">
          <w:rPr>
            <w:rStyle w:val="aa"/>
            <w:sz w:val="28"/>
            <w:szCs w:val="28"/>
          </w:rPr>
          <w:t>laws</w:t>
        </w:r>
        <w:r w:rsidRPr="00BB3DB6">
          <w:rPr>
            <w:rStyle w:val="aa"/>
            <w:sz w:val="28"/>
            <w:szCs w:val="28"/>
            <w:lang w:val="ru-RU"/>
          </w:rPr>
          <w:t>/</w:t>
        </w:r>
        <w:r w:rsidRPr="00BB3DB6">
          <w:rPr>
            <w:rStyle w:val="aa"/>
            <w:sz w:val="28"/>
            <w:szCs w:val="28"/>
          </w:rPr>
          <w:t>show</w:t>
        </w:r>
        <w:r w:rsidRPr="00BB3DB6">
          <w:rPr>
            <w:rStyle w:val="aa"/>
            <w:sz w:val="28"/>
            <w:szCs w:val="28"/>
            <w:lang w:val="ru-RU"/>
          </w:rPr>
          <w:t>/</w:t>
        </w:r>
        <w:r w:rsidRPr="00BB3DB6">
          <w:rPr>
            <w:rStyle w:val="aa"/>
            <w:sz w:val="28"/>
            <w:szCs w:val="28"/>
          </w:rPr>
          <w:t>v</w:t>
        </w:r>
        <w:r w:rsidRPr="00BB3DB6">
          <w:rPr>
            <w:rStyle w:val="aa"/>
            <w:sz w:val="28"/>
            <w:szCs w:val="28"/>
            <w:lang w:val="ru-RU"/>
          </w:rPr>
          <w:t>018</w:t>
        </w:r>
        <w:r w:rsidRPr="00BB3DB6">
          <w:rPr>
            <w:rStyle w:val="aa"/>
            <w:sz w:val="28"/>
            <w:szCs w:val="28"/>
          </w:rPr>
          <w:t>p</w:t>
        </w:r>
        <w:r w:rsidRPr="00BB3DB6">
          <w:rPr>
            <w:rStyle w:val="aa"/>
            <w:sz w:val="28"/>
            <w:szCs w:val="28"/>
            <w:lang w:val="ru-RU"/>
          </w:rPr>
          <w:t>710-04#</w:t>
        </w:r>
        <w:r w:rsidRPr="00BB3DB6">
          <w:rPr>
            <w:rStyle w:val="aa"/>
            <w:sz w:val="28"/>
            <w:szCs w:val="28"/>
          </w:rPr>
          <w:t>Text</w:t>
        </w:r>
      </w:hyperlink>
      <w:r w:rsidRPr="00BB3DB6">
        <w:rPr>
          <w:sz w:val="28"/>
          <w:szCs w:val="28"/>
          <w:lang w:val="ru-RU"/>
        </w:rPr>
        <w:t xml:space="preserve">&gt; </w:t>
      </w:r>
      <w:r w:rsidRPr="00BB3DB6">
        <w:rPr>
          <w:sz w:val="28"/>
          <w:szCs w:val="28"/>
          <w:lang w:val="en-US"/>
        </w:rPr>
        <w:t>accessed</w:t>
      </w:r>
      <w:r w:rsidRPr="00BB3DB6">
        <w:rPr>
          <w:sz w:val="28"/>
          <w:szCs w:val="28"/>
          <w:lang w:val="ru-RU"/>
        </w:rPr>
        <w:t xml:space="preserve"> 28 </w:t>
      </w:r>
      <w:r w:rsidRPr="00BB3DB6">
        <w:rPr>
          <w:sz w:val="28"/>
          <w:szCs w:val="28"/>
          <w:lang w:val="en-US"/>
        </w:rPr>
        <w:t>April</w:t>
      </w:r>
      <w:r w:rsidRPr="00BB3DB6">
        <w:rPr>
          <w:sz w:val="28"/>
          <w:szCs w:val="28"/>
          <w:lang w:val="ru-RU"/>
        </w:rPr>
        <w:t xml:space="preserve"> 2021.</w:t>
      </w:r>
    </w:p>
    <w:p w:rsidR="007D0E26" w:rsidRPr="009F0125" w:rsidRDefault="007D0E26" w:rsidP="009D5644">
      <w:pPr>
        <w:pStyle w:val="a7"/>
        <w:numPr>
          <w:ilvl w:val="0"/>
          <w:numId w:val="14"/>
        </w:numPr>
        <w:spacing w:line="360" w:lineRule="auto"/>
        <w:rPr>
          <w:sz w:val="28"/>
          <w:szCs w:val="28"/>
          <w:lang w:val="de-DE"/>
        </w:rPr>
      </w:pPr>
      <w:r w:rsidRPr="00BB3DB6">
        <w:rPr>
          <w:sz w:val="28"/>
          <w:szCs w:val="28"/>
          <w:lang w:val="de-DE"/>
        </w:rPr>
        <w:t>Sachstand: Der Schutz des ungeborenen Lebens in Deutschland (2018) &lt;https://www.bundestag.de/resource/blob/592130</w:t>
      </w:r>
      <w:r w:rsidRPr="009F0125">
        <w:rPr>
          <w:sz w:val="28"/>
          <w:szCs w:val="28"/>
          <w:lang w:val="de-DE"/>
        </w:rPr>
        <w:t>/21e336d47580c1faa15dbe23d999b62c/WD-7-256-18-pdf-data.pdf&gt; accessed 18 April 2021.</w:t>
      </w:r>
    </w:p>
    <w:p w:rsidR="007D0E26" w:rsidRPr="007D0E26" w:rsidRDefault="007D0E26" w:rsidP="009D5644">
      <w:pPr>
        <w:pStyle w:val="a7"/>
        <w:numPr>
          <w:ilvl w:val="0"/>
          <w:numId w:val="14"/>
        </w:numPr>
        <w:spacing w:line="360" w:lineRule="auto"/>
        <w:rPr>
          <w:sz w:val="28"/>
          <w:szCs w:val="28"/>
          <w:lang w:val="it-IT"/>
        </w:rPr>
      </w:pPr>
      <w:r w:rsidRPr="007D0E26">
        <w:rPr>
          <w:sz w:val="28"/>
          <w:szCs w:val="28"/>
          <w:lang w:val="it-IT"/>
        </w:rPr>
        <w:t>Constituição da República Portuguesa &lt;</w:t>
      </w:r>
      <w:r w:rsidRPr="00AB32A5">
        <w:rPr>
          <w:sz w:val="28"/>
          <w:szCs w:val="28"/>
          <w:lang w:val="it-IT"/>
        </w:rPr>
        <w:t>https://www.parlamento.pt/Legislacao/Paginas/ConstituicaoRepublicaPortuguesa.aspx</w:t>
      </w:r>
      <w:r w:rsidRPr="007D0E26">
        <w:rPr>
          <w:sz w:val="28"/>
          <w:szCs w:val="28"/>
          <w:lang w:val="it-IT"/>
        </w:rPr>
        <w:t>&gt;  accessed 18 April 2021.</w:t>
      </w:r>
    </w:p>
    <w:p w:rsidR="007D0E26" w:rsidRPr="003646B3" w:rsidRDefault="007D0E26" w:rsidP="009D5644">
      <w:pPr>
        <w:pStyle w:val="a7"/>
        <w:numPr>
          <w:ilvl w:val="0"/>
          <w:numId w:val="14"/>
        </w:numPr>
        <w:spacing w:line="360" w:lineRule="auto"/>
        <w:rPr>
          <w:sz w:val="28"/>
          <w:szCs w:val="28"/>
          <w:lang w:val="it-IT"/>
        </w:rPr>
      </w:pPr>
      <w:r w:rsidRPr="007D0E26">
        <w:rPr>
          <w:sz w:val="28"/>
          <w:szCs w:val="28"/>
          <w:lang w:val="it-IT"/>
        </w:rPr>
        <w:t>Vera Lucia Raposo, Catarna Prata &amp; Isabel Ortigao de Oliveira, ‘Human Rights in Today’s Ethics: Human Rights of the Unborn (Embryos and Foetus)’ (2011)</w:t>
      </w:r>
      <w:r w:rsidRPr="003646B3">
        <w:rPr>
          <w:sz w:val="28"/>
          <w:szCs w:val="28"/>
          <w:lang w:val="it-IT"/>
        </w:rPr>
        <w:t xml:space="preserve">62/63 Cuadernos Constitucionales de la Cátedra Fadrique Furió Ceriol </w:t>
      </w:r>
      <w:r w:rsidRPr="003646B3">
        <w:rPr>
          <w:sz w:val="28"/>
          <w:szCs w:val="28"/>
          <w:lang w:val="uk-UA"/>
        </w:rPr>
        <w:t>95.</w:t>
      </w:r>
    </w:p>
    <w:p w:rsidR="003646B3" w:rsidRPr="00134FD0" w:rsidRDefault="003646B3" w:rsidP="009D5644">
      <w:pPr>
        <w:pStyle w:val="a7"/>
        <w:numPr>
          <w:ilvl w:val="0"/>
          <w:numId w:val="14"/>
        </w:numPr>
        <w:spacing w:line="360" w:lineRule="auto"/>
        <w:rPr>
          <w:sz w:val="28"/>
          <w:szCs w:val="28"/>
          <w:lang w:val="en-US"/>
        </w:rPr>
      </w:pPr>
      <w:r w:rsidRPr="003646B3">
        <w:rPr>
          <w:sz w:val="28"/>
          <w:szCs w:val="28"/>
        </w:rPr>
        <w:t>Constitution of the Slovak</w:t>
      </w:r>
      <w:r w:rsidRPr="003646B3">
        <w:rPr>
          <w:sz w:val="28"/>
          <w:szCs w:val="28"/>
          <w:lang w:val="uk-UA"/>
        </w:rPr>
        <w:t xml:space="preserve"> </w:t>
      </w:r>
      <w:r w:rsidR="007C2B0D">
        <w:rPr>
          <w:sz w:val="28"/>
          <w:szCs w:val="28"/>
          <w:lang w:val="en-US"/>
        </w:rPr>
        <w:t xml:space="preserve">Republic </w:t>
      </w:r>
      <w:r w:rsidRPr="003646B3">
        <w:rPr>
          <w:sz w:val="28"/>
          <w:szCs w:val="28"/>
          <w:lang w:val="en-US"/>
        </w:rPr>
        <w:t>&lt;</w:t>
      </w:r>
      <w:r w:rsidRPr="003646B3">
        <w:rPr>
          <w:sz w:val="28"/>
          <w:szCs w:val="28"/>
        </w:rPr>
        <w:t xml:space="preserve">https://www.prezident.sk/upload-files/46422.pdf&gt; </w:t>
      </w:r>
      <w:r w:rsidRPr="00134FD0">
        <w:rPr>
          <w:sz w:val="28"/>
          <w:szCs w:val="28"/>
        </w:rPr>
        <w:t>accessed 18 April 2021.</w:t>
      </w:r>
    </w:p>
    <w:p w:rsidR="00134FD0" w:rsidRPr="00134FD0" w:rsidRDefault="00134FD0" w:rsidP="009D5644">
      <w:pPr>
        <w:pStyle w:val="a7"/>
        <w:numPr>
          <w:ilvl w:val="0"/>
          <w:numId w:val="14"/>
        </w:numPr>
        <w:spacing w:line="360" w:lineRule="auto"/>
        <w:rPr>
          <w:sz w:val="28"/>
          <w:szCs w:val="28"/>
          <w:lang w:val="en-US"/>
        </w:rPr>
      </w:pPr>
      <w:r w:rsidRPr="00134FD0">
        <w:rPr>
          <w:sz w:val="28"/>
          <w:szCs w:val="28"/>
        </w:rPr>
        <w:t>Magyarország Alaptörvénye</w:t>
      </w:r>
      <w:r w:rsidR="007C2B0D">
        <w:rPr>
          <w:sz w:val="28"/>
          <w:szCs w:val="28"/>
        </w:rPr>
        <w:t xml:space="preserve"> </w:t>
      </w:r>
      <w:r w:rsidRPr="00134FD0">
        <w:rPr>
          <w:sz w:val="28"/>
          <w:szCs w:val="28"/>
        </w:rPr>
        <w:t>&lt;https://www.constituteproject.org/constitution/Hungary_2011.pdf&gt; accessed 18 April 2021.</w:t>
      </w:r>
    </w:p>
    <w:p w:rsidR="00134FD0" w:rsidRPr="004910CA" w:rsidRDefault="007C2B0D" w:rsidP="004910CA">
      <w:pPr>
        <w:pStyle w:val="a7"/>
        <w:numPr>
          <w:ilvl w:val="0"/>
          <w:numId w:val="14"/>
        </w:numPr>
        <w:spacing w:line="360" w:lineRule="auto"/>
        <w:rPr>
          <w:sz w:val="28"/>
          <w:szCs w:val="28"/>
          <w:lang w:val="en-US"/>
        </w:rPr>
      </w:pPr>
      <w:r>
        <w:rPr>
          <w:sz w:val="28"/>
          <w:szCs w:val="28"/>
        </w:rPr>
        <w:lastRenderedPageBreak/>
        <w:t xml:space="preserve">Constitution of Guatemala </w:t>
      </w:r>
      <w:r w:rsidR="00134FD0" w:rsidRPr="00134FD0">
        <w:rPr>
          <w:sz w:val="28"/>
          <w:szCs w:val="28"/>
        </w:rPr>
        <w:t>&lt;</w:t>
      </w:r>
      <w:r w:rsidR="00134FD0" w:rsidRPr="00AB32A5">
        <w:rPr>
          <w:sz w:val="28"/>
          <w:szCs w:val="28"/>
        </w:rPr>
        <w:t>https://www.constituteproject.org/constitution/Guatemala_1993.pdf?lang=en</w:t>
      </w:r>
      <w:r w:rsidR="00134FD0" w:rsidRPr="004910CA">
        <w:rPr>
          <w:sz w:val="28"/>
          <w:szCs w:val="28"/>
        </w:rPr>
        <w:t>&gt; accessed 18 April 2021.</w:t>
      </w:r>
    </w:p>
    <w:p w:rsidR="004910CA" w:rsidRPr="004910CA" w:rsidRDefault="004910CA" w:rsidP="004910CA">
      <w:pPr>
        <w:pStyle w:val="a7"/>
        <w:numPr>
          <w:ilvl w:val="0"/>
          <w:numId w:val="14"/>
        </w:numPr>
        <w:spacing w:line="360" w:lineRule="auto"/>
        <w:rPr>
          <w:sz w:val="28"/>
          <w:szCs w:val="28"/>
        </w:rPr>
      </w:pPr>
      <w:r w:rsidRPr="004910CA">
        <w:rPr>
          <w:sz w:val="28"/>
          <w:szCs w:val="28"/>
        </w:rPr>
        <w:t>Chile’s Constitution of 1980 with Amendments through 2015 &lt;</w:t>
      </w:r>
      <w:r w:rsidRPr="00AB32A5">
        <w:rPr>
          <w:sz w:val="28"/>
          <w:szCs w:val="28"/>
        </w:rPr>
        <w:t>https://www.constituteproject.org/constitution/Chile_2015.pdf?lang=en</w:t>
      </w:r>
      <w:r w:rsidRPr="004910CA">
        <w:rPr>
          <w:sz w:val="28"/>
          <w:szCs w:val="28"/>
        </w:rPr>
        <w:t>&gt; accessed 18 April 2021.</w:t>
      </w:r>
    </w:p>
    <w:p w:rsidR="004910CA" w:rsidRPr="00261095" w:rsidRDefault="004910CA" w:rsidP="004910CA">
      <w:pPr>
        <w:pStyle w:val="a7"/>
        <w:numPr>
          <w:ilvl w:val="0"/>
          <w:numId w:val="14"/>
        </w:numPr>
        <w:spacing w:line="360" w:lineRule="auto"/>
        <w:rPr>
          <w:sz w:val="28"/>
          <w:szCs w:val="28"/>
          <w:lang w:val="en-US"/>
        </w:rPr>
      </w:pPr>
      <w:r w:rsidRPr="004910CA">
        <w:rPr>
          <w:sz w:val="28"/>
          <w:szCs w:val="28"/>
          <w:lang w:val="en-US"/>
        </w:rPr>
        <w:t>StGB &lt;</w:t>
      </w:r>
      <w:r w:rsidRPr="00AB32A5">
        <w:rPr>
          <w:sz w:val="28"/>
          <w:szCs w:val="28"/>
          <w:lang w:val="en-US"/>
        </w:rPr>
        <w:t>https://www.gesetze-im-internet.de/stgb/</w:t>
      </w:r>
      <w:r w:rsidRPr="004910CA">
        <w:rPr>
          <w:sz w:val="28"/>
          <w:szCs w:val="28"/>
        </w:rPr>
        <w:t>&gt; accessed 18 April 2021.</w:t>
      </w:r>
    </w:p>
    <w:p w:rsidR="00261095" w:rsidRPr="00B23B19" w:rsidRDefault="00261095" w:rsidP="004910CA">
      <w:pPr>
        <w:pStyle w:val="a7"/>
        <w:numPr>
          <w:ilvl w:val="0"/>
          <w:numId w:val="14"/>
        </w:numPr>
        <w:spacing w:line="360" w:lineRule="auto"/>
        <w:rPr>
          <w:sz w:val="28"/>
          <w:szCs w:val="28"/>
          <w:lang w:val="ru-RU"/>
        </w:rPr>
      </w:pPr>
      <w:r w:rsidRPr="00261095">
        <w:rPr>
          <w:sz w:val="28"/>
          <w:szCs w:val="28"/>
          <w:lang w:val="ru-RU"/>
        </w:rPr>
        <w:t xml:space="preserve">Александра </w:t>
      </w:r>
      <w:r w:rsidRPr="00261095">
        <w:rPr>
          <w:sz w:val="28"/>
          <w:szCs w:val="28"/>
          <w:lang w:val="uk-UA"/>
        </w:rPr>
        <w:t xml:space="preserve">Шрамова </w:t>
      </w:r>
      <w:r w:rsidRPr="00261095">
        <w:rPr>
          <w:sz w:val="28"/>
          <w:szCs w:val="28"/>
          <w:lang w:val="ru-RU"/>
        </w:rPr>
        <w:t xml:space="preserve">и </w:t>
      </w:r>
      <w:proofErr w:type="gramStart"/>
      <w:r w:rsidRPr="00261095">
        <w:rPr>
          <w:sz w:val="28"/>
          <w:szCs w:val="28"/>
          <w:lang w:val="ru-RU"/>
        </w:rPr>
        <w:t>др</w:t>
      </w:r>
      <w:proofErr w:type="gramEnd"/>
      <w:r w:rsidRPr="00261095">
        <w:rPr>
          <w:sz w:val="28"/>
          <w:szCs w:val="28"/>
          <w:lang w:val="ru-RU"/>
        </w:rPr>
        <w:t xml:space="preserve"> ‘Сравнительный отчет о доабортном консультировании в Государствах-Чл</w:t>
      </w:r>
      <w:r w:rsidR="00250DFF">
        <w:rPr>
          <w:sz w:val="28"/>
          <w:szCs w:val="28"/>
          <w:lang w:val="ru-RU"/>
        </w:rPr>
        <w:t>енах Совета Европы’ (2019)</w:t>
      </w:r>
      <w:r w:rsidRPr="00261095">
        <w:rPr>
          <w:sz w:val="28"/>
          <w:szCs w:val="28"/>
          <w:lang w:val="ru-RU"/>
        </w:rPr>
        <w:t xml:space="preserve"> &lt;</w:t>
      </w:r>
      <w:r w:rsidRPr="00AB32A5">
        <w:rPr>
          <w:sz w:val="28"/>
          <w:szCs w:val="28"/>
          <w:lang w:val="pl-PL"/>
        </w:rPr>
        <w:t>https</w:t>
      </w:r>
      <w:r w:rsidRPr="00AB32A5">
        <w:rPr>
          <w:sz w:val="28"/>
          <w:szCs w:val="28"/>
          <w:lang w:val="ru-RU"/>
        </w:rPr>
        <w:t>://</w:t>
      </w:r>
      <w:r w:rsidRPr="00AB32A5">
        <w:rPr>
          <w:sz w:val="28"/>
          <w:szCs w:val="28"/>
          <w:lang w:val="pl-PL"/>
        </w:rPr>
        <w:t>www</w:t>
      </w:r>
      <w:r w:rsidRPr="00AB32A5">
        <w:rPr>
          <w:sz w:val="28"/>
          <w:szCs w:val="28"/>
          <w:lang w:val="ru-RU"/>
        </w:rPr>
        <w:t>.</w:t>
      </w:r>
      <w:r w:rsidRPr="00AB32A5">
        <w:rPr>
          <w:sz w:val="28"/>
          <w:szCs w:val="28"/>
          <w:lang w:val="pl-PL"/>
        </w:rPr>
        <w:t>academia</w:t>
      </w:r>
      <w:r w:rsidRPr="00AB32A5">
        <w:rPr>
          <w:sz w:val="28"/>
          <w:szCs w:val="28"/>
          <w:lang w:val="ru-RU"/>
        </w:rPr>
        <w:t>.</w:t>
      </w:r>
      <w:r w:rsidRPr="00AB32A5">
        <w:rPr>
          <w:sz w:val="28"/>
          <w:szCs w:val="28"/>
          <w:lang w:val="pl-PL"/>
        </w:rPr>
        <w:t>edu</w:t>
      </w:r>
      <w:r w:rsidRPr="00AB32A5">
        <w:rPr>
          <w:sz w:val="28"/>
          <w:szCs w:val="28"/>
          <w:lang w:val="ru-RU"/>
        </w:rPr>
        <w:t>/40515187/%</w:t>
      </w:r>
      <w:r w:rsidRPr="00AB32A5">
        <w:rPr>
          <w:sz w:val="28"/>
          <w:szCs w:val="28"/>
          <w:lang w:val="pl-PL"/>
        </w:rPr>
        <w:t>D</w:t>
      </w:r>
      <w:r w:rsidRPr="00AB32A5">
        <w:rPr>
          <w:sz w:val="28"/>
          <w:szCs w:val="28"/>
          <w:lang w:val="ru-RU"/>
        </w:rPr>
        <w:t>0%</w:t>
      </w:r>
      <w:r w:rsidRPr="00AB32A5">
        <w:rPr>
          <w:sz w:val="28"/>
          <w:szCs w:val="28"/>
          <w:lang w:val="pl-PL"/>
        </w:rPr>
        <w:t>A</w:t>
      </w:r>
      <w:r w:rsidRPr="00AB32A5">
        <w:rPr>
          <w:sz w:val="28"/>
          <w:szCs w:val="28"/>
          <w:lang w:val="ru-RU"/>
        </w:rPr>
        <w:t>1%</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8%</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5%</w:t>
      </w:r>
      <w:r w:rsidRPr="00AB32A5">
        <w:rPr>
          <w:sz w:val="28"/>
          <w:szCs w:val="28"/>
          <w:lang w:val="pl-PL"/>
        </w:rPr>
        <w:t>D</w:t>
      </w:r>
      <w:r w:rsidRPr="00AB32A5">
        <w:rPr>
          <w:sz w:val="28"/>
          <w:szCs w:val="28"/>
          <w:lang w:val="ru-RU"/>
        </w:rPr>
        <w:t>0%</w:t>
      </w:r>
      <w:r w:rsidRPr="00AB32A5">
        <w:rPr>
          <w:sz w:val="28"/>
          <w:szCs w:val="28"/>
          <w:lang w:val="pl-PL"/>
        </w:rPr>
        <w:t>BB</w:t>
      </w:r>
      <w:r w:rsidRPr="00AB32A5">
        <w:rPr>
          <w:sz w:val="28"/>
          <w:szCs w:val="28"/>
          <w:lang w:val="ru-RU"/>
        </w:rPr>
        <w:t>%</w:t>
      </w:r>
      <w:r w:rsidRPr="00AB32A5">
        <w:rPr>
          <w:sz w:val="28"/>
          <w:szCs w:val="28"/>
          <w:lang w:val="pl-PL"/>
        </w:rPr>
        <w:t>D</w:t>
      </w:r>
      <w:r w:rsidRPr="00AB32A5">
        <w:rPr>
          <w:sz w:val="28"/>
          <w:szCs w:val="28"/>
          <w:lang w:val="ru-RU"/>
        </w:rPr>
        <w:t>1%8</w:t>
      </w:r>
      <w:r w:rsidRPr="00AB32A5">
        <w:rPr>
          <w:sz w:val="28"/>
          <w:szCs w:val="28"/>
          <w:lang w:val="pl-PL"/>
        </w:rPr>
        <w:t>C</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1%8</w:t>
      </w:r>
      <w:r w:rsidRPr="00AB32A5">
        <w:rPr>
          <w:sz w:val="28"/>
          <w:szCs w:val="28"/>
          <w:lang w:val="pl-PL"/>
        </w:rPr>
        <w:t>B</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9_%</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1%87%</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5%</w:t>
      </w:r>
      <w:r w:rsidRPr="00AB32A5">
        <w:rPr>
          <w:sz w:val="28"/>
          <w:szCs w:val="28"/>
          <w:lang w:val="pl-PL"/>
        </w:rPr>
        <w:t>D</w:t>
      </w:r>
      <w:r w:rsidRPr="00AB32A5">
        <w:rPr>
          <w:sz w:val="28"/>
          <w:szCs w:val="28"/>
          <w:lang w:val="ru-RU"/>
        </w:rPr>
        <w:t>1%82_%</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_%</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4%</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1%</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BC</w:t>
      </w:r>
      <w:r w:rsidRPr="00AB32A5">
        <w:rPr>
          <w:sz w:val="28"/>
          <w:szCs w:val="28"/>
          <w:lang w:val="ru-RU"/>
        </w:rPr>
        <w:t>_%</w:t>
      </w:r>
      <w:r w:rsidRPr="00AB32A5">
        <w:rPr>
          <w:sz w:val="28"/>
          <w:szCs w:val="28"/>
          <w:lang w:val="pl-PL"/>
        </w:rPr>
        <w:t>D</w:t>
      </w:r>
      <w:r w:rsidRPr="00AB32A5">
        <w:rPr>
          <w:sz w:val="28"/>
          <w:szCs w:val="28"/>
          <w:lang w:val="ru-RU"/>
        </w:rPr>
        <w:t>0%</w:t>
      </w:r>
      <w:r w:rsidRPr="00AB32A5">
        <w:rPr>
          <w:sz w:val="28"/>
          <w:szCs w:val="28"/>
          <w:lang w:val="pl-PL"/>
        </w:rPr>
        <w:t>BA</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1%81%</w:t>
      </w:r>
      <w:r w:rsidRPr="00AB32A5">
        <w:rPr>
          <w:sz w:val="28"/>
          <w:szCs w:val="28"/>
          <w:lang w:val="pl-PL"/>
        </w:rPr>
        <w:t>D</w:t>
      </w:r>
      <w:r w:rsidRPr="00AB32A5">
        <w:rPr>
          <w:sz w:val="28"/>
          <w:szCs w:val="28"/>
          <w:lang w:val="ru-RU"/>
        </w:rPr>
        <w:t>1%83%</w:t>
      </w:r>
      <w:r w:rsidRPr="00AB32A5">
        <w:rPr>
          <w:sz w:val="28"/>
          <w:szCs w:val="28"/>
          <w:lang w:val="pl-PL"/>
        </w:rPr>
        <w:t>D</w:t>
      </w:r>
      <w:r w:rsidRPr="00AB32A5">
        <w:rPr>
          <w:sz w:val="28"/>
          <w:szCs w:val="28"/>
          <w:lang w:val="ru-RU"/>
        </w:rPr>
        <w:t>0%</w:t>
      </w:r>
      <w:r w:rsidRPr="00AB32A5">
        <w:rPr>
          <w:sz w:val="28"/>
          <w:szCs w:val="28"/>
          <w:lang w:val="pl-PL"/>
        </w:rPr>
        <w:t>BB</w:t>
      </w:r>
      <w:r w:rsidRPr="00AB32A5">
        <w:rPr>
          <w:sz w:val="28"/>
          <w:szCs w:val="28"/>
          <w:lang w:val="ru-RU"/>
        </w:rPr>
        <w:t>%</w:t>
      </w:r>
      <w:r w:rsidRPr="00AB32A5">
        <w:rPr>
          <w:sz w:val="28"/>
          <w:szCs w:val="28"/>
          <w:lang w:val="pl-PL"/>
        </w:rPr>
        <w:t>D</w:t>
      </w:r>
      <w:r w:rsidRPr="00AB32A5">
        <w:rPr>
          <w:sz w:val="28"/>
          <w:szCs w:val="28"/>
          <w:lang w:val="ru-RU"/>
        </w:rPr>
        <w:t>1%8</w:t>
      </w:r>
      <w:r w:rsidRPr="00AB32A5">
        <w:rPr>
          <w:sz w:val="28"/>
          <w:szCs w:val="28"/>
          <w:lang w:val="pl-PL"/>
        </w:rPr>
        <w:t>C</w:t>
      </w:r>
      <w:r w:rsidRPr="00AB32A5">
        <w:rPr>
          <w:sz w:val="28"/>
          <w:szCs w:val="28"/>
          <w:lang w:val="ru-RU"/>
        </w:rPr>
        <w:t>%</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8%</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8%</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8_%</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2_%</w:t>
      </w:r>
      <w:r w:rsidRPr="00AB32A5">
        <w:rPr>
          <w:sz w:val="28"/>
          <w:szCs w:val="28"/>
          <w:lang w:val="pl-PL"/>
        </w:rPr>
        <w:t>D</w:t>
      </w:r>
      <w:r w:rsidRPr="00AB32A5">
        <w:rPr>
          <w:sz w:val="28"/>
          <w:szCs w:val="28"/>
          <w:lang w:val="ru-RU"/>
        </w:rPr>
        <w:t>0%93%</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1%81%</w:t>
      </w:r>
      <w:r w:rsidRPr="00AB32A5">
        <w:rPr>
          <w:sz w:val="28"/>
          <w:szCs w:val="28"/>
          <w:lang w:val="pl-PL"/>
        </w:rPr>
        <w:t>D</w:t>
      </w:r>
      <w:r w:rsidRPr="00AB32A5">
        <w:rPr>
          <w:sz w:val="28"/>
          <w:szCs w:val="28"/>
          <w:lang w:val="ru-RU"/>
        </w:rPr>
        <w:t>1%83%</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4%</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1%81%</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1%85_%</w:t>
      </w:r>
      <w:r w:rsidRPr="00AB32A5">
        <w:rPr>
          <w:sz w:val="28"/>
          <w:szCs w:val="28"/>
          <w:lang w:val="pl-PL"/>
        </w:rPr>
        <w:t>D</w:t>
      </w:r>
      <w:r w:rsidRPr="00AB32A5">
        <w:rPr>
          <w:sz w:val="28"/>
          <w:szCs w:val="28"/>
          <w:lang w:val="ru-RU"/>
        </w:rPr>
        <w:t>0%</w:t>
      </w:r>
      <w:r w:rsidRPr="00AB32A5">
        <w:rPr>
          <w:sz w:val="28"/>
          <w:szCs w:val="28"/>
          <w:lang w:val="pl-PL"/>
        </w:rPr>
        <w:t>A</w:t>
      </w:r>
      <w:r w:rsidRPr="00AB32A5">
        <w:rPr>
          <w:sz w:val="28"/>
          <w:szCs w:val="28"/>
          <w:lang w:val="ru-RU"/>
        </w:rPr>
        <w:t>7%</w:t>
      </w:r>
      <w:r w:rsidRPr="00AB32A5">
        <w:rPr>
          <w:sz w:val="28"/>
          <w:szCs w:val="28"/>
          <w:lang w:val="pl-PL"/>
        </w:rPr>
        <w:t>D</w:t>
      </w:r>
      <w:r w:rsidRPr="00AB32A5">
        <w:rPr>
          <w:sz w:val="28"/>
          <w:szCs w:val="28"/>
          <w:lang w:val="ru-RU"/>
        </w:rPr>
        <w:t>0%</w:t>
      </w:r>
      <w:r w:rsidRPr="00AB32A5">
        <w:rPr>
          <w:sz w:val="28"/>
          <w:szCs w:val="28"/>
          <w:lang w:val="pl-PL"/>
        </w:rPr>
        <w:t>BB</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5%</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1%85_%</w:t>
      </w:r>
      <w:r w:rsidRPr="00AB32A5">
        <w:rPr>
          <w:sz w:val="28"/>
          <w:szCs w:val="28"/>
          <w:lang w:val="pl-PL"/>
        </w:rPr>
        <w:t>D</w:t>
      </w:r>
      <w:r w:rsidRPr="00AB32A5">
        <w:rPr>
          <w:sz w:val="28"/>
          <w:szCs w:val="28"/>
          <w:lang w:val="ru-RU"/>
        </w:rPr>
        <w:t>0%</w:t>
      </w:r>
      <w:r w:rsidRPr="00AB32A5">
        <w:rPr>
          <w:sz w:val="28"/>
          <w:szCs w:val="28"/>
          <w:lang w:val="pl-PL"/>
        </w:rPr>
        <w:t>A</w:t>
      </w:r>
      <w:r w:rsidRPr="00AB32A5">
        <w:rPr>
          <w:sz w:val="28"/>
          <w:szCs w:val="28"/>
          <w:lang w:val="ru-RU"/>
        </w:rPr>
        <w:t>1%</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5%</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0_%</w:t>
      </w:r>
      <w:r w:rsidRPr="00AB32A5">
        <w:rPr>
          <w:sz w:val="28"/>
          <w:szCs w:val="28"/>
          <w:lang w:val="pl-PL"/>
        </w:rPr>
        <w:t>D</w:t>
      </w:r>
      <w:r w:rsidRPr="00AB32A5">
        <w:rPr>
          <w:sz w:val="28"/>
          <w:szCs w:val="28"/>
          <w:lang w:val="ru-RU"/>
        </w:rPr>
        <w:t>0%95%</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BF</w:t>
      </w:r>
      <w:r w:rsidRPr="00AB32A5">
        <w:rPr>
          <w:sz w:val="28"/>
          <w:szCs w:val="28"/>
          <w:lang w:val="ru-RU"/>
        </w:rPr>
        <w:t>%</w:t>
      </w:r>
      <w:r w:rsidRPr="00AB32A5">
        <w:rPr>
          <w:sz w:val="28"/>
          <w:szCs w:val="28"/>
          <w:lang w:val="pl-PL"/>
        </w:rPr>
        <w:t>D</w:t>
      </w:r>
      <w:r w:rsidRPr="00AB32A5">
        <w:rPr>
          <w:sz w:val="28"/>
          <w:szCs w:val="28"/>
          <w:lang w:val="ru-RU"/>
        </w:rPr>
        <w:t>1%8</w:t>
      </w:r>
      <w:r w:rsidRPr="00AB32A5">
        <w:rPr>
          <w:sz w:val="28"/>
          <w:szCs w:val="28"/>
          <w:lang w:val="pl-PL"/>
        </w:rPr>
        <w:t>B</w:t>
      </w:r>
      <w:r w:rsidRPr="00261095">
        <w:rPr>
          <w:sz w:val="28"/>
          <w:szCs w:val="28"/>
          <w:lang w:val="ru-RU"/>
        </w:rPr>
        <w:t xml:space="preserve">&gt; </w:t>
      </w:r>
      <w:r w:rsidRPr="00261095">
        <w:rPr>
          <w:sz w:val="28"/>
          <w:szCs w:val="28"/>
          <w:lang w:val="en-US"/>
        </w:rPr>
        <w:t>accessed</w:t>
      </w:r>
      <w:r w:rsidRPr="00261095">
        <w:rPr>
          <w:sz w:val="28"/>
          <w:szCs w:val="28"/>
          <w:lang w:val="ru-RU"/>
        </w:rPr>
        <w:t xml:space="preserve"> 18 </w:t>
      </w:r>
      <w:r w:rsidRPr="00261095">
        <w:rPr>
          <w:sz w:val="28"/>
          <w:szCs w:val="28"/>
          <w:lang w:val="en-US"/>
        </w:rPr>
        <w:t>April</w:t>
      </w:r>
      <w:r w:rsidRPr="00261095">
        <w:rPr>
          <w:sz w:val="28"/>
          <w:szCs w:val="28"/>
          <w:lang w:val="ru-RU"/>
        </w:rPr>
        <w:t xml:space="preserve"> </w:t>
      </w:r>
      <w:r w:rsidRPr="00B23B19">
        <w:rPr>
          <w:sz w:val="28"/>
          <w:szCs w:val="28"/>
          <w:lang w:val="ru-RU"/>
        </w:rPr>
        <w:t>2021.</w:t>
      </w:r>
    </w:p>
    <w:p w:rsidR="00B23B19" w:rsidRPr="009F0125" w:rsidRDefault="00B23B19" w:rsidP="004910CA">
      <w:pPr>
        <w:pStyle w:val="a7"/>
        <w:numPr>
          <w:ilvl w:val="0"/>
          <w:numId w:val="14"/>
        </w:numPr>
        <w:spacing w:line="360" w:lineRule="auto"/>
        <w:rPr>
          <w:sz w:val="28"/>
          <w:szCs w:val="28"/>
          <w:lang w:val="de-DE"/>
        </w:rPr>
      </w:pPr>
      <w:r w:rsidRPr="00B23B19">
        <w:rPr>
          <w:sz w:val="28"/>
          <w:szCs w:val="28"/>
          <w:lang w:val="de-DE"/>
        </w:rPr>
        <w:t>Gesetz zum Schutz von Embryonen</w:t>
      </w:r>
      <w:r w:rsidRPr="00B23B19">
        <w:rPr>
          <w:sz w:val="28"/>
          <w:szCs w:val="28"/>
          <w:lang w:val="uk-UA"/>
        </w:rPr>
        <w:t xml:space="preserve"> </w:t>
      </w:r>
      <w:r w:rsidRPr="009F0125">
        <w:rPr>
          <w:sz w:val="28"/>
          <w:szCs w:val="28"/>
          <w:lang w:val="de-DE"/>
        </w:rPr>
        <w:t>&lt;https://www.gesetze-im-internet.de/eschg/index.html&gt; accessed 18 April 2021.</w:t>
      </w:r>
    </w:p>
    <w:p w:rsidR="00B23B19" w:rsidRPr="00185F00" w:rsidRDefault="00B23B19" w:rsidP="00B23B19">
      <w:pPr>
        <w:pStyle w:val="a7"/>
        <w:numPr>
          <w:ilvl w:val="0"/>
          <w:numId w:val="14"/>
        </w:numPr>
        <w:spacing w:line="360" w:lineRule="auto"/>
        <w:rPr>
          <w:sz w:val="28"/>
          <w:szCs w:val="28"/>
          <w:lang w:val="de-DE"/>
        </w:rPr>
      </w:pPr>
      <w:r w:rsidRPr="00185F00">
        <w:rPr>
          <w:rFonts w:asciiTheme="majorBidi" w:hAnsiTheme="majorBidi" w:cstheme="majorBidi"/>
          <w:sz w:val="28"/>
          <w:szCs w:val="28"/>
          <w:lang w:val="de-DE"/>
        </w:rPr>
        <w:t>Ligji Nr 8045, dt 7.12.1995 ‘</w:t>
      </w:r>
      <w:r w:rsidRPr="00185F00">
        <w:rPr>
          <w:rFonts w:asciiTheme="majorBidi" w:hAnsiTheme="majorBidi" w:cstheme="majorBidi"/>
          <w:color w:val="000000"/>
          <w:sz w:val="28"/>
          <w:szCs w:val="28"/>
          <w:shd w:val="clear" w:color="auto" w:fill="F7F7F7"/>
          <w:lang w:val="de-DE"/>
        </w:rPr>
        <w:t>Për ndërprerjen e shtatëzanisë’ &lt;</w:t>
      </w:r>
      <w:r w:rsidRPr="00185F00">
        <w:rPr>
          <w:rFonts w:asciiTheme="majorBidi" w:hAnsiTheme="majorBidi" w:cstheme="majorBidi"/>
          <w:sz w:val="28"/>
          <w:szCs w:val="28"/>
          <w:lang w:val="de-DE"/>
        </w:rPr>
        <w:t>https://www.infocip.org/al/?p=6002</w:t>
      </w:r>
      <w:r w:rsidRPr="00185F00">
        <w:rPr>
          <w:sz w:val="28"/>
          <w:szCs w:val="28"/>
          <w:lang w:val="de-DE"/>
        </w:rPr>
        <w:t>&gt; accessed 18 April 2021.</w:t>
      </w:r>
    </w:p>
    <w:p w:rsidR="00B23B19" w:rsidRPr="00B23B19" w:rsidRDefault="00B23B19" w:rsidP="00B23B19">
      <w:pPr>
        <w:pStyle w:val="a7"/>
        <w:numPr>
          <w:ilvl w:val="0"/>
          <w:numId w:val="14"/>
        </w:numPr>
        <w:spacing w:line="360" w:lineRule="auto"/>
        <w:rPr>
          <w:sz w:val="28"/>
          <w:szCs w:val="28"/>
          <w:lang w:val="fr-FR"/>
        </w:rPr>
      </w:pPr>
      <w:r w:rsidRPr="00B23B19">
        <w:rPr>
          <w:rFonts w:eastAsia="Times New Roman" w:cs="Times New Roman"/>
          <w:sz w:val="28"/>
          <w:szCs w:val="28"/>
          <w:lang w:val="fr-FR"/>
        </w:rPr>
        <w:t>Loi du 15 novembre 1978 relative à l'information sexuelle, à la prévention de l'avortement clandestin et à la réglementation de l'interruption de la grossesse &lt;</w:t>
      </w:r>
      <w:r w:rsidRPr="00B23B19">
        <w:rPr>
          <w:rFonts w:eastAsia="Times New Roman" w:cs="Times New Roman"/>
          <w:color w:val="1155CC"/>
          <w:sz w:val="28"/>
          <w:szCs w:val="28"/>
          <w:u w:val="single"/>
          <w:lang w:val="fr-FR"/>
        </w:rPr>
        <w:t>http://legilux.public.lu/eli/etat/leg/loi/1978/11/15/n1/jo</w:t>
      </w:r>
      <w:r w:rsidRPr="00B23B19">
        <w:rPr>
          <w:sz w:val="28"/>
          <w:szCs w:val="28"/>
          <w:lang w:val="fr-FR"/>
        </w:rPr>
        <w:t>&gt; accessed 18 April 2021.</w:t>
      </w:r>
    </w:p>
    <w:p w:rsidR="00B23B19" w:rsidRPr="00AB32A5" w:rsidRDefault="00B23B19" w:rsidP="00B23B19">
      <w:pPr>
        <w:pStyle w:val="a7"/>
        <w:numPr>
          <w:ilvl w:val="0"/>
          <w:numId w:val="14"/>
        </w:numPr>
        <w:spacing w:line="360" w:lineRule="auto"/>
        <w:rPr>
          <w:sz w:val="28"/>
          <w:szCs w:val="28"/>
          <w:lang w:val="pl-PL"/>
        </w:rPr>
      </w:pPr>
      <w:r w:rsidRPr="00B23B19">
        <w:rPr>
          <w:sz w:val="28"/>
          <w:szCs w:val="28"/>
          <w:lang w:val="pl-PL"/>
        </w:rPr>
        <w:lastRenderedPageBreak/>
        <w:t>Ustawa z dnia 7 stycznia 1993 r. o planowaniu rodziny, ochronie płodu ludzkiego i warunkach dopuszczalności przerywania ciąży &lt;</w:t>
      </w:r>
      <w:r w:rsidRPr="00AB32A5">
        <w:rPr>
          <w:sz w:val="28"/>
          <w:szCs w:val="28"/>
          <w:lang w:val="pl-PL"/>
        </w:rPr>
        <w:t>http://isap.sejm.gov.pl/isap.nsf/download.xsp/WDU19930170078/U/D19930078Lj.pdf</w:t>
      </w:r>
      <w:r w:rsidRPr="00B23B19">
        <w:rPr>
          <w:sz w:val="28"/>
          <w:szCs w:val="28"/>
          <w:lang w:val="pl-PL"/>
        </w:rPr>
        <w:t xml:space="preserve">&gt; accessed 18 </w:t>
      </w:r>
      <w:r w:rsidRPr="00AB32A5">
        <w:rPr>
          <w:sz w:val="28"/>
          <w:szCs w:val="28"/>
          <w:lang w:val="pl-PL"/>
        </w:rPr>
        <w:t>April 2021.</w:t>
      </w:r>
    </w:p>
    <w:p w:rsidR="00AB32A5" w:rsidRPr="00AB32A5" w:rsidRDefault="00AB32A5" w:rsidP="00B23B19">
      <w:pPr>
        <w:pStyle w:val="a7"/>
        <w:numPr>
          <w:ilvl w:val="0"/>
          <w:numId w:val="14"/>
        </w:numPr>
        <w:spacing w:line="360" w:lineRule="auto"/>
        <w:rPr>
          <w:sz w:val="28"/>
          <w:szCs w:val="28"/>
          <w:lang w:val="en-US"/>
        </w:rPr>
      </w:pPr>
      <w:r w:rsidRPr="00AB32A5">
        <w:rPr>
          <w:sz w:val="28"/>
          <w:szCs w:val="28"/>
        </w:rPr>
        <w:t xml:space="preserve">Protection of Life </w:t>
      </w:r>
      <w:proofErr w:type="gramStart"/>
      <w:r w:rsidRPr="00AB32A5">
        <w:rPr>
          <w:sz w:val="28"/>
          <w:szCs w:val="28"/>
        </w:rPr>
        <w:t>During</w:t>
      </w:r>
      <w:proofErr w:type="gramEnd"/>
      <w:r w:rsidRPr="00AB32A5">
        <w:rPr>
          <w:sz w:val="28"/>
          <w:szCs w:val="28"/>
        </w:rPr>
        <w:t xml:space="preserve"> Pregnancy Act 2013 &lt;http://www.irishstatutebook.ie/eli/2013/act/35/section/23/enacted/en/html#sec23&gt; accessed 18 April 2021.</w:t>
      </w:r>
    </w:p>
    <w:p w:rsidR="00AB32A5" w:rsidRPr="00AB32A5" w:rsidRDefault="00AB32A5" w:rsidP="00B23B19">
      <w:pPr>
        <w:pStyle w:val="a7"/>
        <w:numPr>
          <w:ilvl w:val="0"/>
          <w:numId w:val="14"/>
        </w:numPr>
        <w:spacing w:line="360" w:lineRule="auto"/>
        <w:rPr>
          <w:sz w:val="28"/>
          <w:szCs w:val="28"/>
          <w:lang w:val="en-US"/>
        </w:rPr>
      </w:pPr>
      <w:r w:rsidRPr="00AB32A5">
        <w:rPr>
          <w:sz w:val="28"/>
          <w:szCs w:val="28"/>
          <w:lang w:val="en-US"/>
        </w:rPr>
        <w:t>Kodeks karny &lt;http://isap.sejm.gov.pl/isap.nsf/download.xsp/WDU19970880553/U/D19970553Lj.pdf</w:t>
      </w:r>
      <w:r w:rsidRPr="00AB32A5">
        <w:rPr>
          <w:sz w:val="28"/>
          <w:szCs w:val="28"/>
        </w:rPr>
        <w:t>&gt; accessed 18 April 2021.</w:t>
      </w:r>
    </w:p>
    <w:p w:rsidR="00AB32A5" w:rsidRPr="00AB32A5" w:rsidRDefault="00AB32A5" w:rsidP="00B23B19">
      <w:pPr>
        <w:pStyle w:val="a7"/>
        <w:numPr>
          <w:ilvl w:val="0"/>
          <w:numId w:val="14"/>
        </w:numPr>
        <w:spacing w:line="360" w:lineRule="auto"/>
        <w:rPr>
          <w:sz w:val="28"/>
          <w:szCs w:val="28"/>
          <w:lang w:val="en-US"/>
        </w:rPr>
      </w:pPr>
      <w:r w:rsidRPr="00AB32A5">
        <w:rPr>
          <w:sz w:val="28"/>
          <w:szCs w:val="28"/>
          <w:lang w:val="en-US"/>
        </w:rPr>
        <w:t>Rikoslaki &lt;</w:t>
      </w:r>
      <w:hyperlink r:id="rId15" w:anchor="L22" w:history="1">
        <w:r w:rsidRPr="00AB32A5">
          <w:rPr>
            <w:rStyle w:val="aa"/>
            <w:sz w:val="28"/>
            <w:szCs w:val="28"/>
            <w:lang w:val="en-US"/>
          </w:rPr>
          <w:t>https://www.finlex.fi/fi/laki/ajantasa/1889/18890039001?search%5Btype%5D=pika&amp;search%5Bpika%5D=Suomen%20rikoslaki#L22</w:t>
        </w:r>
      </w:hyperlink>
      <w:r w:rsidRPr="00AB32A5">
        <w:rPr>
          <w:sz w:val="28"/>
          <w:szCs w:val="28"/>
          <w:lang w:val="en-US"/>
        </w:rPr>
        <w:t>&gt; accessed 18 April 2021.</w:t>
      </w:r>
    </w:p>
    <w:p w:rsidR="00AB32A5" w:rsidRPr="002029FF" w:rsidRDefault="00AB32A5" w:rsidP="00AB32A5">
      <w:pPr>
        <w:pStyle w:val="a7"/>
        <w:numPr>
          <w:ilvl w:val="0"/>
          <w:numId w:val="14"/>
        </w:numPr>
        <w:spacing w:line="360" w:lineRule="auto"/>
        <w:rPr>
          <w:sz w:val="28"/>
          <w:szCs w:val="28"/>
          <w:lang w:val="en-US"/>
        </w:rPr>
      </w:pPr>
      <w:r w:rsidRPr="00AB32A5">
        <w:rPr>
          <w:sz w:val="28"/>
          <w:szCs w:val="28"/>
        </w:rPr>
        <w:t>Criminal Code of Romania &lt;</w:t>
      </w:r>
      <w:hyperlink r:id="rId16" w:history="1">
        <w:r w:rsidRPr="00AB32A5">
          <w:rPr>
            <w:rStyle w:val="aa"/>
            <w:sz w:val="28"/>
            <w:szCs w:val="28"/>
          </w:rPr>
          <w:t>https://www.legislationline.org/download/id/8291/file/Romania_Penal%20Code_am2017_en.pdf</w:t>
        </w:r>
      </w:hyperlink>
      <w:r w:rsidRPr="00AB32A5">
        <w:rPr>
          <w:sz w:val="28"/>
          <w:szCs w:val="28"/>
        </w:rPr>
        <w:t xml:space="preserve">&gt; </w:t>
      </w:r>
      <w:r w:rsidRPr="002029FF">
        <w:rPr>
          <w:sz w:val="28"/>
          <w:szCs w:val="28"/>
        </w:rPr>
        <w:t>accessed 18 April 2021.</w:t>
      </w:r>
    </w:p>
    <w:p w:rsidR="002029FF" w:rsidRPr="004A7B5A" w:rsidRDefault="002029FF" w:rsidP="004A7B5A">
      <w:pPr>
        <w:pStyle w:val="a7"/>
        <w:numPr>
          <w:ilvl w:val="0"/>
          <w:numId w:val="14"/>
        </w:numPr>
        <w:spacing w:line="360" w:lineRule="auto"/>
        <w:rPr>
          <w:sz w:val="28"/>
          <w:szCs w:val="28"/>
          <w:lang w:val="en-US"/>
        </w:rPr>
      </w:pPr>
      <w:r w:rsidRPr="002029FF">
        <w:rPr>
          <w:sz w:val="28"/>
          <w:szCs w:val="28"/>
          <w:lang w:val="en-US"/>
        </w:rPr>
        <w:t>Criminal Code of Greece &lt;</w:t>
      </w:r>
      <w:r w:rsidRPr="002029FF">
        <w:rPr>
          <w:sz w:val="28"/>
          <w:szCs w:val="28"/>
        </w:rPr>
        <w:t>https://www.lawspot.gr/nomikes-plirofories/nomothesia/poinikos-kodikas-nomos-4619-2019&gt; accessed 18 April 2021.</w:t>
      </w:r>
    </w:p>
    <w:p w:rsidR="004A7B5A" w:rsidRPr="0037773D" w:rsidRDefault="004A7B5A" w:rsidP="004A7B5A">
      <w:pPr>
        <w:pStyle w:val="a7"/>
        <w:numPr>
          <w:ilvl w:val="0"/>
          <w:numId w:val="14"/>
        </w:numPr>
        <w:spacing w:line="360" w:lineRule="auto"/>
        <w:rPr>
          <w:sz w:val="28"/>
          <w:szCs w:val="28"/>
          <w:lang w:val="en-US"/>
        </w:rPr>
      </w:pPr>
      <w:r w:rsidRPr="004A7B5A">
        <w:rPr>
          <w:sz w:val="28"/>
          <w:szCs w:val="28"/>
        </w:rPr>
        <w:t>Cass. civile, Chambre civile 1, 26/09/2012, n°11-19.284, Inédit</w:t>
      </w:r>
      <w:r w:rsidRPr="004A7B5A">
        <w:rPr>
          <w:sz w:val="28"/>
          <w:szCs w:val="28"/>
          <w:lang w:val="uk-UA"/>
        </w:rPr>
        <w:t xml:space="preserve"> </w:t>
      </w:r>
      <w:r w:rsidRPr="004A7B5A">
        <w:rPr>
          <w:sz w:val="28"/>
          <w:szCs w:val="28"/>
        </w:rPr>
        <w:t>&lt;</w:t>
      </w:r>
      <w:hyperlink r:id="rId17" w:anchor="all" w:history="1">
        <w:r w:rsidRPr="004A7B5A">
          <w:rPr>
            <w:sz w:val="28"/>
            <w:szCs w:val="28"/>
          </w:rPr>
          <w:t>https://www.legifrance.gouv.fr/juri/id/JURITEXT000026435050?tab_selection=all&amp;searchField=ALL&amp;query=l%27enfant+a+naitre&amp;searchProximity=&amp;searchType=ALL&amp;isAdvancedResult=&amp;isAdvancedResult=&amp;fonds=JURI&amp;typePagination=DEFAULT&amp;pageSize=10&amp;page=2&amp;tab_selection=all#all</w:t>
        </w:r>
      </w:hyperlink>
      <w:r w:rsidRPr="004A7B5A">
        <w:rPr>
          <w:sz w:val="28"/>
          <w:szCs w:val="28"/>
        </w:rPr>
        <w:t>&gt; accessed 20 April 2021.</w:t>
      </w:r>
    </w:p>
    <w:p w:rsidR="0037773D" w:rsidRPr="002A149E" w:rsidRDefault="0037773D" w:rsidP="004A7B5A">
      <w:pPr>
        <w:pStyle w:val="a7"/>
        <w:numPr>
          <w:ilvl w:val="0"/>
          <w:numId w:val="14"/>
        </w:numPr>
        <w:spacing w:line="360" w:lineRule="auto"/>
        <w:rPr>
          <w:sz w:val="28"/>
          <w:szCs w:val="28"/>
          <w:lang w:val="it-IT"/>
        </w:rPr>
      </w:pPr>
      <w:r w:rsidRPr="0037773D">
        <w:rPr>
          <w:sz w:val="28"/>
          <w:szCs w:val="28"/>
          <w:lang w:val="it-IT"/>
        </w:rPr>
        <w:t>Il Codice Civile Italiano &lt;</w:t>
      </w:r>
      <w:hyperlink r:id="rId18" w:history="1">
        <w:r w:rsidRPr="0037773D">
          <w:rPr>
            <w:rStyle w:val="aa"/>
            <w:sz w:val="28"/>
            <w:szCs w:val="28"/>
            <w:lang w:val="it-IT"/>
          </w:rPr>
          <w:t>http://www.jus.unitn.it/cardozo/Obiter&gt;</w:t>
        </w:r>
      </w:hyperlink>
      <w:r w:rsidRPr="0037773D">
        <w:rPr>
          <w:sz w:val="28"/>
          <w:szCs w:val="28"/>
          <w:lang w:val="it-IT"/>
        </w:rPr>
        <w:t xml:space="preserve"> accessed </w:t>
      </w:r>
      <w:r w:rsidRPr="002A149E">
        <w:rPr>
          <w:sz w:val="28"/>
          <w:szCs w:val="28"/>
          <w:lang w:val="it-IT"/>
        </w:rPr>
        <w:t>20 April 2021.</w:t>
      </w:r>
    </w:p>
    <w:p w:rsidR="002A149E" w:rsidRPr="000E114D" w:rsidRDefault="002A149E" w:rsidP="004A7B5A">
      <w:pPr>
        <w:pStyle w:val="a7"/>
        <w:numPr>
          <w:ilvl w:val="0"/>
          <w:numId w:val="14"/>
        </w:numPr>
        <w:spacing w:line="360" w:lineRule="auto"/>
        <w:rPr>
          <w:sz w:val="28"/>
          <w:szCs w:val="28"/>
          <w:lang w:val="en-US"/>
        </w:rPr>
      </w:pPr>
      <w:r w:rsidRPr="002A149E">
        <w:rPr>
          <w:sz w:val="28"/>
          <w:szCs w:val="28"/>
          <w:lang w:val="en-US"/>
        </w:rPr>
        <w:lastRenderedPageBreak/>
        <w:t>An Act to Ordain and Institute the Civil Code of Philippines &lt;</w:t>
      </w:r>
      <w:hyperlink r:id="rId19" w:history="1">
        <w:r w:rsidRPr="002A149E">
          <w:rPr>
            <w:rStyle w:val="aa"/>
            <w:sz w:val="28"/>
            <w:szCs w:val="28"/>
          </w:rPr>
          <w:t>https://lawphil.net/statutes/repacts/ra1949/ra_386_1949.html</w:t>
        </w:r>
      </w:hyperlink>
      <w:r w:rsidRPr="002A149E">
        <w:rPr>
          <w:sz w:val="28"/>
          <w:szCs w:val="28"/>
        </w:rPr>
        <w:t>&gt; accessed 20 April 2021.</w:t>
      </w:r>
    </w:p>
    <w:p w:rsidR="000E114D" w:rsidRPr="00EC7895" w:rsidRDefault="000E114D" w:rsidP="004A7B5A">
      <w:pPr>
        <w:pStyle w:val="a7"/>
        <w:numPr>
          <w:ilvl w:val="0"/>
          <w:numId w:val="14"/>
        </w:numPr>
        <w:spacing w:line="360" w:lineRule="auto"/>
        <w:rPr>
          <w:sz w:val="28"/>
          <w:szCs w:val="28"/>
          <w:lang w:val="en-US"/>
        </w:rPr>
      </w:pPr>
      <w:r w:rsidRPr="000E114D">
        <w:rPr>
          <w:sz w:val="28"/>
          <w:szCs w:val="28"/>
          <w:lang w:val="en-US"/>
        </w:rPr>
        <w:t xml:space="preserve">Mróz T, Drozdowska U, ‘Legal protection of nasciturus in Poland-selected </w:t>
      </w:r>
      <w:r w:rsidRPr="00EC7895">
        <w:rPr>
          <w:sz w:val="28"/>
          <w:szCs w:val="28"/>
          <w:lang w:val="en-US"/>
        </w:rPr>
        <w:t xml:space="preserve">issues’ (2011) 1(2) </w:t>
      </w:r>
      <w:r w:rsidRPr="00EC7895">
        <w:rPr>
          <w:sz w:val="28"/>
          <w:szCs w:val="28"/>
        </w:rPr>
        <w:t xml:space="preserve">Progress in Health Sciences </w:t>
      </w:r>
      <w:r w:rsidR="00EC7895" w:rsidRPr="00EC7895">
        <w:rPr>
          <w:sz w:val="28"/>
          <w:szCs w:val="28"/>
        </w:rPr>
        <w:t>137.</w:t>
      </w:r>
    </w:p>
    <w:p w:rsidR="00EC7895" w:rsidRPr="00283343" w:rsidRDefault="00EC7895" w:rsidP="004A7B5A">
      <w:pPr>
        <w:pStyle w:val="a7"/>
        <w:numPr>
          <w:ilvl w:val="0"/>
          <w:numId w:val="14"/>
        </w:numPr>
        <w:spacing w:line="360" w:lineRule="auto"/>
        <w:rPr>
          <w:sz w:val="28"/>
          <w:szCs w:val="28"/>
          <w:lang w:val="ru-RU"/>
        </w:rPr>
      </w:pPr>
      <w:r w:rsidRPr="00BD0897">
        <w:rPr>
          <w:sz w:val="28"/>
          <w:szCs w:val="28"/>
          <w:lang w:val="ru-RU"/>
        </w:rPr>
        <w:t>Гражданский кодекс Республики Узбекистан</w:t>
      </w:r>
      <w:r w:rsidRPr="00EC7895">
        <w:rPr>
          <w:sz w:val="28"/>
          <w:szCs w:val="28"/>
          <w:lang w:val="uk-UA"/>
        </w:rPr>
        <w:t xml:space="preserve"> </w:t>
      </w:r>
      <w:r w:rsidRPr="00EC7895">
        <w:rPr>
          <w:sz w:val="28"/>
          <w:szCs w:val="28"/>
          <w:lang w:val="ru-RU"/>
        </w:rPr>
        <w:t>&lt;</w:t>
      </w:r>
      <w:hyperlink r:id="rId20" w:history="1">
        <w:r w:rsidRPr="00EC7895">
          <w:rPr>
            <w:rStyle w:val="aa"/>
            <w:sz w:val="28"/>
            <w:szCs w:val="28"/>
            <w:lang w:val="en-US"/>
          </w:rPr>
          <w:t>https</w:t>
        </w:r>
        <w:r w:rsidRPr="00EC7895">
          <w:rPr>
            <w:rStyle w:val="aa"/>
            <w:sz w:val="28"/>
            <w:szCs w:val="28"/>
            <w:lang w:val="ru-RU"/>
          </w:rPr>
          <w:t>://</w:t>
        </w:r>
        <w:r w:rsidRPr="00EC7895">
          <w:rPr>
            <w:rStyle w:val="aa"/>
            <w:sz w:val="28"/>
            <w:szCs w:val="28"/>
            <w:lang w:val="en-US"/>
          </w:rPr>
          <w:t>lex</w:t>
        </w:r>
        <w:r w:rsidRPr="00EC7895">
          <w:rPr>
            <w:rStyle w:val="aa"/>
            <w:sz w:val="28"/>
            <w:szCs w:val="28"/>
            <w:lang w:val="ru-RU"/>
          </w:rPr>
          <w:t>.</w:t>
        </w:r>
        <w:r w:rsidRPr="00EC7895">
          <w:rPr>
            <w:rStyle w:val="aa"/>
            <w:sz w:val="28"/>
            <w:szCs w:val="28"/>
            <w:lang w:val="en-US"/>
          </w:rPr>
          <w:t>uz</w:t>
        </w:r>
        <w:r w:rsidRPr="00EC7895">
          <w:rPr>
            <w:rStyle w:val="aa"/>
            <w:sz w:val="28"/>
            <w:szCs w:val="28"/>
            <w:lang w:val="ru-RU"/>
          </w:rPr>
          <w:t>/</w:t>
        </w:r>
        <w:r w:rsidRPr="00EC7895">
          <w:rPr>
            <w:rStyle w:val="aa"/>
            <w:sz w:val="28"/>
            <w:szCs w:val="28"/>
            <w:lang w:val="en-US"/>
          </w:rPr>
          <w:t>docs</w:t>
        </w:r>
        <w:r w:rsidRPr="00EC7895">
          <w:rPr>
            <w:rStyle w:val="aa"/>
            <w:sz w:val="28"/>
            <w:szCs w:val="28"/>
            <w:lang w:val="ru-RU"/>
          </w:rPr>
          <w:t>/180550</w:t>
        </w:r>
      </w:hyperlink>
      <w:r w:rsidRPr="00EC7895">
        <w:rPr>
          <w:sz w:val="28"/>
          <w:szCs w:val="28"/>
          <w:lang w:val="ru-RU"/>
        </w:rPr>
        <w:t xml:space="preserve">&gt; </w:t>
      </w:r>
      <w:r w:rsidRPr="00EC7895">
        <w:rPr>
          <w:sz w:val="28"/>
          <w:szCs w:val="28"/>
        </w:rPr>
        <w:t>accessed</w:t>
      </w:r>
      <w:r w:rsidRPr="00EC7895">
        <w:rPr>
          <w:sz w:val="28"/>
          <w:szCs w:val="28"/>
          <w:lang w:val="ru-RU"/>
        </w:rPr>
        <w:t xml:space="preserve"> 20 </w:t>
      </w:r>
      <w:r w:rsidRPr="00EC7895">
        <w:rPr>
          <w:sz w:val="28"/>
          <w:szCs w:val="28"/>
        </w:rPr>
        <w:t>April</w:t>
      </w:r>
      <w:r w:rsidRPr="00EC7895">
        <w:rPr>
          <w:sz w:val="28"/>
          <w:szCs w:val="28"/>
          <w:lang w:val="ru-RU"/>
        </w:rPr>
        <w:t xml:space="preserve"> </w:t>
      </w:r>
      <w:r w:rsidRPr="00283343">
        <w:rPr>
          <w:sz w:val="28"/>
          <w:szCs w:val="28"/>
          <w:lang w:val="ru-RU"/>
        </w:rPr>
        <w:t>2021.</w:t>
      </w:r>
    </w:p>
    <w:p w:rsidR="00283343" w:rsidRPr="00625D92" w:rsidRDefault="00283343" w:rsidP="004A7B5A">
      <w:pPr>
        <w:pStyle w:val="a7"/>
        <w:numPr>
          <w:ilvl w:val="0"/>
          <w:numId w:val="14"/>
        </w:numPr>
        <w:spacing w:line="360" w:lineRule="auto"/>
        <w:rPr>
          <w:sz w:val="28"/>
          <w:szCs w:val="28"/>
          <w:lang w:val="ru-RU"/>
        </w:rPr>
      </w:pPr>
      <w:r w:rsidRPr="00283343">
        <w:rPr>
          <w:rFonts w:asciiTheme="majorBidi" w:eastAsia="Times New Roman" w:hAnsiTheme="majorBidi" w:cstheme="majorBidi"/>
          <w:sz w:val="28"/>
          <w:szCs w:val="28"/>
          <w:lang w:val="uk-UA"/>
        </w:rPr>
        <w:t xml:space="preserve">Олександра Шрамова, ‘Правило живонародження («born alive rule») в загальному праві: причини виникнення та актуальність в сучасних умовах’ </w:t>
      </w:r>
      <w:r w:rsidRPr="00283343">
        <w:rPr>
          <w:rFonts w:asciiTheme="majorBidi" w:eastAsia="Times New Roman" w:hAnsiTheme="majorBidi" w:cstheme="majorBidi"/>
          <w:sz w:val="28"/>
          <w:szCs w:val="28"/>
          <w:lang w:val="ru-RU"/>
        </w:rPr>
        <w:t>(</w:t>
      </w:r>
      <w:r w:rsidRPr="00283343">
        <w:rPr>
          <w:rFonts w:asciiTheme="majorBidi" w:hAnsiTheme="majorBidi" w:cstheme="majorBidi"/>
          <w:color w:val="333333"/>
          <w:sz w:val="28"/>
          <w:szCs w:val="28"/>
          <w:shd w:val="clear" w:color="auto" w:fill="FFFFFF"/>
          <w:lang w:val="uk-UA"/>
        </w:rPr>
        <w:t>Право, юридична наука та освіта: здобутки та перспективи (Костенківські читання): збірник матеріалів Міжнародної науково-</w:t>
      </w:r>
      <w:r w:rsidRPr="00625D92">
        <w:rPr>
          <w:rFonts w:asciiTheme="majorBidi" w:hAnsiTheme="majorBidi" w:cstheme="majorBidi"/>
          <w:color w:val="333333"/>
          <w:sz w:val="28"/>
          <w:szCs w:val="28"/>
          <w:shd w:val="clear" w:color="auto" w:fill="FFFFFF"/>
          <w:lang w:val="uk-UA"/>
        </w:rPr>
        <w:t>практичної конференції</w:t>
      </w:r>
      <w:r w:rsidRPr="00625D92">
        <w:rPr>
          <w:rFonts w:asciiTheme="majorBidi" w:hAnsiTheme="majorBidi" w:cstheme="majorBidi"/>
          <w:color w:val="333333"/>
          <w:sz w:val="28"/>
          <w:szCs w:val="28"/>
          <w:shd w:val="clear" w:color="auto" w:fill="FFFFFF"/>
          <w:lang w:val="ru-RU"/>
        </w:rPr>
        <w:t xml:space="preserve">, </w:t>
      </w:r>
      <w:r w:rsidRPr="00625D92">
        <w:rPr>
          <w:rFonts w:asciiTheme="majorBidi" w:hAnsiTheme="majorBidi" w:cstheme="majorBidi"/>
          <w:color w:val="333333"/>
          <w:sz w:val="28"/>
          <w:szCs w:val="28"/>
          <w:shd w:val="clear" w:color="auto" w:fill="FFFFFF"/>
          <w:lang w:val="uk-UA"/>
        </w:rPr>
        <w:t xml:space="preserve">Київ 25 квітня 2019) </w:t>
      </w:r>
      <w:r w:rsidR="007149EB">
        <w:rPr>
          <w:rFonts w:asciiTheme="majorBidi" w:hAnsiTheme="majorBidi" w:cstheme="majorBidi"/>
          <w:color w:val="333333"/>
          <w:sz w:val="28"/>
          <w:szCs w:val="28"/>
          <w:shd w:val="clear" w:color="auto" w:fill="FFFFFF"/>
          <w:lang w:val="uk-UA"/>
        </w:rPr>
        <w:t>447</w:t>
      </w:r>
      <w:r w:rsidRPr="00625D92">
        <w:rPr>
          <w:rFonts w:asciiTheme="majorBidi" w:hAnsiTheme="majorBidi" w:cstheme="majorBidi"/>
          <w:color w:val="333333"/>
          <w:sz w:val="28"/>
          <w:szCs w:val="28"/>
          <w:shd w:val="clear" w:color="auto" w:fill="FFFFFF"/>
          <w:lang w:val="uk-UA"/>
        </w:rPr>
        <w:t>.</w:t>
      </w:r>
    </w:p>
    <w:p w:rsidR="002F4630" w:rsidRPr="00625D92" w:rsidRDefault="002F4630" w:rsidP="004A7B5A">
      <w:pPr>
        <w:pStyle w:val="a7"/>
        <w:numPr>
          <w:ilvl w:val="0"/>
          <w:numId w:val="14"/>
        </w:numPr>
        <w:spacing w:line="360" w:lineRule="auto"/>
        <w:rPr>
          <w:sz w:val="28"/>
          <w:szCs w:val="28"/>
          <w:lang w:val="ru-RU"/>
        </w:rPr>
      </w:pPr>
      <w:r w:rsidRPr="00625D92">
        <w:rPr>
          <w:sz w:val="28"/>
          <w:szCs w:val="28"/>
          <w:lang w:val="ru-RU"/>
        </w:rPr>
        <w:t>Олександра Шрамова, ‘</w:t>
      </w:r>
      <w:r w:rsidRPr="00625D92">
        <w:rPr>
          <w:sz w:val="28"/>
          <w:szCs w:val="28"/>
          <w:lang w:val="uk-UA"/>
        </w:rPr>
        <w:t>СПРАВА ПРО ПОЧАТОК ЛЮДСЬКОГО ЖИТТЯ</w:t>
      </w:r>
      <w:r w:rsidRPr="00625D92">
        <w:rPr>
          <w:sz w:val="28"/>
          <w:szCs w:val="28"/>
          <w:lang w:val="ru-RU"/>
        </w:rPr>
        <w:t xml:space="preserve">’ (2020) 3 </w:t>
      </w:r>
      <w:r w:rsidRPr="00625D92">
        <w:rPr>
          <w:sz w:val="28"/>
          <w:szCs w:val="28"/>
          <w:lang w:val="uk-UA"/>
        </w:rPr>
        <w:t>Часопис Ки</w:t>
      </w:r>
      <w:r w:rsidR="00625D92" w:rsidRPr="00625D92">
        <w:rPr>
          <w:sz w:val="28"/>
          <w:szCs w:val="28"/>
          <w:lang w:val="uk-UA"/>
        </w:rPr>
        <w:t>ївського університету права 320</w:t>
      </w:r>
      <w:r w:rsidR="00625D92" w:rsidRPr="00625D92">
        <w:rPr>
          <w:sz w:val="28"/>
          <w:szCs w:val="28"/>
          <w:lang w:val="ru-RU"/>
        </w:rPr>
        <w:t>.</w:t>
      </w:r>
    </w:p>
    <w:p w:rsidR="00625D92" w:rsidRPr="00625D92" w:rsidRDefault="00625D92" w:rsidP="00625D92">
      <w:pPr>
        <w:pStyle w:val="a7"/>
        <w:numPr>
          <w:ilvl w:val="0"/>
          <w:numId w:val="14"/>
        </w:numPr>
        <w:spacing w:line="360" w:lineRule="auto"/>
        <w:rPr>
          <w:sz w:val="28"/>
          <w:szCs w:val="28"/>
          <w:lang w:val="en-US"/>
        </w:rPr>
      </w:pPr>
      <w:r w:rsidRPr="00625D92">
        <w:rPr>
          <w:sz w:val="28"/>
          <w:szCs w:val="28"/>
        </w:rPr>
        <w:t xml:space="preserve">David Albert Jones </w:t>
      </w:r>
      <w:proofErr w:type="gramStart"/>
      <w:r w:rsidRPr="00625D92">
        <w:rPr>
          <w:i/>
          <w:iCs/>
          <w:sz w:val="28"/>
          <w:szCs w:val="28"/>
        </w:rPr>
        <w:t>The</w:t>
      </w:r>
      <w:proofErr w:type="gramEnd"/>
      <w:r w:rsidRPr="00625D92">
        <w:rPr>
          <w:i/>
          <w:iCs/>
          <w:sz w:val="28"/>
          <w:szCs w:val="28"/>
        </w:rPr>
        <w:t xml:space="preserve"> </w:t>
      </w:r>
      <w:r w:rsidRPr="00625D92">
        <w:rPr>
          <w:i/>
          <w:sz w:val="28"/>
          <w:szCs w:val="28"/>
        </w:rPr>
        <w:t>Soul of the Embryo: An enquiry into the status of the human embryo in the Christian tradition</w:t>
      </w:r>
      <w:r w:rsidRPr="00625D92">
        <w:rPr>
          <w:sz w:val="28"/>
          <w:szCs w:val="28"/>
        </w:rPr>
        <w:t xml:space="preserve"> (Continuum 2004).</w:t>
      </w:r>
    </w:p>
    <w:p w:rsidR="00625D92" w:rsidRPr="00625D92" w:rsidRDefault="00625D92" w:rsidP="00625D92">
      <w:pPr>
        <w:pStyle w:val="a7"/>
        <w:numPr>
          <w:ilvl w:val="0"/>
          <w:numId w:val="14"/>
        </w:numPr>
        <w:spacing w:line="360" w:lineRule="auto"/>
        <w:rPr>
          <w:sz w:val="28"/>
          <w:szCs w:val="28"/>
          <w:lang w:val="en-US"/>
        </w:rPr>
      </w:pPr>
      <w:r w:rsidRPr="00625D92">
        <w:rPr>
          <w:sz w:val="28"/>
          <w:szCs w:val="28"/>
        </w:rPr>
        <w:t>Oleksandra Shramova, ‘Does discrimination against children in the prenatal stage really exist?’ 4 Visegrad Journal on Human Rights (2020) 158.</w:t>
      </w:r>
    </w:p>
    <w:p w:rsidR="00625D92" w:rsidRPr="00834616" w:rsidRDefault="00625D92" w:rsidP="00625D92">
      <w:pPr>
        <w:pStyle w:val="a7"/>
        <w:numPr>
          <w:ilvl w:val="0"/>
          <w:numId w:val="14"/>
        </w:numPr>
        <w:spacing w:line="360" w:lineRule="auto"/>
        <w:rPr>
          <w:sz w:val="28"/>
          <w:szCs w:val="28"/>
          <w:lang w:val="ru-RU"/>
        </w:rPr>
      </w:pPr>
      <w:r w:rsidRPr="00625D92">
        <w:rPr>
          <w:sz w:val="28"/>
          <w:szCs w:val="28"/>
          <w:lang w:val="uk-UA"/>
        </w:rPr>
        <w:t xml:space="preserve">Петро Рабінович, </w:t>
      </w:r>
      <w:r w:rsidRPr="00625D92">
        <w:rPr>
          <w:i/>
          <w:iCs/>
          <w:sz w:val="28"/>
          <w:szCs w:val="28"/>
          <w:lang w:val="uk-UA"/>
        </w:rPr>
        <w:t>Основи загальної теорії права та держави. Навчальний посібник</w:t>
      </w:r>
      <w:r w:rsidRPr="00625D92">
        <w:rPr>
          <w:sz w:val="28"/>
          <w:szCs w:val="28"/>
          <w:lang w:val="uk-UA"/>
        </w:rPr>
        <w:t xml:space="preserve"> (видання 9-</w:t>
      </w:r>
      <w:r w:rsidRPr="00834616">
        <w:rPr>
          <w:sz w:val="28"/>
          <w:szCs w:val="28"/>
          <w:lang w:val="uk-UA"/>
        </w:rPr>
        <w:t>те, Край 2007)</w:t>
      </w:r>
      <w:r w:rsidRPr="00834616">
        <w:rPr>
          <w:sz w:val="28"/>
          <w:szCs w:val="28"/>
          <w:lang w:val="ru-RU"/>
        </w:rPr>
        <w:t>.</w:t>
      </w:r>
    </w:p>
    <w:p w:rsidR="00834616" w:rsidRPr="00364078" w:rsidRDefault="00834616" w:rsidP="00625D92">
      <w:pPr>
        <w:pStyle w:val="a7"/>
        <w:numPr>
          <w:ilvl w:val="0"/>
          <w:numId w:val="14"/>
        </w:numPr>
        <w:spacing w:line="360" w:lineRule="auto"/>
        <w:rPr>
          <w:sz w:val="28"/>
          <w:szCs w:val="28"/>
          <w:lang w:val="en-US"/>
        </w:rPr>
      </w:pPr>
      <w:r w:rsidRPr="00834616">
        <w:rPr>
          <w:sz w:val="28"/>
          <w:szCs w:val="28"/>
        </w:rPr>
        <w:t>Practical Guide on Admissibility Criteria (Council of Europe 2020) &lt;</w:t>
      </w:r>
      <w:r w:rsidRPr="00EE054C">
        <w:rPr>
          <w:sz w:val="28"/>
          <w:szCs w:val="28"/>
          <w:lang w:val="en-US"/>
        </w:rPr>
        <w:t>https://www.echr.coe.int/documents/admissibility_guide_eng.pdf</w:t>
      </w:r>
      <w:r w:rsidRPr="00834616">
        <w:rPr>
          <w:sz w:val="28"/>
          <w:szCs w:val="28"/>
        </w:rPr>
        <w:t xml:space="preserve">&gt; accessed 20 </w:t>
      </w:r>
      <w:r w:rsidRPr="00364078">
        <w:rPr>
          <w:sz w:val="28"/>
          <w:szCs w:val="28"/>
        </w:rPr>
        <w:t>April 2021.</w:t>
      </w:r>
    </w:p>
    <w:p w:rsidR="00364078" w:rsidRPr="00B3187F" w:rsidRDefault="00364078" w:rsidP="00625D92">
      <w:pPr>
        <w:pStyle w:val="a7"/>
        <w:numPr>
          <w:ilvl w:val="0"/>
          <w:numId w:val="14"/>
        </w:numPr>
        <w:spacing w:line="360" w:lineRule="auto"/>
        <w:rPr>
          <w:sz w:val="28"/>
          <w:szCs w:val="28"/>
          <w:lang w:val="en-US"/>
        </w:rPr>
      </w:pPr>
      <w:r w:rsidRPr="00364078">
        <w:rPr>
          <w:sz w:val="28"/>
          <w:szCs w:val="28"/>
          <w:lang w:val="uk-UA"/>
        </w:rPr>
        <w:t xml:space="preserve">Дмитро Гудима, </w:t>
      </w:r>
      <w:r w:rsidRPr="00364078">
        <w:rPr>
          <w:sz w:val="28"/>
          <w:szCs w:val="28"/>
          <w:lang w:val="ru-RU"/>
        </w:rPr>
        <w:t>‘</w:t>
      </w:r>
      <w:r w:rsidRPr="00364078">
        <w:rPr>
          <w:sz w:val="28"/>
          <w:szCs w:val="28"/>
          <w:lang w:val="uk-UA"/>
        </w:rPr>
        <w:t>Деякі новели в інтерпретації поняття «суб’єкт права»: абсурдні чи перспективні?</w:t>
      </w:r>
      <w:r w:rsidRPr="00364078">
        <w:rPr>
          <w:sz w:val="28"/>
          <w:szCs w:val="28"/>
          <w:lang w:val="ru-RU"/>
        </w:rPr>
        <w:t xml:space="preserve">’ </w:t>
      </w:r>
      <w:r w:rsidRPr="00B3187F">
        <w:rPr>
          <w:sz w:val="28"/>
          <w:szCs w:val="28"/>
          <w:lang w:val="en-US"/>
        </w:rPr>
        <w:t xml:space="preserve">(2010) 2 </w:t>
      </w:r>
      <w:r w:rsidRPr="00B3187F">
        <w:rPr>
          <w:sz w:val="28"/>
          <w:szCs w:val="28"/>
          <w:lang w:val="uk-UA"/>
        </w:rPr>
        <w:t>Право України 82.</w:t>
      </w:r>
    </w:p>
    <w:p w:rsidR="00B3187F" w:rsidRPr="00B3187F" w:rsidRDefault="00B3187F" w:rsidP="00625D92">
      <w:pPr>
        <w:pStyle w:val="a7"/>
        <w:numPr>
          <w:ilvl w:val="0"/>
          <w:numId w:val="14"/>
        </w:numPr>
        <w:spacing w:line="360" w:lineRule="auto"/>
        <w:rPr>
          <w:sz w:val="28"/>
          <w:szCs w:val="28"/>
          <w:lang w:val="en-US"/>
        </w:rPr>
      </w:pPr>
      <w:r w:rsidRPr="00B3187F">
        <w:rPr>
          <w:sz w:val="28"/>
          <w:szCs w:val="28"/>
          <w:lang w:val="en-US"/>
        </w:rPr>
        <w:t>Dolphins gain unprecedented protection in India (</w:t>
      </w:r>
      <w:r w:rsidRPr="00B3187F">
        <w:rPr>
          <w:i/>
          <w:iCs/>
          <w:sz w:val="28"/>
          <w:szCs w:val="28"/>
          <w:lang w:val="en-US"/>
        </w:rPr>
        <w:t>DW</w:t>
      </w:r>
      <w:r w:rsidRPr="00B3187F">
        <w:rPr>
          <w:sz w:val="28"/>
          <w:szCs w:val="28"/>
          <w:lang w:val="en-US"/>
        </w:rPr>
        <w:t xml:space="preserve"> 2013) &lt;</w:t>
      </w:r>
      <w:r w:rsidRPr="00B3187F">
        <w:rPr>
          <w:sz w:val="28"/>
          <w:szCs w:val="28"/>
        </w:rPr>
        <w:t xml:space="preserve"> https://www.dw.com/en/dolphins-gain-unprecedented-protection-in-india/:~:text=India%20has%20officially%20recognized%20dolphins,and%20liberty%20must%20be%20respected.&amp;text=%22This%20opens%20up%20</w:t>
      </w:r>
      <w:r w:rsidRPr="00B3187F">
        <w:rPr>
          <w:sz w:val="28"/>
          <w:szCs w:val="28"/>
        </w:rPr>
        <w:lastRenderedPageBreak/>
        <w:t>a%20whole,Animal%20Protection%20Organizations%20(FIAPO).&gt; accessed 2</w:t>
      </w:r>
      <w:r w:rsidRPr="00B3187F">
        <w:rPr>
          <w:sz w:val="28"/>
          <w:szCs w:val="28"/>
          <w:lang w:val="uk-UA"/>
        </w:rPr>
        <w:t xml:space="preserve">0 </w:t>
      </w:r>
      <w:r w:rsidRPr="00B3187F">
        <w:rPr>
          <w:sz w:val="28"/>
          <w:szCs w:val="28"/>
          <w:lang w:val="en-US"/>
        </w:rPr>
        <w:t>April</w:t>
      </w:r>
      <w:r w:rsidRPr="00B3187F">
        <w:rPr>
          <w:sz w:val="28"/>
          <w:szCs w:val="28"/>
          <w:lang w:val="uk-UA"/>
        </w:rPr>
        <w:t xml:space="preserve"> 2021.</w:t>
      </w:r>
    </w:p>
    <w:p w:rsidR="00B3187F" w:rsidRPr="00C72A17" w:rsidRDefault="00B3187F" w:rsidP="00C72A17">
      <w:pPr>
        <w:pStyle w:val="a7"/>
        <w:numPr>
          <w:ilvl w:val="0"/>
          <w:numId w:val="14"/>
        </w:numPr>
        <w:spacing w:line="360" w:lineRule="auto"/>
        <w:rPr>
          <w:sz w:val="28"/>
          <w:szCs w:val="28"/>
          <w:lang w:val="uk-UA"/>
        </w:rPr>
      </w:pPr>
      <w:r w:rsidRPr="00B3187F">
        <w:rPr>
          <w:sz w:val="28"/>
          <w:szCs w:val="28"/>
          <w:lang w:val="uk-UA"/>
        </w:rPr>
        <w:t xml:space="preserve">Петро Рабінович, </w:t>
      </w:r>
      <w:r w:rsidRPr="00B3187F">
        <w:rPr>
          <w:sz w:val="28"/>
          <w:szCs w:val="28"/>
          <w:lang w:val="ru-RU"/>
        </w:rPr>
        <w:t>‘</w:t>
      </w:r>
      <w:r w:rsidRPr="00B3187F">
        <w:rPr>
          <w:sz w:val="28"/>
          <w:szCs w:val="28"/>
          <w:lang w:val="uk-UA"/>
        </w:rPr>
        <w:t>Конституційне забезпечення прав людини і громадянина в Україні: основні напрямки удосконалення</w:t>
      </w:r>
      <w:r w:rsidRPr="00B3187F">
        <w:rPr>
          <w:sz w:val="28"/>
          <w:szCs w:val="28"/>
          <w:lang w:val="ru-RU"/>
        </w:rPr>
        <w:t xml:space="preserve">’ </w:t>
      </w:r>
      <w:r w:rsidRPr="00B3187F">
        <w:rPr>
          <w:sz w:val="28"/>
          <w:szCs w:val="28"/>
          <w:lang w:val="uk-UA"/>
        </w:rPr>
        <w:t>голов. ред. Сергій Ківалов (</w:t>
      </w:r>
      <w:r w:rsidRPr="00B3187F">
        <w:rPr>
          <w:sz w:val="28"/>
          <w:szCs w:val="28"/>
          <w:lang w:val="fr-FR"/>
        </w:rPr>
        <w:t>ed</w:t>
      </w:r>
      <w:r w:rsidRPr="00B3187F">
        <w:rPr>
          <w:sz w:val="28"/>
          <w:szCs w:val="28"/>
          <w:lang w:val="uk-UA"/>
        </w:rPr>
        <w:t>), Наукові праці Одеської національної юридичної академії (Юрид. л-ра 2008) 94.</w:t>
      </w:r>
    </w:p>
    <w:p w:rsidR="00C72A17" w:rsidRPr="00C72A17" w:rsidRDefault="00C72A17" w:rsidP="00C72A17">
      <w:pPr>
        <w:pStyle w:val="a7"/>
        <w:numPr>
          <w:ilvl w:val="0"/>
          <w:numId w:val="14"/>
        </w:numPr>
        <w:spacing w:line="360" w:lineRule="auto"/>
        <w:rPr>
          <w:sz w:val="28"/>
          <w:szCs w:val="28"/>
          <w:lang w:val="en-US"/>
        </w:rPr>
      </w:pPr>
      <w:r w:rsidRPr="00C72A17">
        <w:rPr>
          <w:sz w:val="28"/>
          <w:szCs w:val="28"/>
        </w:rPr>
        <w:t>El Salvador’s Constitution of 1983 with Amendments &lt;</w:t>
      </w:r>
      <w:r w:rsidRPr="00C72A17">
        <w:rPr>
          <w:sz w:val="28"/>
          <w:szCs w:val="28"/>
          <w:lang w:val="en-US"/>
        </w:rPr>
        <w:t>https://www.constituteproject.org/constitution/El_Salvador_2014.pdf?lang=en</w:t>
      </w:r>
      <w:r w:rsidRPr="00C72A17">
        <w:rPr>
          <w:sz w:val="28"/>
          <w:szCs w:val="28"/>
        </w:rPr>
        <w:t>&gt; accessed 20 April 2021.</w:t>
      </w:r>
    </w:p>
    <w:p w:rsidR="00C72A17" w:rsidRPr="00C72A17" w:rsidRDefault="00C72A17" w:rsidP="00C72A17">
      <w:pPr>
        <w:pStyle w:val="a7"/>
        <w:numPr>
          <w:ilvl w:val="0"/>
          <w:numId w:val="14"/>
        </w:numPr>
        <w:spacing w:line="360" w:lineRule="auto"/>
        <w:rPr>
          <w:sz w:val="28"/>
          <w:szCs w:val="28"/>
          <w:lang w:val="uk-UA"/>
        </w:rPr>
      </w:pPr>
      <w:r w:rsidRPr="000735EB">
        <w:rPr>
          <w:sz w:val="28"/>
          <w:szCs w:val="28"/>
          <w:lang w:val="fr-FR"/>
        </w:rPr>
        <w:t>LEY DE PROTECCIÓN INTEGRAL DE LA NIÑEZ Y ADOLESCENCIA &lt;https://www.transparencia.gob.sv/institutions/mined/documents/180386/download&gt; accessed 20 April 2021.</w:t>
      </w:r>
    </w:p>
    <w:p w:rsidR="00C72A17" w:rsidRPr="00C72A17" w:rsidRDefault="00C72A17" w:rsidP="00C72A17">
      <w:pPr>
        <w:pStyle w:val="a7"/>
        <w:numPr>
          <w:ilvl w:val="0"/>
          <w:numId w:val="14"/>
        </w:numPr>
        <w:spacing w:line="360" w:lineRule="auto"/>
        <w:rPr>
          <w:sz w:val="28"/>
          <w:szCs w:val="28"/>
          <w:lang w:val="uk-UA"/>
        </w:rPr>
      </w:pPr>
      <w:r w:rsidRPr="00C72A17">
        <w:rPr>
          <w:sz w:val="28"/>
          <w:szCs w:val="28"/>
          <w:lang w:val="en-US"/>
        </w:rPr>
        <w:t xml:space="preserve">CODIGO CIVIL &lt;https://www.oas.org/dil/esp/Codigo_Civil_El_Salvador.pdf&gt; accessed </w:t>
      </w:r>
      <w:r w:rsidRPr="00C72A17">
        <w:rPr>
          <w:sz w:val="28"/>
          <w:szCs w:val="28"/>
        </w:rPr>
        <w:t>20 April 2021.</w:t>
      </w:r>
    </w:p>
    <w:p w:rsidR="00C72A17" w:rsidRPr="00C72A17" w:rsidRDefault="00C72A17" w:rsidP="00C72A17">
      <w:pPr>
        <w:pStyle w:val="a7"/>
        <w:numPr>
          <w:ilvl w:val="0"/>
          <w:numId w:val="14"/>
        </w:numPr>
        <w:spacing w:line="360" w:lineRule="auto"/>
        <w:rPr>
          <w:sz w:val="28"/>
          <w:szCs w:val="28"/>
          <w:lang w:val="en-US"/>
        </w:rPr>
      </w:pPr>
      <w:r w:rsidRPr="00C72A17">
        <w:rPr>
          <w:sz w:val="28"/>
          <w:szCs w:val="28"/>
          <w:lang w:val="en-US"/>
        </w:rPr>
        <w:t>Criminal Code of Republic of El Salvador &lt;http://blog.pucp.edu.pe/blog/wp-content/uploads/sites/76/2014/08/codigo_civil_de_1936.pdf</w:t>
      </w:r>
      <w:r w:rsidRPr="00C72A17">
        <w:rPr>
          <w:sz w:val="28"/>
          <w:szCs w:val="28"/>
        </w:rPr>
        <w:t>&gt; accessed 20 April 2021.</w:t>
      </w:r>
    </w:p>
    <w:p w:rsidR="00C72A17" w:rsidRPr="00C72A17" w:rsidRDefault="00C72A17" w:rsidP="00C72A17">
      <w:pPr>
        <w:pStyle w:val="a7"/>
        <w:numPr>
          <w:ilvl w:val="0"/>
          <w:numId w:val="14"/>
        </w:numPr>
        <w:spacing w:line="360" w:lineRule="auto"/>
        <w:rPr>
          <w:sz w:val="28"/>
          <w:szCs w:val="28"/>
          <w:lang w:val="uk-UA"/>
        </w:rPr>
      </w:pPr>
      <w:r w:rsidRPr="00C72A17">
        <w:rPr>
          <w:sz w:val="28"/>
          <w:szCs w:val="28"/>
        </w:rPr>
        <w:t>Political Constitution of Peru (1993) &lt;</w:t>
      </w:r>
      <w:r w:rsidRPr="00C72A17">
        <w:rPr>
          <w:sz w:val="28"/>
          <w:szCs w:val="28"/>
          <w:lang w:val="en-US"/>
        </w:rPr>
        <w:t>http://biblioteka.sejm.gov.pl/wp-content/uploads/2017/09/Peru_ang_010117.pdf</w:t>
      </w:r>
      <w:r w:rsidRPr="00C72A17">
        <w:rPr>
          <w:sz w:val="28"/>
          <w:szCs w:val="28"/>
        </w:rPr>
        <w:t>&gt; accessed 20 April 2021.</w:t>
      </w:r>
    </w:p>
    <w:p w:rsidR="00C72A17" w:rsidRPr="008315D6" w:rsidRDefault="00C72A17" w:rsidP="00C72A17">
      <w:pPr>
        <w:pStyle w:val="a7"/>
        <w:numPr>
          <w:ilvl w:val="0"/>
          <w:numId w:val="14"/>
        </w:numPr>
        <w:spacing w:line="360" w:lineRule="auto"/>
        <w:rPr>
          <w:sz w:val="28"/>
          <w:szCs w:val="28"/>
          <w:lang w:val="uk-UA"/>
        </w:rPr>
      </w:pPr>
      <w:r w:rsidRPr="00C72A17">
        <w:rPr>
          <w:sz w:val="28"/>
          <w:szCs w:val="28"/>
          <w:lang w:val="en-US"/>
        </w:rPr>
        <w:t>CÓDIGO CIVIL DE 1936 &lt;http://blog.pucp.edu.pe/blog/wp-</w:t>
      </w:r>
      <w:r w:rsidRPr="008315D6">
        <w:rPr>
          <w:sz w:val="28"/>
          <w:szCs w:val="28"/>
          <w:lang w:val="en-US"/>
        </w:rPr>
        <w:t>content/uploads/sites/76/2014/08/codigo_civil_de_1936.pdf</w:t>
      </w:r>
      <w:r w:rsidRPr="008315D6">
        <w:rPr>
          <w:sz w:val="28"/>
          <w:szCs w:val="28"/>
        </w:rPr>
        <w:t>&gt; accessed 20 April 2021.</w:t>
      </w:r>
    </w:p>
    <w:p w:rsidR="008315D6" w:rsidRPr="008315D6" w:rsidRDefault="008315D6" w:rsidP="00C72A17">
      <w:pPr>
        <w:pStyle w:val="a7"/>
        <w:numPr>
          <w:ilvl w:val="0"/>
          <w:numId w:val="14"/>
        </w:numPr>
        <w:spacing w:line="360" w:lineRule="auto"/>
        <w:rPr>
          <w:sz w:val="28"/>
          <w:szCs w:val="28"/>
          <w:lang w:val="uk-UA"/>
        </w:rPr>
      </w:pPr>
      <w:r w:rsidRPr="008315D6">
        <w:rPr>
          <w:sz w:val="28"/>
          <w:szCs w:val="28"/>
        </w:rPr>
        <w:t>Penal Code of Peru &lt;</w:t>
      </w:r>
      <w:r w:rsidRPr="008315D6">
        <w:rPr>
          <w:sz w:val="28"/>
          <w:szCs w:val="28"/>
          <w:lang w:val="en-US"/>
        </w:rPr>
        <w:t>https://lpderecho.pe/codigo-penal-peruano-actualizado/</w:t>
      </w:r>
      <w:r w:rsidRPr="008315D6">
        <w:rPr>
          <w:sz w:val="28"/>
          <w:szCs w:val="28"/>
        </w:rPr>
        <w:t>&gt; accessed 20 April 2021.</w:t>
      </w:r>
    </w:p>
    <w:p w:rsidR="008315D6" w:rsidRPr="008315D6" w:rsidRDefault="008315D6" w:rsidP="00C72A17">
      <w:pPr>
        <w:pStyle w:val="a7"/>
        <w:numPr>
          <w:ilvl w:val="0"/>
          <w:numId w:val="14"/>
        </w:numPr>
        <w:spacing w:line="360" w:lineRule="auto"/>
        <w:rPr>
          <w:sz w:val="28"/>
          <w:szCs w:val="28"/>
          <w:lang w:val="uk-UA"/>
        </w:rPr>
      </w:pPr>
      <w:r w:rsidRPr="008315D6">
        <w:rPr>
          <w:sz w:val="28"/>
          <w:szCs w:val="28"/>
        </w:rPr>
        <w:lastRenderedPageBreak/>
        <w:t>Constitution of the Italian Republic &lt;</w:t>
      </w:r>
      <w:r w:rsidRPr="008315D6">
        <w:rPr>
          <w:sz w:val="28"/>
          <w:szCs w:val="28"/>
          <w:lang w:val="en-US"/>
        </w:rPr>
        <w:t>https://www.wipo.int/edocs/lexdocs/laws/en/it/it037en.pdf&gt;</w:t>
      </w:r>
      <w:r w:rsidRPr="008315D6">
        <w:rPr>
          <w:sz w:val="28"/>
          <w:szCs w:val="28"/>
        </w:rPr>
        <w:t xml:space="preserve"> accessed 20 April 2021.</w:t>
      </w:r>
    </w:p>
    <w:p w:rsidR="008315D6" w:rsidRPr="008315D6" w:rsidRDefault="008315D6" w:rsidP="00C72A17">
      <w:pPr>
        <w:pStyle w:val="a7"/>
        <w:numPr>
          <w:ilvl w:val="0"/>
          <w:numId w:val="14"/>
        </w:numPr>
        <w:spacing w:line="360" w:lineRule="auto"/>
        <w:rPr>
          <w:sz w:val="28"/>
          <w:szCs w:val="28"/>
          <w:lang w:val="uk-UA"/>
        </w:rPr>
      </w:pPr>
      <w:r w:rsidRPr="008315D6">
        <w:rPr>
          <w:rFonts w:eastAsia="Times New Roman" w:cs="Times New Roman"/>
          <w:color w:val="000000"/>
          <w:sz w:val="28"/>
          <w:szCs w:val="28"/>
          <w:lang w:val="it-IT"/>
        </w:rPr>
        <w:t>Norme per la tutela sociale della maternita' e sull'interruzione volontaria della gravidanza (1978) &lt;</w:t>
      </w:r>
      <w:r w:rsidRPr="008315D6">
        <w:rPr>
          <w:sz w:val="28"/>
          <w:szCs w:val="28"/>
          <w:lang w:val="it-IT"/>
        </w:rPr>
        <w:t>https://www.trovanorme.salute.gov.it/norme/dettaglioAtto?id=22302&gt; accessed 20 April 2021.</w:t>
      </w:r>
    </w:p>
    <w:p w:rsidR="008315D6" w:rsidRPr="008315D6" w:rsidRDefault="008315D6" w:rsidP="00C72A17">
      <w:pPr>
        <w:pStyle w:val="a7"/>
        <w:numPr>
          <w:ilvl w:val="0"/>
          <w:numId w:val="14"/>
        </w:numPr>
        <w:spacing w:line="360" w:lineRule="auto"/>
        <w:rPr>
          <w:sz w:val="28"/>
          <w:szCs w:val="28"/>
          <w:lang w:val="uk-UA"/>
        </w:rPr>
      </w:pPr>
      <w:r w:rsidRPr="008315D6">
        <w:rPr>
          <w:rFonts w:eastAsia="Times New Roman" w:cs="Times New Roman"/>
          <w:color w:val="000000"/>
          <w:sz w:val="28"/>
          <w:szCs w:val="28"/>
          <w:lang w:val="it-IT"/>
        </w:rPr>
        <w:t>Legge 19 febbraio 2004, n 40 ‘Norme in materia di procreazione medicalmente assistita’ &lt;</w:t>
      </w:r>
      <w:hyperlink r:id="rId21" w:history="1">
        <w:r w:rsidRPr="008315D6">
          <w:rPr>
            <w:rFonts w:eastAsia="Times New Roman" w:cs="Times New Roman"/>
            <w:color w:val="000000"/>
            <w:sz w:val="28"/>
            <w:szCs w:val="28"/>
            <w:lang w:val="it-IT"/>
          </w:rPr>
          <w:t>http://www.parlamento.it/parlam/leggi/04040l.htm</w:t>
        </w:r>
      </w:hyperlink>
      <w:r w:rsidRPr="008315D6">
        <w:rPr>
          <w:rFonts w:eastAsia="Times New Roman" w:cs="Times New Roman"/>
          <w:color w:val="000000"/>
          <w:sz w:val="28"/>
          <w:szCs w:val="28"/>
          <w:lang w:val="it-IT"/>
        </w:rPr>
        <w:t>&gt; accessed 20 April 2021.</w:t>
      </w:r>
    </w:p>
    <w:p w:rsidR="008315D6" w:rsidRPr="008315D6" w:rsidRDefault="008315D6" w:rsidP="00C72A17">
      <w:pPr>
        <w:pStyle w:val="a7"/>
        <w:numPr>
          <w:ilvl w:val="0"/>
          <w:numId w:val="14"/>
        </w:numPr>
        <w:spacing w:line="360" w:lineRule="auto"/>
        <w:rPr>
          <w:sz w:val="28"/>
          <w:szCs w:val="28"/>
          <w:lang w:val="uk-UA"/>
        </w:rPr>
      </w:pPr>
      <w:r w:rsidRPr="008315D6">
        <w:rPr>
          <w:rFonts w:asciiTheme="majorBidi" w:hAnsiTheme="majorBidi" w:cstheme="majorBidi"/>
          <w:sz w:val="28"/>
          <w:szCs w:val="28"/>
          <w:lang w:val="it-IT"/>
        </w:rPr>
        <w:t>CORTE DI CASSAZIONE, SEZ III CIVILE - SENTENZA 3 maggio 2011, n 9700 &lt;https://www.neldiritto.it/appgiurisprudenza.asp?id=6263#.X_TSuKgzY2w&gt; accesed 20 April 2021.</w:t>
      </w:r>
    </w:p>
    <w:p w:rsidR="008315D6" w:rsidRPr="00122204" w:rsidRDefault="008315D6" w:rsidP="00C72A17">
      <w:pPr>
        <w:pStyle w:val="a7"/>
        <w:numPr>
          <w:ilvl w:val="0"/>
          <w:numId w:val="14"/>
        </w:numPr>
        <w:spacing w:line="360" w:lineRule="auto"/>
        <w:rPr>
          <w:sz w:val="28"/>
          <w:szCs w:val="28"/>
          <w:lang w:val="uk-UA"/>
        </w:rPr>
      </w:pPr>
      <w:r w:rsidRPr="008315D6">
        <w:rPr>
          <w:rFonts w:eastAsia="Times New Roman" w:cs="Times New Roman"/>
          <w:color w:val="000000"/>
          <w:sz w:val="28"/>
          <w:szCs w:val="28"/>
          <w:lang w:val="en-US"/>
        </w:rPr>
        <w:t>The Family Planning</w:t>
      </w:r>
      <w:r w:rsidRPr="008315D6">
        <w:rPr>
          <w:sz w:val="28"/>
          <w:szCs w:val="28"/>
          <w:lang w:val="en-US"/>
        </w:rPr>
        <w:t>, Human Embryo Protection and Conditions of Permissibility of Abortion Act (unofficial English translation) &lt;https://www.reproductiverights.org/sites/crr.civicactions.net/files/documents/Polish%20abortion%20act--English%20translation.pdf</w:t>
      </w:r>
      <w:r w:rsidRPr="008315D6">
        <w:rPr>
          <w:sz w:val="28"/>
          <w:szCs w:val="28"/>
        </w:rPr>
        <w:t>&gt; accessed 20 April 2021.</w:t>
      </w:r>
    </w:p>
    <w:p w:rsidR="00122204" w:rsidRPr="006236CB" w:rsidRDefault="00122204" w:rsidP="00C72A17">
      <w:pPr>
        <w:pStyle w:val="a7"/>
        <w:numPr>
          <w:ilvl w:val="0"/>
          <w:numId w:val="14"/>
        </w:numPr>
        <w:spacing w:line="360" w:lineRule="auto"/>
        <w:rPr>
          <w:sz w:val="28"/>
          <w:szCs w:val="28"/>
          <w:lang w:val="uk-UA"/>
        </w:rPr>
      </w:pPr>
      <w:r w:rsidRPr="00122204">
        <w:rPr>
          <w:sz w:val="28"/>
          <w:szCs w:val="28"/>
          <w:lang w:val="pl-PL"/>
        </w:rPr>
        <w:t>Interpelacja nr 2094 do ministra sprawiedliwości w sprawie przywrócenia w ustawie Kodeks cywilny art. 8 § 2 stanowiącego o warunkowej zdolności prawnej nasciturusa (2006) &lt;</w:t>
      </w:r>
      <w:r w:rsidRPr="006236CB">
        <w:rPr>
          <w:sz w:val="28"/>
          <w:szCs w:val="28"/>
          <w:lang w:val="pl-PL"/>
        </w:rPr>
        <w:t>http://orka2.sejm.gov.pl/IZ5.nsf/main/64C586DA&gt; accessed 20 April 2021.</w:t>
      </w:r>
    </w:p>
    <w:p w:rsidR="006236CB" w:rsidRPr="006236CB" w:rsidRDefault="006236CB" w:rsidP="006236CB">
      <w:pPr>
        <w:pStyle w:val="a7"/>
        <w:numPr>
          <w:ilvl w:val="0"/>
          <w:numId w:val="14"/>
        </w:numPr>
        <w:spacing w:line="360" w:lineRule="auto"/>
        <w:jc w:val="both"/>
        <w:rPr>
          <w:sz w:val="28"/>
          <w:szCs w:val="28"/>
          <w:lang w:val="uk-UA"/>
        </w:rPr>
      </w:pPr>
      <w:r w:rsidRPr="006236CB">
        <w:rPr>
          <w:sz w:val="28"/>
          <w:szCs w:val="28"/>
          <w:lang w:val="en-US"/>
        </w:rPr>
        <w:t>WHAT’S WRONG WITH FETAL RIGHTS: A Look at Fetal Protection Statutes and Wrongful Death Actions on Behalf of Fetuses (American Civil Liberties Union) &lt;https://www.aclu.org/other/whats-wrong-fetal-rights</w:t>
      </w:r>
      <w:r w:rsidRPr="006236CB">
        <w:rPr>
          <w:sz w:val="28"/>
          <w:szCs w:val="28"/>
        </w:rPr>
        <w:t>&gt; accessed 20 April 2021.</w:t>
      </w:r>
    </w:p>
    <w:p w:rsidR="006236CB" w:rsidRPr="00247D33" w:rsidRDefault="006236CB" w:rsidP="006236CB">
      <w:pPr>
        <w:pStyle w:val="a7"/>
        <w:numPr>
          <w:ilvl w:val="0"/>
          <w:numId w:val="14"/>
        </w:numPr>
        <w:spacing w:line="360" w:lineRule="auto"/>
        <w:jc w:val="both"/>
        <w:rPr>
          <w:sz w:val="28"/>
          <w:szCs w:val="28"/>
          <w:lang w:val="uk-UA"/>
        </w:rPr>
      </w:pPr>
      <w:r w:rsidRPr="006236CB">
        <w:rPr>
          <w:sz w:val="28"/>
          <w:szCs w:val="28"/>
          <w:lang w:val="uk-UA"/>
        </w:rPr>
        <w:lastRenderedPageBreak/>
        <w:t xml:space="preserve">Олександра Шрамова, </w:t>
      </w:r>
      <w:r w:rsidRPr="006236CB">
        <w:rPr>
          <w:sz w:val="28"/>
          <w:szCs w:val="28"/>
          <w:lang w:val="ru-RU"/>
        </w:rPr>
        <w:t>‘</w:t>
      </w:r>
      <w:r w:rsidRPr="006236CB">
        <w:rPr>
          <w:sz w:val="28"/>
          <w:szCs w:val="28"/>
          <w:lang w:val="uk-UA"/>
        </w:rPr>
        <w:t xml:space="preserve">Здатність дитини на пренатальній стадії розвитку бути носієм суб’єктивних </w:t>
      </w:r>
      <w:r w:rsidRPr="00E644C2">
        <w:rPr>
          <w:sz w:val="28"/>
          <w:szCs w:val="28"/>
          <w:lang w:val="uk-UA"/>
        </w:rPr>
        <w:t>прав і обов’язків (пренатальна правоздатність)</w:t>
      </w:r>
      <w:r w:rsidRPr="00E644C2">
        <w:rPr>
          <w:sz w:val="28"/>
          <w:szCs w:val="28"/>
          <w:lang w:val="ru-RU"/>
        </w:rPr>
        <w:t>’ (2016</w:t>
      </w:r>
      <w:r w:rsidRPr="00247D33">
        <w:rPr>
          <w:sz w:val="28"/>
          <w:szCs w:val="28"/>
          <w:lang w:val="ru-RU"/>
        </w:rPr>
        <w:t xml:space="preserve">) </w:t>
      </w:r>
      <w:r w:rsidRPr="00247D33">
        <w:rPr>
          <w:sz w:val="28"/>
          <w:szCs w:val="28"/>
          <w:lang w:val="uk-UA"/>
        </w:rPr>
        <w:t>Часопис Київського університету права 438.</w:t>
      </w:r>
    </w:p>
    <w:p w:rsidR="00E644C2" w:rsidRPr="00247D33" w:rsidRDefault="00E644C2" w:rsidP="00247D33">
      <w:pPr>
        <w:pStyle w:val="a7"/>
        <w:numPr>
          <w:ilvl w:val="0"/>
          <w:numId w:val="14"/>
        </w:numPr>
        <w:spacing w:line="360" w:lineRule="auto"/>
        <w:jc w:val="both"/>
        <w:rPr>
          <w:sz w:val="28"/>
          <w:szCs w:val="28"/>
          <w:lang w:val="uk-UA"/>
        </w:rPr>
      </w:pPr>
      <w:r w:rsidRPr="00247D33">
        <w:rPr>
          <w:sz w:val="28"/>
          <w:szCs w:val="28"/>
          <w:lang w:val="uk-UA"/>
        </w:rPr>
        <w:t xml:space="preserve">Шрамова Олександра, </w:t>
      </w:r>
      <w:r w:rsidRPr="00247D33">
        <w:rPr>
          <w:sz w:val="28"/>
          <w:szCs w:val="28"/>
          <w:lang w:val="ru-RU"/>
        </w:rPr>
        <w:t>‘</w:t>
      </w:r>
      <w:r w:rsidR="00247D33" w:rsidRPr="00247D33">
        <w:rPr>
          <w:sz w:val="28"/>
          <w:szCs w:val="28"/>
          <w:lang w:val="uk-UA"/>
        </w:rPr>
        <w:t>Дитина на пренатальній стадії розвитку у нотаріальному процесі</w:t>
      </w:r>
      <w:r w:rsidR="00247D33" w:rsidRPr="00247D33">
        <w:rPr>
          <w:sz w:val="28"/>
          <w:szCs w:val="28"/>
          <w:lang w:val="ru-RU"/>
        </w:rPr>
        <w:t>’</w:t>
      </w:r>
      <w:r w:rsidRPr="00247D33">
        <w:rPr>
          <w:sz w:val="28"/>
          <w:szCs w:val="28"/>
          <w:lang w:val="uk-UA"/>
        </w:rPr>
        <w:t xml:space="preserve"> (Магістерська робота, Київський національний університет імені Тараса Шевченка 2017).</w:t>
      </w:r>
    </w:p>
    <w:p w:rsidR="00247D33" w:rsidRPr="00247D33" w:rsidRDefault="00247D33" w:rsidP="00247D33">
      <w:pPr>
        <w:pStyle w:val="a7"/>
        <w:numPr>
          <w:ilvl w:val="0"/>
          <w:numId w:val="14"/>
        </w:numPr>
        <w:spacing w:line="360" w:lineRule="auto"/>
        <w:jc w:val="both"/>
        <w:rPr>
          <w:sz w:val="28"/>
          <w:szCs w:val="28"/>
          <w:lang w:val="uk-UA"/>
        </w:rPr>
      </w:pPr>
      <w:r w:rsidRPr="00247D33">
        <w:rPr>
          <w:sz w:val="28"/>
          <w:szCs w:val="28"/>
          <w:lang w:val="en-US"/>
        </w:rPr>
        <w:t>Guide on Article 8 of the European Convention on Human Rights: Right to respect for private and family life, home and correspondence (European Court of Human Rights 2020) &lt;https://www.echr.coe.int/documents/guide_art_8_eng.pdf</w:t>
      </w:r>
      <w:r w:rsidRPr="00247D33">
        <w:rPr>
          <w:sz w:val="28"/>
          <w:szCs w:val="28"/>
        </w:rPr>
        <w:t>&gt; accessed 20 April 2021.</w:t>
      </w:r>
    </w:p>
    <w:p w:rsidR="00247D33" w:rsidRPr="00250DFF" w:rsidRDefault="00247D33" w:rsidP="00247D33">
      <w:pPr>
        <w:pStyle w:val="a7"/>
        <w:numPr>
          <w:ilvl w:val="0"/>
          <w:numId w:val="14"/>
        </w:numPr>
        <w:spacing w:line="360" w:lineRule="auto"/>
        <w:jc w:val="both"/>
        <w:rPr>
          <w:sz w:val="28"/>
          <w:szCs w:val="28"/>
          <w:lang w:val="uk-UA"/>
        </w:rPr>
      </w:pPr>
      <w:r w:rsidRPr="00247D33">
        <w:rPr>
          <w:sz w:val="28"/>
          <w:szCs w:val="28"/>
          <w:lang w:val="uk-UA"/>
        </w:rPr>
        <w:t xml:space="preserve">Світлана Шимон, ‘Ідея визнання права на життя зачатої дитини в контексті прав матері у сфері охорони здоров’я’ (Приватне право України і </w:t>
      </w:r>
      <w:r w:rsidRPr="00250DFF">
        <w:rPr>
          <w:sz w:val="28"/>
          <w:szCs w:val="28"/>
          <w:lang w:val="uk-UA"/>
        </w:rPr>
        <w:t xml:space="preserve">європейська інтеграція: тенденції та перспективи. Матеріали </w:t>
      </w:r>
      <w:r w:rsidRPr="00250DFF">
        <w:rPr>
          <w:sz w:val="28"/>
          <w:szCs w:val="28"/>
          <w:lang w:val="en-US"/>
        </w:rPr>
        <w:t>VI</w:t>
      </w:r>
      <w:r w:rsidRPr="00250DFF">
        <w:rPr>
          <w:sz w:val="28"/>
          <w:szCs w:val="28"/>
          <w:lang w:val="uk-UA"/>
        </w:rPr>
        <w:t xml:space="preserve">  Міжнародного цивілістичного форуму, Київ, 14-15 квітня 2016 року).</w:t>
      </w:r>
    </w:p>
    <w:p w:rsidR="00250DFF" w:rsidRPr="00456222" w:rsidRDefault="00250DFF" w:rsidP="00247D33">
      <w:pPr>
        <w:pStyle w:val="a7"/>
        <w:numPr>
          <w:ilvl w:val="0"/>
          <w:numId w:val="14"/>
        </w:numPr>
        <w:spacing w:line="360" w:lineRule="auto"/>
        <w:jc w:val="both"/>
        <w:rPr>
          <w:sz w:val="28"/>
          <w:szCs w:val="28"/>
          <w:lang w:val="uk-UA"/>
        </w:rPr>
      </w:pPr>
      <w:r w:rsidRPr="00250DFF">
        <w:rPr>
          <w:sz w:val="28"/>
          <w:szCs w:val="28"/>
          <w:lang w:val="en-US"/>
        </w:rPr>
        <w:t>Code</w:t>
      </w:r>
      <w:r w:rsidRPr="00250DFF">
        <w:rPr>
          <w:sz w:val="28"/>
          <w:szCs w:val="28"/>
          <w:lang w:val="uk-UA"/>
        </w:rPr>
        <w:t xml:space="preserve"> </w:t>
      </w:r>
      <w:r w:rsidRPr="00250DFF">
        <w:rPr>
          <w:sz w:val="28"/>
          <w:szCs w:val="28"/>
          <w:lang w:val="en-US"/>
        </w:rPr>
        <w:t>civil, Article 311 &lt;https</w:t>
      </w:r>
      <w:r w:rsidRPr="00250DFF">
        <w:rPr>
          <w:sz w:val="28"/>
          <w:szCs w:val="28"/>
          <w:lang w:val="uk-UA"/>
        </w:rPr>
        <w:t>://</w:t>
      </w:r>
      <w:r w:rsidRPr="00250DFF">
        <w:rPr>
          <w:sz w:val="28"/>
          <w:szCs w:val="28"/>
          <w:lang w:val="en-US"/>
        </w:rPr>
        <w:t>www</w:t>
      </w:r>
      <w:r w:rsidRPr="00456222">
        <w:rPr>
          <w:sz w:val="28"/>
          <w:szCs w:val="28"/>
          <w:lang w:val="uk-UA"/>
        </w:rPr>
        <w:t>.</w:t>
      </w:r>
      <w:r w:rsidRPr="00456222">
        <w:rPr>
          <w:sz w:val="28"/>
          <w:szCs w:val="28"/>
          <w:lang w:val="en-US"/>
        </w:rPr>
        <w:t>legifrance</w:t>
      </w:r>
      <w:r w:rsidRPr="00456222">
        <w:rPr>
          <w:sz w:val="28"/>
          <w:szCs w:val="28"/>
          <w:lang w:val="uk-UA"/>
        </w:rPr>
        <w:t>.</w:t>
      </w:r>
      <w:r w:rsidRPr="00456222">
        <w:rPr>
          <w:sz w:val="28"/>
          <w:szCs w:val="28"/>
          <w:lang w:val="en-US"/>
        </w:rPr>
        <w:t>gouv</w:t>
      </w:r>
      <w:r w:rsidRPr="00456222">
        <w:rPr>
          <w:sz w:val="28"/>
          <w:szCs w:val="28"/>
          <w:lang w:val="uk-UA"/>
        </w:rPr>
        <w:t>.</w:t>
      </w:r>
      <w:r w:rsidRPr="00456222">
        <w:rPr>
          <w:sz w:val="28"/>
          <w:szCs w:val="28"/>
          <w:lang w:val="en-US"/>
        </w:rPr>
        <w:t>fr</w:t>
      </w:r>
      <w:r w:rsidRPr="00456222">
        <w:rPr>
          <w:sz w:val="28"/>
          <w:szCs w:val="28"/>
          <w:lang w:val="uk-UA"/>
        </w:rPr>
        <w:t>/</w:t>
      </w:r>
      <w:r w:rsidRPr="00456222">
        <w:rPr>
          <w:sz w:val="28"/>
          <w:szCs w:val="28"/>
          <w:lang w:val="en-US"/>
        </w:rPr>
        <w:t>codes</w:t>
      </w:r>
      <w:r w:rsidRPr="00456222">
        <w:rPr>
          <w:sz w:val="28"/>
          <w:szCs w:val="28"/>
          <w:lang w:val="uk-UA"/>
        </w:rPr>
        <w:t>/</w:t>
      </w:r>
      <w:r w:rsidRPr="00456222">
        <w:rPr>
          <w:sz w:val="28"/>
          <w:szCs w:val="28"/>
          <w:lang w:val="en-US"/>
        </w:rPr>
        <w:t>article</w:t>
      </w:r>
      <w:r w:rsidRPr="00456222">
        <w:rPr>
          <w:sz w:val="28"/>
          <w:szCs w:val="28"/>
          <w:lang w:val="uk-UA"/>
        </w:rPr>
        <w:t>_</w:t>
      </w:r>
      <w:r w:rsidRPr="00456222">
        <w:rPr>
          <w:sz w:val="28"/>
          <w:szCs w:val="28"/>
          <w:lang w:val="en-US"/>
        </w:rPr>
        <w:t>lc</w:t>
      </w:r>
      <w:r w:rsidRPr="00456222">
        <w:rPr>
          <w:sz w:val="28"/>
          <w:szCs w:val="28"/>
          <w:lang w:val="uk-UA"/>
        </w:rPr>
        <w:t>/</w:t>
      </w:r>
      <w:r w:rsidRPr="00456222">
        <w:rPr>
          <w:sz w:val="28"/>
          <w:szCs w:val="28"/>
          <w:lang w:val="en-US"/>
        </w:rPr>
        <w:t>LEGIARTI</w:t>
      </w:r>
      <w:r w:rsidRPr="00456222">
        <w:rPr>
          <w:sz w:val="28"/>
          <w:szCs w:val="28"/>
          <w:lang w:val="uk-UA"/>
        </w:rPr>
        <w:t>000006424630</w:t>
      </w:r>
      <w:r w:rsidRPr="00456222">
        <w:rPr>
          <w:sz w:val="28"/>
          <w:szCs w:val="28"/>
          <w:lang w:val="en-US"/>
        </w:rPr>
        <w:t>&gt; accessed 20 April 2021.</w:t>
      </w:r>
    </w:p>
    <w:p w:rsidR="00456222" w:rsidRPr="00456222" w:rsidRDefault="00456222" w:rsidP="00247D33">
      <w:pPr>
        <w:pStyle w:val="a7"/>
        <w:numPr>
          <w:ilvl w:val="0"/>
          <w:numId w:val="14"/>
        </w:numPr>
        <w:spacing w:line="360" w:lineRule="auto"/>
        <w:jc w:val="both"/>
        <w:rPr>
          <w:sz w:val="28"/>
          <w:szCs w:val="28"/>
          <w:lang w:val="uk-UA"/>
        </w:rPr>
      </w:pPr>
      <w:r w:rsidRPr="00456222">
        <w:rPr>
          <w:rFonts w:cs="Times New Roman"/>
          <w:sz w:val="28"/>
          <w:szCs w:val="28"/>
          <w:lang w:val="en-US"/>
        </w:rPr>
        <w:t xml:space="preserve">Aharon Barak, </w:t>
      </w:r>
      <w:r w:rsidRPr="00456222">
        <w:rPr>
          <w:rFonts w:cs="Times New Roman"/>
          <w:i/>
          <w:sz w:val="28"/>
          <w:szCs w:val="28"/>
          <w:lang w:val="en-US"/>
        </w:rPr>
        <w:t>Human Dignity: The Constitutional Value and the Constitutional Right</w:t>
      </w:r>
      <w:r w:rsidRPr="00456222">
        <w:rPr>
          <w:rFonts w:cs="Times New Roman"/>
          <w:sz w:val="28"/>
          <w:szCs w:val="28"/>
          <w:lang w:val="en-US"/>
        </w:rPr>
        <w:t>, (Cambridge University Press 2015).</w:t>
      </w:r>
    </w:p>
    <w:p w:rsidR="00456222" w:rsidRPr="001D12FD" w:rsidRDefault="00456222" w:rsidP="00247D33">
      <w:pPr>
        <w:pStyle w:val="a7"/>
        <w:numPr>
          <w:ilvl w:val="0"/>
          <w:numId w:val="14"/>
        </w:numPr>
        <w:spacing w:line="360" w:lineRule="auto"/>
        <w:jc w:val="both"/>
        <w:rPr>
          <w:sz w:val="28"/>
          <w:szCs w:val="28"/>
          <w:lang w:val="uk-UA"/>
        </w:rPr>
      </w:pPr>
      <w:r w:rsidRPr="00456222">
        <w:rPr>
          <w:sz w:val="28"/>
          <w:szCs w:val="28"/>
          <w:lang w:val="uk-UA"/>
        </w:rPr>
        <w:t xml:space="preserve">Петро Рабінович, </w:t>
      </w:r>
      <w:r w:rsidRPr="00456222">
        <w:rPr>
          <w:sz w:val="28"/>
          <w:szCs w:val="28"/>
          <w:lang w:val="ru-RU"/>
        </w:rPr>
        <w:t>‘</w:t>
      </w:r>
      <w:r w:rsidRPr="00456222">
        <w:rPr>
          <w:sz w:val="28"/>
          <w:szCs w:val="28"/>
          <w:lang w:val="uk-UA"/>
        </w:rPr>
        <w:t xml:space="preserve">Міжнародні </w:t>
      </w:r>
      <w:r w:rsidRPr="001D12FD">
        <w:rPr>
          <w:sz w:val="28"/>
          <w:szCs w:val="28"/>
          <w:lang w:val="uk-UA"/>
        </w:rPr>
        <w:t>праволюдинні стандарти</w:t>
      </w:r>
      <w:r w:rsidRPr="001D12FD">
        <w:rPr>
          <w:sz w:val="28"/>
          <w:szCs w:val="28"/>
          <w:lang w:val="ru-RU"/>
        </w:rPr>
        <w:t xml:space="preserve">: </w:t>
      </w:r>
      <w:r w:rsidRPr="001D12FD">
        <w:rPr>
          <w:sz w:val="28"/>
          <w:szCs w:val="28"/>
          <w:lang w:val="uk-UA"/>
        </w:rPr>
        <w:t>поняття, класифікації</w:t>
      </w:r>
      <w:r w:rsidRPr="001D12FD">
        <w:rPr>
          <w:sz w:val="28"/>
          <w:szCs w:val="28"/>
          <w:lang w:val="ru-RU"/>
        </w:rPr>
        <w:t>’ (2020) 1(37) Публічне право 144.</w:t>
      </w:r>
    </w:p>
    <w:p w:rsidR="001D12FD" w:rsidRPr="001D12FD" w:rsidRDefault="001D12FD" w:rsidP="00247D33">
      <w:pPr>
        <w:pStyle w:val="a7"/>
        <w:numPr>
          <w:ilvl w:val="0"/>
          <w:numId w:val="14"/>
        </w:numPr>
        <w:spacing w:line="360" w:lineRule="auto"/>
        <w:jc w:val="both"/>
        <w:rPr>
          <w:sz w:val="28"/>
          <w:szCs w:val="28"/>
          <w:lang w:val="uk-UA"/>
        </w:rPr>
      </w:pPr>
      <w:r w:rsidRPr="001D12FD">
        <w:rPr>
          <w:rFonts w:asciiTheme="majorBidi" w:hAnsiTheme="majorBidi" w:cstheme="majorBidi"/>
          <w:sz w:val="28"/>
          <w:szCs w:val="28"/>
          <w:lang w:val="pl-PL"/>
        </w:rPr>
        <w:t xml:space="preserve">WYROK TRYBUNAŁU KONSTYTUCYJNEGO </w:t>
      </w:r>
      <w:r w:rsidRPr="001D12FD">
        <w:rPr>
          <w:rFonts w:asciiTheme="majorBidi" w:eastAsia="TimesNewRomanPSMT" w:hAnsiTheme="majorBidi" w:cstheme="majorBidi"/>
          <w:sz w:val="28"/>
          <w:szCs w:val="28"/>
          <w:lang w:val="pl-PL"/>
        </w:rPr>
        <w:t xml:space="preserve">z dnia 22 października 2020 r. </w:t>
      </w:r>
      <w:r w:rsidRPr="001D12FD">
        <w:rPr>
          <w:rFonts w:asciiTheme="majorBidi" w:hAnsiTheme="majorBidi" w:cstheme="majorBidi"/>
          <w:sz w:val="28"/>
          <w:szCs w:val="28"/>
          <w:lang w:val="pl-PL"/>
        </w:rPr>
        <w:t>sygn. akt K 1/20 &lt;http://isap.sejm.gov.pl/isap.nsf/download.xsp/WDU20210000175/O/D20210175.pdf&gt; accessed 20 April 2021.</w:t>
      </w:r>
    </w:p>
    <w:p w:rsidR="001D12FD" w:rsidRPr="00E96B87" w:rsidRDefault="001D12FD" w:rsidP="001D12FD">
      <w:pPr>
        <w:pStyle w:val="a7"/>
        <w:numPr>
          <w:ilvl w:val="0"/>
          <w:numId w:val="14"/>
        </w:numPr>
        <w:spacing w:line="360" w:lineRule="auto"/>
        <w:jc w:val="both"/>
        <w:rPr>
          <w:sz w:val="28"/>
          <w:szCs w:val="28"/>
          <w:lang w:val="uk-UA"/>
        </w:rPr>
      </w:pPr>
      <w:r w:rsidRPr="001D12FD">
        <w:rPr>
          <w:sz w:val="28"/>
          <w:szCs w:val="28"/>
          <w:lang w:val="en-US"/>
        </w:rPr>
        <w:t xml:space="preserve">Aisling Reidy, The prohibition of torture: A guide to the implementation of Article 3 of the European Convention on Human Rights </w:t>
      </w:r>
      <w:r w:rsidRPr="001D12FD">
        <w:rPr>
          <w:sz w:val="28"/>
          <w:szCs w:val="28"/>
          <w:lang w:val="en-US"/>
        </w:rPr>
        <w:lastRenderedPageBreak/>
        <w:t>(Council of Europe 2002) 19 &lt;</w:t>
      </w:r>
      <w:r w:rsidRPr="001D12FD">
        <w:rPr>
          <w:sz w:val="28"/>
          <w:szCs w:val="28"/>
        </w:rPr>
        <w:t>https://rm.coe.int/168007ff4c&gt; accessed 18 April 2021.</w:t>
      </w:r>
    </w:p>
    <w:p w:rsidR="00E96B87" w:rsidRPr="00001579" w:rsidRDefault="00E96B87" w:rsidP="001D12FD">
      <w:pPr>
        <w:pStyle w:val="a7"/>
        <w:numPr>
          <w:ilvl w:val="0"/>
          <w:numId w:val="14"/>
        </w:numPr>
        <w:spacing w:line="360" w:lineRule="auto"/>
        <w:jc w:val="both"/>
        <w:rPr>
          <w:sz w:val="28"/>
          <w:szCs w:val="28"/>
          <w:lang w:val="uk-UA"/>
        </w:rPr>
      </w:pPr>
      <w:r w:rsidRPr="00E96B87">
        <w:rPr>
          <w:rFonts w:asciiTheme="majorBidi" w:hAnsiTheme="majorBidi" w:cstheme="majorBidi"/>
          <w:sz w:val="28"/>
          <w:szCs w:val="28"/>
          <w:lang w:val="uk-UA"/>
        </w:rPr>
        <w:t xml:space="preserve">Convention against Torture and Other Cruel, Inhuman or Degrading Treatment or Punishment (New </w:t>
      </w:r>
      <w:r w:rsidRPr="00001579">
        <w:rPr>
          <w:rFonts w:asciiTheme="majorBidi" w:hAnsiTheme="majorBidi" w:cstheme="majorBidi"/>
          <w:sz w:val="28"/>
          <w:szCs w:val="28"/>
          <w:lang w:val="uk-UA"/>
        </w:rPr>
        <w:t xml:space="preserve">York, 10 Dec. 1984) 1465 U.N.T.S. 85, 23 I.L.M. 1027 (1984), </w:t>
      </w:r>
      <w:r w:rsidRPr="00001579">
        <w:rPr>
          <w:rFonts w:asciiTheme="majorBidi" w:hAnsiTheme="majorBidi" w:cstheme="majorBidi"/>
          <w:i/>
          <w:iCs/>
          <w:sz w:val="28"/>
          <w:szCs w:val="28"/>
          <w:lang w:val="uk-UA"/>
        </w:rPr>
        <w:t xml:space="preserve">as modified by </w:t>
      </w:r>
      <w:r w:rsidRPr="00001579">
        <w:rPr>
          <w:rFonts w:asciiTheme="majorBidi" w:hAnsiTheme="majorBidi" w:cstheme="majorBidi"/>
          <w:sz w:val="28"/>
          <w:szCs w:val="28"/>
          <w:lang w:val="uk-UA"/>
        </w:rPr>
        <w:t xml:space="preserve">24 I.L.M. 535 (1985), </w:t>
      </w:r>
      <w:r w:rsidRPr="00001579">
        <w:rPr>
          <w:rFonts w:asciiTheme="majorBidi" w:hAnsiTheme="majorBidi" w:cstheme="majorBidi"/>
          <w:i/>
          <w:iCs/>
          <w:sz w:val="28"/>
          <w:szCs w:val="28"/>
          <w:lang w:val="uk-UA"/>
        </w:rPr>
        <w:t xml:space="preserve">entered into force </w:t>
      </w:r>
      <w:r w:rsidRPr="00001579">
        <w:rPr>
          <w:rFonts w:asciiTheme="majorBidi" w:hAnsiTheme="majorBidi" w:cstheme="majorBidi"/>
          <w:sz w:val="28"/>
          <w:szCs w:val="28"/>
          <w:lang w:val="uk-UA"/>
        </w:rPr>
        <w:t>26 June 1987.</w:t>
      </w:r>
    </w:p>
    <w:p w:rsidR="00001579" w:rsidRPr="00C56629" w:rsidRDefault="00001579" w:rsidP="001D12FD">
      <w:pPr>
        <w:pStyle w:val="a7"/>
        <w:numPr>
          <w:ilvl w:val="0"/>
          <w:numId w:val="14"/>
        </w:numPr>
        <w:spacing w:line="360" w:lineRule="auto"/>
        <w:jc w:val="both"/>
        <w:rPr>
          <w:sz w:val="28"/>
          <w:szCs w:val="28"/>
          <w:lang w:val="uk-UA"/>
        </w:rPr>
      </w:pPr>
      <w:r w:rsidRPr="00001579">
        <w:rPr>
          <w:i/>
          <w:iCs/>
          <w:sz w:val="28"/>
          <w:szCs w:val="28"/>
          <w:lang w:val="en-US"/>
        </w:rPr>
        <w:t xml:space="preserve">The </w:t>
      </w:r>
      <w:r w:rsidRPr="00001579">
        <w:rPr>
          <w:i/>
          <w:iCs/>
          <w:sz w:val="28"/>
          <w:szCs w:val="28"/>
        </w:rPr>
        <w:t xml:space="preserve">Greek Case </w:t>
      </w:r>
      <w:r w:rsidR="00C56629">
        <w:rPr>
          <w:sz w:val="28"/>
          <w:szCs w:val="28"/>
        </w:rPr>
        <w:t xml:space="preserve">(1969) </w:t>
      </w:r>
      <w:r w:rsidR="00C56629" w:rsidRPr="00C56629">
        <w:rPr>
          <w:sz w:val="28"/>
          <w:szCs w:val="28"/>
        </w:rPr>
        <w:t>Res-32.</w:t>
      </w:r>
    </w:p>
    <w:p w:rsidR="00C56629" w:rsidRPr="00C56629" w:rsidRDefault="00C56629" w:rsidP="001D12FD">
      <w:pPr>
        <w:pStyle w:val="a7"/>
        <w:numPr>
          <w:ilvl w:val="0"/>
          <w:numId w:val="14"/>
        </w:numPr>
        <w:spacing w:line="360" w:lineRule="auto"/>
        <w:jc w:val="both"/>
        <w:rPr>
          <w:sz w:val="28"/>
          <w:szCs w:val="28"/>
          <w:lang w:val="uk-UA"/>
        </w:rPr>
      </w:pPr>
      <w:r w:rsidRPr="00C56629">
        <w:rPr>
          <w:i/>
          <w:iCs/>
          <w:sz w:val="28"/>
          <w:szCs w:val="28"/>
          <w:lang w:val="it-IT"/>
        </w:rPr>
        <w:t>Stanev v Bulgaria</w:t>
      </w:r>
      <w:r w:rsidRPr="00C56629">
        <w:rPr>
          <w:sz w:val="28"/>
          <w:szCs w:val="28"/>
          <w:lang w:val="it-IT"/>
        </w:rPr>
        <w:t xml:space="preserve"> ECHR 2012.</w:t>
      </w:r>
    </w:p>
    <w:p w:rsidR="00C56629" w:rsidRPr="00B874BE" w:rsidRDefault="00C56629" w:rsidP="001D12FD">
      <w:pPr>
        <w:pStyle w:val="a7"/>
        <w:numPr>
          <w:ilvl w:val="0"/>
          <w:numId w:val="14"/>
        </w:numPr>
        <w:spacing w:line="360" w:lineRule="auto"/>
        <w:jc w:val="both"/>
        <w:rPr>
          <w:sz w:val="28"/>
          <w:szCs w:val="28"/>
          <w:lang w:val="uk-UA"/>
        </w:rPr>
      </w:pPr>
      <w:r w:rsidRPr="00C56629">
        <w:rPr>
          <w:sz w:val="28"/>
          <w:szCs w:val="28"/>
          <w:lang w:val="en-US"/>
        </w:rPr>
        <w:t>Kirti N Saxena, ‘Anaesthesia for Foetal Surgeries’ (2009) 53-5 Indian Journal of Anaesthesia 554.</w:t>
      </w:r>
    </w:p>
    <w:p w:rsidR="00B874BE" w:rsidRPr="00B95892" w:rsidRDefault="00B874BE" w:rsidP="001D12FD">
      <w:pPr>
        <w:pStyle w:val="a7"/>
        <w:numPr>
          <w:ilvl w:val="0"/>
          <w:numId w:val="14"/>
        </w:numPr>
        <w:spacing w:line="360" w:lineRule="auto"/>
        <w:jc w:val="both"/>
        <w:rPr>
          <w:sz w:val="28"/>
          <w:szCs w:val="28"/>
          <w:lang w:val="uk-UA"/>
        </w:rPr>
      </w:pPr>
      <w:r w:rsidRPr="00B874BE">
        <w:rPr>
          <w:sz w:val="28"/>
          <w:szCs w:val="28"/>
        </w:rPr>
        <w:t xml:space="preserve">University of Seville, ‘Researchers advise the use of anesthesia in fetuses from 21 weeks of gestation: Measure reduces the rate of fetal mortality in intrauterine operations, argue authors of Spanish study’ </w:t>
      </w:r>
      <w:r w:rsidRPr="00B874BE">
        <w:rPr>
          <w:sz w:val="28"/>
          <w:szCs w:val="28"/>
          <w:lang w:val="en-US"/>
        </w:rPr>
        <w:t>(2018) &lt;www.sciencedaily.com/releases/2018/03/</w:t>
      </w:r>
      <w:r w:rsidRPr="00B95892">
        <w:rPr>
          <w:sz w:val="28"/>
          <w:szCs w:val="28"/>
          <w:lang w:val="en-US"/>
        </w:rPr>
        <w:t>180316111413.htm&gt; accessed 18 April 2021.</w:t>
      </w:r>
    </w:p>
    <w:p w:rsidR="00B95892" w:rsidRPr="001A46DB" w:rsidRDefault="00B95892" w:rsidP="001D12FD">
      <w:pPr>
        <w:pStyle w:val="a7"/>
        <w:numPr>
          <w:ilvl w:val="0"/>
          <w:numId w:val="14"/>
        </w:numPr>
        <w:spacing w:line="360" w:lineRule="auto"/>
        <w:jc w:val="both"/>
        <w:rPr>
          <w:sz w:val="28"/>
          <w:szCs w:val="28"/>
          <w:lang w:val="uk-UA"/>
        </w:rPr>
      </w:pPr>
      <w:r w:rsidRPr="00B95892">
        <w:rPr>
          <w:sz w:val="28"/>
          <w:szCs w:val="28"/>
          <w:lang w:val="uk-UA"/>
        </w:rPr>
        <w:t>Про затвердження клінічного протоколу «Комплексна допомога під час небажаної вагітності»: наказ Міністерства охорони здоров’я України від 31.12.2010 року № 1177 &lt;</w:t>
      </w:r>
      <w:r w:rsidRPr="00B95892">
        <w:rPr>
          <w:sz w:val="28"/>
          <w:szCs w:val="28"/>
        </w:rPr>
        <w:t>https</w:t>
      </w:r>
      <w:r w:rsidRPr="00B95892">
        <w:rPr>
          <w:sz w:val="28"/>
          <w:szCs w:val="28"/>
          <w:lang w:val="uk-UA"/>
        </w:rPr>
        <w:t>://</w:t>
      </w:r>
      <w:r w:rsidRPr="00B95892">
        <w:rPr>
          <w:sz w:val="28"/>
          <w:szCs w:val="28"/>
        </w:rPr>
        <w:t>zakon</w:t>
      </w:r>
      <w:r w:rsidRPr="00B95892">
        <w:rPr>
          <w:sz w:val="28"/>
          <w:szCs w:val="28"/>
          <w:lang w:val="uk-UA"/>
        </w:rPr>
        <w:t>.</w:t>
      </w:r>
      <w:r w:rsidRPr="00B95892">
        <w:rPr>
          <w:sz w:val="28"/>
          <w:szCs w:val="28"/>
        </w:rPr>
        <w:t>rada</w:t>
      </w:r>
      <w:r w:rsidRPr="00B95892">
        <w:rPr>
          <w:sz w:val="28"/>
          <w:szCs w:val="28"/>
          <w:lang w:val="uk-UA"/>
        </w:rPr>
        <w:t>.</w:t>
      </w:r>
      <w:r w:rsidRPr="00B95892">
        <w:rPr>
          <w:sz w:val="28"/>
          <w:szCs w:val="28"/>
        </w:rPr>
        <w:t>gov</w:t>
      </w:r>
      <w:r w:rsidRPr="00B95892">
        <w:rPr>
          <w:sz w:val="28"/>
          <w:szCs w:val="28"/>
          <w:lang w:val="uk-UA"/>
        </w:rPr>
        <w:t>.</w:t>
      </w:r>
      <w:r w:rsidRPr="00B95892">
        <w:rPr>
          <w:sz w:val="28"/>
          <w:szCs w:val="28"/>
        </w:rPr>
        <w:t>ua</w:t>
      </w:r>
      <w:r w:rsidRPr="00B95892">
        <w:rPr>
          <w:sz w:val="28"/>
          <w:szCs w:val="28"/>
          <w:lang w:val="uk-UA"/>
        </w:rPr>
        <w:t>/</w:t>
      </w:r>
      <w:r w:rsidRPr="001A46DB">
        <w:rPr>
          <w:sz w:val="28"/>
          <w:szCs w:val="28"/>
        </w:rPr>
        <w:t>rada</w:t>
      </w:r>
      <w:r w:rsidRPr="001A46DB">
        <w:rPr>
          <w:sz w:val="28"/>
          <w:szCs w:val="28"/>
          <w:lang w:val="uk-UA"/>
        </w:rPr>
        <w:t>/</w:t>
      </w:r>
      <w:r w:rsidRPr="001A46DB">
        <w:rPr>
          <w:sz w:val="28"/>
          <w:szCs w:val="28"/>
        </w:rPr>
        <w:t>show</w:t>
      </w:r>
      <w:r w:rsidRPr="001A46DB">
        <w:rPr>
          <w:sz w:val="28"/>
          <w:szCs w:val="28"/>
          <w:lang w:val="uk-UA"/>
        </w:rPr>
        <w:t>/</w:t>
      </w:r>
      <w:r w:rsidRPr="001A46DB">
        <w:rPr>
          <w:sz w:val="28"/>
          <w:szCs w:val="28"/>
        </w:rPr>
        <w:t>v</w:t>
      </w:r>
      <w:r w:rsidRPr="001A46DB">
        <w:rPr>
          <w:sz w:val="28"/>
          <w:szCs w:val="28"/>
          <w:lang w:val="uk-UA"/>
        </w:rPr>
        <w:t>1177282-10#</w:t>
      </w:r>
      <w:r w:rsidRPr="001A46DB">
        <w:rPr>
          <w:sz w:val="28"/>
          <w:szCs w:val="28"/>
        </w:rPr>
        <w:t>Text</w:t>
      </w:r>
      <w:r w:rsidRPr="001A46DB">
        <w:rPr>
          <w:sz w:val="28"/>
          <w:szCs w:val="28"/>
          <w:lang w:val="uk-UA"/>
        </w:rPr>
        <w:t xml:space="preserve">&gt; </w:t>
      </w:r>
      <w:r w:rsidRPr="001A46DB">
        <w:rPr>
          <w:sz w:val="28"/>
          <w:szCs w:val="28"/>
          <w:lang w:val="en-US"/>
        </w:rPr>
        <w:t>accessed</w:t>
      </w:r>
      <w:r w:rsidRPr="001A46DB">
        <w:rPr>
          <w:sz w:val="28"/>
          <w:szCs w:val="28"/>
          <w:lang w:val="uk-UA"/>
        </w:rPr>
        <w:t xml:space="preserve"> 18 </w:t>
      </w:r>
      <w:r w:rsidRPr="001A46DB">
        <w:rPr>
          <w:sz w:val="28"/>
          <w:szCs w:val="28"/>
          <w:lang w:val="en-US"/>
        </w:rPr>
        <w:t>April</w:t>
      </w:r>
      <w:r w:rsidRPr="001A46DB">
        <w:rPr>
          <w:sz w:val="28"/>
          <w:szCs w:val="28"/>
          <w:lang w:val="uk-UA"/>
        </w:rPr>
        <w:t xml:space="preserve"> 2021.</w:t>
      </w:r>
    </w:p>
    <w:p w:rsidR="001A46DB" w:rsidRPr="00A66415" w:rsidRDefault="001A46DB" w:rsidP="001D12FD">
      <w:pPr>
        <w:pStyle w:val="a7"/>
        <w:numPr>
          <w:ilvl w:val="0"/>
          <w:numId w:val="14"/>
        </w:numPr>
        <w:spacing w:line="360" w:lineRule="auto"/>
        <w:jc w:val="both"/>
        <w:rPr>
          <w:sz w:val="28"/>
          <w:szCs w:val="28"/>
          <w:lang w:val="uk-UA"/>
        </w:rPr>
      </w:pPr>
      <w:r w:rsidRPr="001A46DB">
        <w:rPr>
          <w:sz w:val="28"/>
          <w:szCs w:val="28"/>
          <w:lang w:val="en-US"/>
        </w:rPr>
        <w:t xml:space="preserve">Council of Europe Convention against Trafficking in Human Organs (Santiago de </w:t>
      </w:r>
      <w:r w:rsidRPr="00A66415">
        <w:rPr>
          <w:sz w:val="28"/>
          <w:szCs w:val="28"/>
          <w:lang w:val="en-US"/>
        </w:rPr>
        <w:t>Compostela 25 Mar. 2015), CETS No 216,</w:t>
      </w:r>
      <w:r w:rsidRPr="00A66415">
        <w:rPr>
          <w:rFonts w:ascii="Helvetica" w:hAnsi="Helvetica"/>
          <w:color w:val="161616"/>
          <w:sz w:val="28"/>
          <w:szCs w:val="28"/>
        </w:rPr>
        <w:t xml:space="preserve"> </w:t>
      </w:r>
      <w:r w:rsidRPr="00A66415">
        <w:rPr>
          <w:i/>
          <w:iCs/>
          <w:sz w:val="28"/>
          <w:szCs w:val="28"/>
          <w:lang w:val="en-US"/>
        </w:rPr>
        <w:t>entered into force</w:t>
      </w:r>
      <w:r w:rsidRPr="00A66415">
        <w:rPr>
          <w:sz w:val="28"/>
          <w:szCs w:val="28"/>
          <w:lang w:val="en-US"/>
        </w:rPr>
        <w:t xml:space="preserve"> 01 March 2018.</w:t>
      </w:r>
    </w:p>
    <w:p w:rsidR="00C306DE" w:rsidRPr="00A66415" w:rsidRDefault="00D54108" w:rsidP="00C306DE">
      <w:pPr>
        <w:pStyle w:val="a7"/>
        <w:numPr>
          <w:ilvl w:val="0"/>
          <w:numId w:val="14"/>
        </w:numPr>
        <w:spacing w:line="360" w:lineRule="auto"/>
        <w:rPr>
          <w:sz w:val="28"/>
          <w:szCs w:val="28"/>
          <w:lang w:val="uk-UA"/>
        </w:rPr>
      </w:pPr>
      <w:hyperlink r:id="rId22" w:history="1">
        <w:r w:rsidR="00C306DE" w:rsidRPr="00A66415">
          <w:rPr>
            <w:sz w:val="28"/>
            <w:szCs w:val="28"/>
            <w:lang w:val="en-US"/>
          </w:rPr>
          <w:t>Code pénal</w:t>
        </w:r>
      </w:hyperlink>
      <w:r w:rsidR="00C306DE" w:rsidRPr="00A66415">
        <w:rPr>
          <w:sz w:val="28"/>
          <w:szCs w:val="28"/>
          <w:lang w:val="en-US"/>
        </w:rPr>
        <w:t xml:space="preserve"> &lt;https://www.legifrance.gouv.fr/codes/section_lc/LEGITEXT000006070719/LEGISCTA000006149859/2004-03-10/&gt; accessed 18 April 2021.</w:t>
      </w:r>
    </w:p>
    <w:p w:rsidR="00A66415" w:rsidRPr="00A66415" w:rsidRDefault="00A66415" w:rsidP="00C306DE">
      <w:pPr>
        <w:pStyle w:val="a7"/>
        <w:numPr>
          <w:ilvl w:val="0"/>
          <w:numId w:val="14"/>
        </w:numPr>
        <w:spacing w:line="360" w:lineRule="auto"/>
        <w:rPr>
          <w:sz w:val="28"/>
          <w:szCs w:val="28"/>
          <w:lang w:val="uk-UA"/>
        </w:rPr>
      </w:pPr>
      <w:r w:rsidRPr="00A66415">
        <w:rPr>
          <w:sz w:val="28"/>
          <w:szCs w:val="28"/>
          <w:lang w:val="uk-UA"/>
        </w:rPr>
        <w:t>Про застосування трансплантації анатомічних матеріалів людині</w:t>
      </w:r>
      <w:r w:rsidRPr="00A66415">
        <w:rPr>
          <w:sz w:val="28"/>
          <w:szCs w:val="28"/>
          <w:lang w:val="ru-RU"/>
        </w:rPr>
        <w:t xml:space="preserve">: </w:t>
      </w:r>
      <w:r w:rsidRPr="00A66415">
        <w:rPr>
          <w:sz w:val="28"/>
          <w:szCs w:val="28"/>
          <w:lang w:val="uk-UA"/>
        </w:rPr>
        <w:t xml:space="preserve">Закон України від </w:t>
      </w:r>
      <w:r w:rsidRPr="00A66415">
        <w:rPr>
          <w:sz w:val="28"/>
          <w:szCs w:val="28"/>
          <w:lang w:val="ru-RU"/>
        </w:rPr>
        <w:t>17</w:t>
      </w:r>
      <w:r w:rsidRPr="00A66415">
        <w:rPr>
          <w:sz w:val="28"/>
          <w:szCs w:val="28"/>
          <w:lang w:val="uk-UA"/>
        </w:rPr>
        <w:t>.05.2018 року № 2427-VIII</w:t>
      </w:r>
      <w:r w:rsidRPr="00A66415">
        <w:rPr>
          <w:sz w:val="28"/>
          <w:szCs w:val="28"/>
          <w:lang w:val="ru-RU"/>
        </w:rPr>
        <w:t xml:space="preserve">. </w:t>
      </w:r>
      <w:r w:rsidRPr="00A66415">
        <w:rPr>
          <w:i/>
          <w:iCs/>
          <w:sz w:val="28"/>
          <w:szCs w:val="28"/>
          <w:lang w:val="uk-UA"/>
        </w:rPr>
        <w:t>Офіційний Вісник України</w:t>
      </w:r>
      <w:r w:rsidRPr="00A66415">
        <w:rPr>
          <w:sz w:val="28"/>
          <w:szCs w:val="28"/>
          <w:lang w:val="uk-UA"/>
        </w:rPr>
        <w:t xml:space="preserve"> 2018. № 51. С. 15.</w:t>
      </w:r>
    </w:p>
    <w:p w:rsidR="00A66415" w:rsidRPr="00F30578" w:rsidRDefault="00A66415" w:rsidP="00C306DE">
      <w:pPr>
        <w:pStyle w:val="a7"/>
        <w:numPr>
          <w:ilvl w:val="0"/>
          <w:numId w:val="14"/>
        </w:numPr>
        <w:spacing w:line="360" w:lineRule="auto"/>
        <w:rPr>
          <w:sz w:val="28"/>
          <w:szCs w:val="28"/>
          <w:lang w:val="uk-UA"/>
        </w:rPr>
      </w:pPr>
      <w:r w:rsidRPr="00A66415">
        <w:rPr>
          <w:sz w:val="28"/>
          <w:szCs w:val="28"/>
          <w:lang w:val="uk-UA"/>
        </w:rPr>
        <w:lastRenderedPageBreak/>
        <w:t>Іван Котюк, Анатолій Мусієнко, ‘Права людини потребують захисту і після її смерті’ (2020) &lt;</w:t>
      </w:r>
      <w:r w:rsidRPr="00A66415">
        <w:rPr>
          <w:sz w:val="28"/>
          <w:szCs w:val="28"/>
          <w:lang w:val="pl-PL"/>
        </w:rPr>
        <w:t>https</w:t>
      </w:r>
      <w:r w:rsidRPr="00A66415">
        <w:rPr>
          <w:sz w:val="28"/>
          <w:szCs w:val="28"/>
          <w:lang w:val="uk-UA"/>
        </w:rPr>
        <w:t>://</w:t>
      </w:r>
      <w:r w:rsidRPr="00A66415">
        <w:rPr>
          <w:sz w:val="28"/>
          <w:szCs w:val="28"/>
          <w:lang w:val="pl-PL"/>
        </w:rPr>
        <w:t>lexinform</w:t>
      </w:r>
      <w:r w:rsidRPr="00A66415">
        <w:rPr>
          <w:sz w:val="28"/>
          <w:szCs w:val="28"/>
          <w:lang w:val="uk-UA"/>
        </w:rPr>
        <w:t>.</w:t>
      </w:r>
      <w:r w:rsidRPr="00A66415">
        <w:rPr>
          <w:sz w:val="28"/>
          <w:szCs w:val="28"/>
          <w:lang w:val="pl-PL"/>
        </w:rPr>
        <w:t>com</w:t>
      </w:r>
      <w:r w:rsidRPr="00A66415">
        <w:rPr>
          <w:sz w:val="28"/>
          <w:szCs w:val="28"/>
          <w:lang w:val="uk-UA"/>
        </w:rPr>
        <w:t>.</w:t>
      </w:r>
      <w:r w:rsidRPr="00A66415">
        <w:rPr>
          <w:sz w:val="28"/>
          <w:szCs w:val="28"/>
          <w:lang w:val="pl-PL"/>
        </w:rPr>
        <w:t>ua</w:t>
      </w:r>
      <w:r w:rsidRPr="00A66415">
        <w:rPr>
          <w:sz w:val="28"/>
          <w:szCs w:val="28"/>
          <w:lang w:val="uk-UA"/>
        </w:rPr>
        <w:t>/</w:t>
      </w:r>
      <w:r w:rsidRPr="00A66415">
        <w:rPr>
          <w:sz w:val="28"/>
          <w:szCs w:val="28"/>
          <w:lang w:val="pl-PL"/>
        </w:rPr>
        <w:t>dumka</w:t>
      </w:r>
      <w:r w:rsidRPr="00A66415">
        <w:rPr>
          <w:sz w:val="28"/>
          <w:szCs w:val="28"/>
          <w:lang w:val="uk-UA"/>
        </w:rPr>
        <w:t>-</w:t>
      </w:r>
      <w:r w:rsidRPr="00A66415">
        <w:rPr>
          <w:sz w:val="28"/>
          <w:szCs w:val="28"/>
          <w:lang w:val="pl-PL"/>
        </w:rPr>
        <w:t>eksperta</w:t>
      </w:r>
      <w:r w:rsidRPr="00A66415">
        <w:rPr>
          <w:sz w:val="28"/>
          <w:szCs w:val="28"/>
          <w:lang w:val="uk-UA"/>
        </w:rPr>
        <w:t>/</w:t>
      </w:r>
      <w:r w:rsidRPr="00A66415">
        <w:rPr>
          <w:sz w:val="28"/>
          <w:szCs w:val="28"/>
          <w:lang w:val="pl-PL"/>
        </w:rPr>
        <w:t>prava</w:t>
      </w:r>
      <w:r w:rsidRPr="00A66415">
        <w:rPr>
          <w:sz w:val="28"/>
          <w:szCs w:val="28"/>
          <w:lang w:val="uk-UA"/>
        </w:rPr>
        <w:t>-</w:t>
      </w:r>
      <w:r w:rsidRPr="00A66415">
        <w:rPr>
          <w:sz w:val="28"/>
          <w:szCs w:val="28"/>
          <w:lang w:val="pl-PL"/>
        </w:rPr>
        <w:t>lyudyny</w:t>
      </w:r>
      <w:r w:rsidRPr="00A66415">
        <w:rPr>
          <w:sz w:val="28"/>
          <w:szCs w:val="28"/>
          <w:lang w:val="uk-UA"/>
        </w:rPr>
        <w:t>-</w:t>
      </w:r>
      <w:r w:rsidRPr="00A66415">
        <w:rPr>
          <w:sz w:val="28"/>
          <w:szCs w:val="28"/>
          <w:lang w:val="pl-PL"/>
        </w:rPr>
        <w:t>potrebuyut</w:t>
      </w:r>
      <w:r w:rsidRPr="00A66415">
        <w:rPr>
          <w:sz w:val="28"/>
          <w:szCs w:val="28"/>
          <w:lang w:val="uk-UA"/>
        </w:rPr>
        <w:t>-</w:t>
      </w:r>
      <w:r w:rsidRPr="00A66415">
        <w:rPr>
          <w:sz w:val="28"/>
          <w:szCs w:val="28"/>
          <w:lang w:val="pl-PL"/>
        </w:rPr>
        <w:t>zahystu</w:t>
      </w:r>
      <w:r w:rsidRPr="00A66415">
        <w:rPr>
          <w:sz w:val="28"/>
          <w:szCs w:val="28"/>
          <w:lang w:val="uk-UA"/>
        </w:rPr>
        <w:t>-</w:t>
      </w:r>
      <w:r w:rsidRPr="00A66415">
        <w:rPr>
          <w:sz w:val="28"/>
          <w:szCs w:val="28"/>
          <w:lang w:val="pl-PL"/>
        </w:rPr>
        <w:t>i</w:t>
      </w:r>
      <w:r w:rsidRPr="00A66415">
        <w:rPr>
          <w:sz w:val="28"/>
          <w:szCs w:val="28"/>
          <w:lang w:val="uk-UA"/>
        </w:rPr>
        <w:t>-</w:t>
      </w:r>
      <w:r w:rsidRPr="00A66415">
        <w:rPr>
          <w:sz w:val="28"/>
          <w:szCs w:val="28"/>
          <w:lang w:val="pl-PL"/>
        </w:rPr>
        <w:t>pislya</w:t>
      </w:r>
      <w:r w:rsidRPr="00A66415">
        <w:rPr>
          <w:sz w:val="28"/>
          <w:szCs w:val="28"/>
          <w:lang w:val="uk-UA"/>
        </w:rPr>
        <w:t>-</w:t>
      </w:r>
      <w:r w:rsidRPr="00A66415">
        <w:rPr>
          <w:sz w:val="28"/>
          <w:szCs w:val="28"/>
          <w:lang w:val="pl-PL"/>
        </w:rPr>
        <w:t>yiyi</w:t>
      </w:r>
      <w:r w:rsidRPr="00A66415">
        <w:rPr>
          <w:sz w:val="28"/>
          <w:szCs w:val="28"/>
          <w:lang w:val="uk-UA"/>
        </w:rPr>
        <w:t>-</w:t>
      </w:r>
      <w:r w:rsidRPr="00A66415">
        <w:rPr>
          <w:sz w:val="28"/>
          <w:szCs w:val="28"/>
          <w:lang w:val="pl-PL"/>
        </w:rPr>
        <w:t>smerti</w:t>
      </w:r>
      <w:r w:rsidRPr="00A66415">
        <w:rPr>
          <w:sz w:val="28"/>
          <w:szCs w:val="28"/>
          <w:lang w:val="uk-UA"/>
        </w:rPr>
        <w:t xml:space="preserve">/&gt; </w:t>
      </w:r>
      <w:r w:rsidRPr="00A66415">
        <w:rPr>
          <w:sz w:val="28"/>
          <w:szCs w:val="28"/>
        </w:rPr>
        <w:t>accessed</w:t>
      </w:r>
      <w:r w:rsidRPr="00A66415">
        <w:rPr>
          <w:sz w:val="28"/>
          <w:szCs w:val="28"/>
          <w:lang w:val="uk-UA"/>
        </w:rPr>
        <w:t xml:space="preserve"> 18 </w:t>
      </w:r>
      <w:r w:rsidRPr="00A66415">
        <w:rPr>
          <w:sz w:val="28"/>
          <w:szCs w:val="28"/>
        </w:rPr>
        <w:t>April</w:t>
      </w:r>
      <w:r w:rsidRPr="00A66415">
        <w:rPr>
          <w:sz w:val="28"/>
          <w:szCs w:val="28"/>
          <w:lang w:val="uk-UA"/>
        </w:rPr>
        <w:t xml:space="preserve"> 2021.</w:t>
      </w:r>
    </w:p>
    <w:p w:rsidR="00F30578" w:rsidRPr="00F30578" w:rsidRDefault="00F30578" w:rsidP="00C306DE">
      <w:pPr>
        <w:pStyle w:val="a7"/>
        <w:numPr>
          <w:ilvl w:val="0"/>
          <w:numId w:val="14"/>
        </w:numPr>
        <w:spacing w:line="360" w:lineRule="auto"/>
        <w:rPr>
          <w:sz w:val="28"/>
          <w:szCs w:val="28"/>
          <w:lang w:val="uk-UA"/>
        </w:rPr>
      </w:pPr>
      <w:r w:rsidRPr="00F30578">
        <w:rPr>
          <w:sz w:val="28"/>
          <w:szCs w:val="28"/>
          <w:lang w:val="uk-UA"/>
        </w:rPr>
        <w:t>Інструкція щодо заповнення і реєстрації лікарського свідоцтва про перинатальну смерть: наказ Міністерства здоров’я України від 08.08.2006 року № 545. Офіційний Вісник України 2006. № 43. С. 266.</w:t>
      </w:r>
    </w:p>
    <w:p w:rsidR="00F30578" w:rsidRPr="00EA4CAC" w:rsidRDefault="00F30578" w:rsidP="00C306DE">
      <w:pPr>
        <w:pStyle w:val="a7"/>
        <w:numPr>
          <w:ilvl w:val="0"/>
          <w:numId w:val="14"/>
        </w:numPr>
        <w:spacing w:line="360" w:lineRule="auto"/>
        <w:rPr>
          <w:sz w:val="28"/>
          <w:szCs w:val="28"/>
          <w:lang w:val="uk-UA"/>
        </w:rPr>
      </w:pPr>
      <w:r w:rsidRPr="00F30578">
        <w:rPr>
          <w:sz w:val="28"/>
          <w:szCs w:val="28"/>
          <w:lang w:val="uk-UA"/>
        </w:rPr>
        <w:t>Право на гідне поховання: у Херсоні мертвонароджену дитину викинули разом з біовідходами &lt;</w:t>
      </w:r>
      <w:r w:rsidRPr="00F30578">
        <w:rPr>
          <w:sz w:val="28"/>
          <w:szCs w:val="28"/>
          <w:lang w:val="fr-FR"/>
        </w:rPr>
        <w:t>https</w:t>
      </w:r>
      <w:r w:rsidRPr="00F30578">
        <w:rPr>
          <w:sz w:val="28"/>
          <w:szCs w:val="28"/>
          <w:lang w:val="uk-UA"/>
        </w:rPr>
        <w:t>://</w:t>
      </w:r>
      <w:r w:rsidRPr="00F30578">
        <w:rPr>
          <w:sz w:val="28"/>
          <w:szCs w:val="28"/>
          <w:lang w:val="fr-FR"/>
        </w:rPr>
        <w:t>www</w:t>
      </w:r>
      <w:r w:rsidRPr="00F30578">
        <w:rPr>
          <w:sz w:val="28"/>
          <w:szCs w:val="28"/>
          <w:lang w:val="uk-UA"/>
        </w:rPr>
        <w:t>.</w:t>
      </w:r>
      <w:r w:rsidRPr="00F30578">
        <w:rPr>
          <w:sz w:val="28"/>
          <w:szCs w:val="28"/>
          <w:lang w:val="fr-FR"/>
        </w:rPr>
        <w:t>youtube</w:t>
      </w:r>
      <w:r w:rsidRPr="00F30578">
        <w:rPr>
          <w:sz w:val="28"/>
          <w:szCs w:val="28"/>
          <w:lang w:val="uk-UA"/>
        </w:rPr>
        <w:t>.</w:t>
      </w:r>
      <w:r w:rsidRPr="00F30578">
        <w:rPr>
          <w:sz w:val="28"/>
          <w:szCs w:val="28"/>
          <w:lang w:val="fr-FR"/>
        </w:rPr>
        <w:t>com</w:t>
      </w:r>
      <w:r w:rsidRPr="00F30578">
        <w:rPr>
          <w:sz w:val="28"/>
          <w:szCs w:val="28"/>
          <w:lang w:val="uk-UA"/>
        </w:rPr>
        <w:t>/</w:t>
      </w:r>
      <w:r w:rsidRPr="00F30578">
        <w:rPr>
          <w:sz w:val="28"/>
          <w:szCs w:val="28"/>
          <w:lang w:val="fr-FR"/>
        </w:rPr>
        <w:t>watch</w:t>
      </w:r>
      <w:r w:rsidRPr="00F30578">
        <w:rPr>
          <w:sz w:val="28"/>
          <w:szCs w:val="28"/>
          <w:lang w:val="uk-UA"/>
        </w:rPr>
        <w:t>?</w:t>
      </w:r>
      <w:r w:rsidRPr="00F30578">
        <w:rPr>
          <w:sz w:val="28"/>
          <w:szCs w:val="28"/>
          <w:lang w:val="fr-FR"/>
        </w:rPr>
        <w:t>v</w:t>
      </w:r>
      <w:r w:rsidRPr="00F30578">
        <w:rPr>
          <w:sz w:val="28"/>
          <w:szCs w:val="28"/>
          <w:lang w:val="uk-UA"/>
        </w:rPr>
        <w:t>=</w:t>
      </w:r>
      <w:r w:rsidRPr="00F30578">
        <w:rPr>
          <w:sz w:val="28"/>
          <w:szCs w:val="28"/>
          <w:lang w:val="fr-FR"/>
        </w:rPr>
        <w:t>uvXgGx</w:t>
      </w:r>
      <w:r w:rsidRPr="00F30578">
        <w:rPr>
          <w:sz w:val="28"/>
          <w:szCs w:val="28"/>
          <w:lang w:val="uk-UA"/>
        </w:rPr>
        <w:t>10</w:t>
      </w:r>
      <w:r w:rsidRPr="00F30578">
        <w:rPr>
          <w:sz w:val="28"/>
          <w:szCs w:val="28"/>
          <w:lang w:val="fr-FR"/>
        </w:rPr>
        <w:t>z</w:t>
      </w:r>
      <w:r w:rsidRPr="00F30578">
        <w:rPr>
          <w:sz w:val="28"/>
          <w:szCs w:val="28"/>
          <w:lang w:val="uk-UA"/>
        </w:rPr>
        <w:t>_</w:t>
      </w:r>
      <w:r w:rsidRPr="00F30578">
        <w:rPr>
          <w:sz w:val="28"/>
          <w:szCs w:val="28"/>
          <w:lang w:val="fr-FR"/>
        </w:rPr>
        <w:t>I</w:t>
      </w:r>
      <w:r w:rsidRPr="00F30578">
        <w:rPr>
          <w:sz w:val="28"/>
          <w:szCs w:val="28"/>
          <w:lang w:val="uk-UA"/>
        </w:rPr>
        <w:t xml:space="preserve">&gt; </w:t>
      </w:r>
      <w:r w:rsidRPr="00F30578">
        <w:rPr>
          <w:sz w:val="28"/>
          <w:szCs w:val="28"/>
        </w:rPr>
        <w:t>accessed</w:t>
      </w:r>
      <w:r w:rsidRPr="00F30578">
        <w:rPr>
          <w:sz w:val="28"/>
          <w:szCs w:val="28"/>
          <w:lang w:val="uk-UA"/>
        </w:rPr>
        <w:t xml:space="preserve"> 18 </w:t>
      </w:r>
      <w:r w:rsidRPr="00F30578">
        <w:rPr>
          <w:sz w:val="28"/>
          <w:szCs w:val="28"/>
        </w:rPr>
        <w:t>April</w:t>
      </w:r>
      <w:r w:rsidRPr="00F30578">
        <w:rPr>
          <w:sz w:val="28"/>
          <w:szCs w:val="28"/>
          <w:lang w:val="uk-UA"/>
        </w:rPr>
        <w:t xml:space="preserve"> 2021.</w:t>
      </w:r>
    </w:p>
    <w:p w:rsidR="00EA4CAC" w:rsidRPr="00CF2EB4" w:rsidRDefault="00EA4CAC" w:rsidP="00C306DE">
      <w:pPr>
        <w:pStyle w:val="a7"/>
        <w:numPr>
          <w:ilvl w:val="0"/>
          <w:numId w:val="14"/>
        </w:numPr>
        <w:spacing w:line="360" w:lineRule="auto"/>
        <w:rPr>
          <w:sz w:val="28"/>
          <w:szCs w:val="28"/>
          <w:lang w:val="uk-UA"/>
        </w:rPr>
      </w:pPr>
      <w:r w:rsidRPr="00EA4CAC">
        <w:rPr>
          <w:rFonts w:asciiTheme="majorBidi" w:hAnsiTheme="majorBidi" w:cstheme="majorBidi"/>
          <w:sz w:val="28"/>
          <w:szCs w:val="28"/>
        </w:rPr>
        <w:t>Human Rights Committee, General Comment 36 (3 September 2018), CCPR/C/GC/35.</w:t>
      </w:r>
    </w:p>
    <w:p w:rsidR="00CF2EB4" w:rsidRPr="00F84117" w:rsidRDefault="00CF2EB4" w:rsidP="00C306DE">
      <w:pPr>
        <w:pStyle w:val="a7"/>
        <w:numPr>
          <w:ilvl w:val="0"/>
          <w:numId w:val="14"/>
        </w:numPr>
        <w:spacing w:line="360" w:lineRule="auto"/>
        <w:rPr>
          <w:sz w:val="28"/>
          <w:szCs w:val="28"/>
          <w:lang w:val="uk-UA"/>
        </w:rPr>
      </w:pPr>
      <w:r w:rsidRPr="00CF2EB4">
        <w:rPr>
          <w:sz w:val="28"/>
          <w:szCs w:val="28"/>
          <w:lang w:val="uk-UA"/>
        </w:rPr>
        <w:t xml:space="preserve">Вирок Новоодеського районного суду Миколаївської області від 28 липня 2008 року у справі № 1-12/2008 </w:t>
      </w:r>
      <w:r w:rsidRPr="00CF2EB4">
        <w:rPr>
          <w:sz w:val="28"/>
          <w:szCs w:val="28"/>
          <w:lang w:val="ru-RU"/>
        </w:rPr>
        <w:t>&lt;</w:t>
      </w:r>
      <w:r w:rsidRPr="00CF2EB4">
        <w:rPr>
          <w:sz w:val="28"/>
          <w:szCs w:val="28"/>
          <w:lang w:val="en-US"/>
        </w:rPr>
        <w:t>https</w:t>
      </w:r>
      <w:r w:rsidRPr="00CF2EB4">
        <w:rPr>
          <w:sz w:val="28"/>
          <w:szCs w:val="28"/>
          <w:lang w:val="ru-RU"/>
        </w:rPr>
        <w:t>://</w:t>
      </w:r>
      <w:r w:rsidRPr="00CF2EB4">
        <w:rPr>
          <w:sz w:val="28"/>
          <w:szCs w:val="28"/>
          <w:lang w:val="en-US"/>
        </w:rPr>
        <w:t>reyestr</w:t>
      </w:r>
      <w:r w:rsidRPr="00CF2EB4">
        <w:rPr>
          <w:sz w:val="28"/>
          <w:szCs w:val="28"/>
          <w:lang w:val="ru-RU"/>
        </w:rPr>
        <w:t>.</w:t>
      </w:r>
      <w:r w:rsidRPr="00CF2EB4">
        <w:rPr>
          <w:sz w:val="28"/>
          <w:szCs w:val="28"/>
          <w:lang w:val="en-US"/>
        </w:rPr>
        <w:t>court</w:t>
      </w:r>
      <w:r w:rsidRPr="00CF2EB4">
        <w:rPr>
          <w:sz w:val="28"/>
          <w:szCs w:val="28"/>
          <w:lang w:val="ru-RU"/>
        </w:rPr>
        <w:t>.</w:t>
      </w:r>
      <w:r w:rsidRPr="00CF2EB4">
        <w:rPr>
          <w:sz w:val="28"/>
          <w:szCs w:val="28"/>
          <w:lang w:val="en-US"/>
        </w:rPr>
        <w:t>gov</w:t>
      </w:r>
      <w:r w:rsidRPr="00CF2EB4">
        <w:rPr>
          <w:sz w:val="28"/>
          <w:szCs w:val="28"/>
          <w:lang w:val="ru-RU"/>
        </w:rPr>
        <w:t>.</w:t>
      </w:r>
      <w:r w:rsidRPr="00CF2EB4">
        <w:rPr>
          <w:sz w:val="28"/>
          <w:szCs w:val="28"/>
          <w:lang w:val="en-US"/>
        </w:rPr>
        <w:t>ua</w:t>
      </w:r>
      <w:r w:rsidRPr="00CF2EB4">
        <w:rPr>
          <w:sz w:val="28"/>
          <w:szCs w:val="28"/>
          <w:lang w:val="ru-RU"/>
        </w:rPr>
        <w:t>/</w:t>
      </w:r>
      <w:r w:rsidRPr="00F84117">
        <w:rPr>
          <w:sz w:val="28"/>
          <w:szCs w:val="28"/>
          <w:lang w:val="en-US"/>
        </w:rPr>
        <w:t>Review</w:t>
      </w:r>
      <w:r w:rsidRPr="00F84117">
        <w:rPr>
          <w:sz w:val="28"/>
          <w:szCs w:val="28"/>
          <w:lang w:val="ru-RU"/>
        </w:rPr>
        <w:t xml:space="preserve">/2272451&gt; </w:t>
      </w:r>
      <w:r w:rsidRPr="00F84117">
        <w:rPr>
          <w:sz w:val="28"/>
          <w:szCs w:val="28"/>
        </w:rPr>
        <w:t>accessed</w:t>
      </w:r>
      <w:r w:rsidRPr="00F84117">
        <w:rPr>
          <w:sz w:val="28"/>
          <w:szCs w:val="28"/>
          <w:lang w:val="ru-RU"/>
        </w:rPr>
        <w:t xml:space="preserve"> 18 </w:t>
      </w:r>
      <w:r w:rsidRPr="00F84117">
        <w:rPr>
          <w:sz w:val="28"/>
          <w:szCs w:val="28"/>
        </w:rPr>
        <w:t>April</w:t>
      </w:r>
      <w:r w:rsidRPr="00F84117">
        <w:rPr>
          <w:sz w:val="28"/>
          <w:szCs w:val="28"/>
          <w:lang w:val="ru-RU"/>
        </w:rPr>
        <w:t xml:space="preserve"> 2021.</w:t>
      </w:r>
    </w:p>
    <w:p w:rsidR="00F84117" w:rsidRPr="00F84117" w:rsidRDefault="00F84117" w:rsidP="00F84117">
      <w:pPr>
        <w:pStyle w:val="a7"/>
        <w:numPr>
          <w:ilvl w:val="0"/>
          <w:numId w:val="14"/>
        </w:numPr>
        <w:spacing w:line="360" w:lineRule="auto"/>
        <w:rPr>
          <w:sz w:val="28"/>
          <w:szCs w:val="28"/>
          <w:lang w:val="uk-UA"/>
        </w:rPr>
      </w:pPr>
      <w:r w:rsidRPr="00F84117">
        <w:rPr>
          <w:sz w:val="28"/>
          <w:szCs w:val="28"/>
          <w:lang w:val="uk-UA"/>
        </w:rPr>
        <w:t>Вирок Київського районного суду м. Полтави від 23 жовтня 2018 року у справі № 529/444/18</w:t>
      </w:r>
      <w:r w:rsidRPr="00F84117">
        <w:rPr>
          <w:sz w:val="28"/>
          <w:szCs w:val="28"/>
          <w:lang w:val="ru-RU"/>
        </w:rPr>
        <w:t xml:space="preserve"> &lt;</w:t>
      </w:r>
      <w:r w:rsidRPr="00F84117">
        <w:rPr>
          <w:sz w:val="28"/>
          <w:szCs w:val="28"/>
          <w:lang w:val="fr-FR"/>
        </w:rPr>
        <w:t>https</w:t>
      </w:r>
      <w:r w:rsidRPr="00F84117">
        <w:rPr>
          <w:sz w:val="28"/>
          <w:szCs w:val="28"/>
          <w:lang w:val="ru-RU"/>
        </w:rPr>
        <w:t>://</w:t>
      </w:r>
      <w:r w:rsidRPr="00F84117">
        <w:rPr>
          <w:sz w:val="28"/>
          <w:szCs w:val="28"/>
          <w:lang w:val="fr-FR"/>
        </w:rPr>
        <w:t>reyestr</w:t>
      </w:r>
      <w:r w:rsidRPr="00F84117">
        <w:rPr>
          <w:sz w:val="28"/>
          <w:szCs w:val="28"/>
          <w:lang w:val="ru-RU"/>
        </w:rPr>
        <w:t>.</w:t>
      </w:r>
      <w:r w:rsidRPr="00F84117">
        <w:rPr>
          <w:sz w:val="28"/>
          <w:szCs w:val="28"/>
          <w:lang w:val="fr-FR"/>
        </w:rPr>
        <w:t>court</w:t>
      </w:r>
      <w:r w:rsidRPr="00F84117">
        <w:rPr>
          <w:sz w:val="28"/>
          <w:szCs w:val="28"/>
          <w:lang w:val="ru-RU"/>
        </w:rPr>
        <w:t>.</w:t>
      </w:r>
      <w:r w:rsidRPr="00F84117">
        <w:rPr>
          <w:sz w:val="28"/>
          <w:szCs w:val="28"/>
          <w:lang w:val="fr-FR"/>
        </w:rPr>
        <w:t>gov</w:t>
      </w:r>
      <w:r w:rsidRPr="00F84117">
        <w:rPr>
          <w:sz w:val="28"/>
          <w:szCs w:val="28"/>
          <w:lang w:val="ru-RU"/>
        </w:rPr>
        <w:t>.</w:t>
      </w:r>
      <w:r w:rsidRPr="00F84117">
        <w:rPr>
          <w:sz w:val="28"/>
          <w:szCs w:val="28"/>
          <w:lang w:val="fr-FR"/>
        </w:rPr>
        <w:t>ua</w:t>
      </w:r>
      <w:r w:rsidRPr="00F84117">
        <w:rPr>
          <w:sz w:val="28"/>
          <w:szCs w:val="28"/>
          <w:lang w:val="ru-RU"/>
        </w:rPr>
        <w:t>/</w:t>
      </w:r>
      <w:r w:rsidRPr="00F84117">
        <w:rPr>
          <w:sz w:val="28"/>
          <w:szCs w:val="28"/>
          <w:lang w:val="fr-FR"/>
        </w:rPr>
        <w:t>Review</w:t>
      </w:r>
      <w:r w:rsidRPr="00F84117">
        <w:rPr>
          <w:sz w:val="28"/>
          <w:szCs w:val="28"/>
          <w:lang w:val="ru-RU"/>
        </w:rPr>
        <w:t xml:space="preserve">/77301988#&gt; </w:t>
      </w:r>
      <w:r w:rsidRPr="00F84117">
        <w:rPr>
          <w:sz w:val="28"/>
          <w:szCs w:val="28"/>
        </w:rPr>
        <w:t>accessed</w:t>
      </w:r>
      <w:r w:rsidRPr="00F84117">
        <w:rPr>
          <w:sz w:val="28"/>
          <w:szCs w:val="28"/>
          <w:lang w:val="ru-RU"/>
        </w:rPr>
        <w:t xml:space="preserve"> 18 </w:t>
      </w:r>
      <w:r w:rsidRPr="00F84117">
        <w:rPr>
          <w:sz w:val="28"/>
          <w:szCs w:val="28"/>
        </w:rPr>
        <w:t>April</w:t>
      </w:r>
      <w:r w:rsidRPr="00F84117">
        <w:rPr>
          <w:sz w:val="28"/>
          <w:szCs w:val="28"/>
          <w:lang w:val="ru-RU"/>
        </w:rPr>
        <w:t xml:space="preserve"> 2021.</w:t>
      </w:r>
    </w:p>
    <w:p w:rsidR="00F84117" w:rsidRPr="00F84117" w:rsidRDefault="00F84117" w:rsidP="00F84117">
      <w:pPr>
        <w:pStyle w:val="a7"/>
        <w:numPr>
          <w:ilvl w:val="0"/>
          <w:numId w:val="14"/>
        </w:numPr>
        <w:spacing w:line="360" w:lineRule="auto"/>
        <w:rPr>
          <w:sz w:val="28"/>
          <w:szCs w:val="28"/>
          <w:lang w:val="uk-UA"/>
        </w:rPr>
      </w:pPr>
      <w:r w:rsidRPr="00F84117">
        <w:rPr>
          <w:sz w:val="28"/>
          <w:szCs w:val="28"/>
          <w:lang w:val="uk-UA"/>
        </w:rPr>
        <w:t>Вирок Вінницького міського суду Вінницької області від 06 грудня 2012 року у справі № 206/5574/2012 &lt;</w:t>
      </w:r>
      <w:r w:rsidRPr="00F84117">
        <w:rPr>
          <w:sz w:val="28"/>
          <w:szCs w:val="28"/>
        </w:rPr>
        <w:t>https</w:t>
      </w:r>
      <w:r w:rsidRPr="00F84117">
        <w:rPr>
          <w:sz w:val="28"/>
          <w:szCs w:val="28"/>
          <w:lang w:val="uk-UA"/>
        </w:rPr>
        <w:t>://</w:t>
      </w:r>
      <w:r w:rsidRPr="00F84117">
        <w:rPr>
          <w:sz w:val="28"/>
          <w:szCs w:val="28"/>
        </w:rPr>
        <w:t>reyestr</w:t>
      </w:r>
      <w:r w:rsidRPr="00F84117">
        <w:rPr>
          <w:sz w:val="28"/>
          <w:szCs w:val="28"/>
          <w:lang w:val="uk-UA"/>
        </w:rPr>
        <w:t>.</w:t>
      </w:r>
      <w:r w:rsidRPr="00F84117">
        <w:rPr>
          <w:sz w:val="28"/>
          <w:szCs w:val="28"/>
        </w:rPr>
        <w:t>court</w:t>
      </w:r>
      <w:r w:rsidRPr="00F84117">
        <w:rPr>
          <w:sz w:val="28"/>
          <w:szCs w:val="28"/>
          <w:lang w:val="uk-UA"/>
        </w:rPr>
        <w:t>.</w:t>
      </w:r>
      <w:r w:rsidRPr="00F84117">
        <w:rPr>
          <w:sz w:val="28"/>
          <w:szCs w:val="28"/>
        </w:rPr>
        <w:t>gov</w:t>
      </w:r>
      <w:r w:rsidRPr="00F84117">
        <w:rPr>
          <w:sz w:val="28"/>
          <w:szCs w:val="28"/>
          <w:lang w:val="uk-UA"/>
        </w:rPr>
        <w:t>.</w:t>
      </w:r>
      <w:r w:rsidRPr="00F84117">
        <w:rPr>
          <w:sz w:val="28"/>
          <w:szCs w:val="28"/>
        </w:rPr>
        <w:t>ua</w:t>
      </w:r>
      <w:r w:rsidRPr="00F84117">
        <w:rPr>
          <w:sz w:val="28"/>
          <w:szCs w:val="28"/>
          <w:lang w:val="uk-UA"/>
        </w:rPr>
        <w:t>/</w:t>
      </w:r>
      <w:r w:rsidRPr="00F84117">
        <w:rPr>
          <w:sz w:val="28"/>
          <w:szCs w:val="28"/>
        </w:rPr>
        <w:t>Review</w:t>
      </w:r>
      <w:r w:rsidRPr="00F84117">
        <w:rPr>
          <w:sz w:val="28"/>
          <w:szCs w:val="28"/>
          <w:lang w:val="uk-UA"/>
        </w:rPr>
        <w:t xml:space="preserve">/45318520&gt; </w:t>
      </w:r>
      <w:r w:rsidRPr="00F84117">
        <w:rPr>
          <w:sz w:val="28"/>
          <w:szCs w:val="28"/>
        </w:rPr>
        <w:t>accessed</w:t>
      </w:r>
      <w:r w:rsidRPr="00F84117">
        <w:rPr>
          <w:sz w:val="28"/>
          <w:szCs w:val="28"/>
          <w:lang w:val="uk-UA"/>
        </w:rPr>
        <w:t xml:space="preserve"> 18 </w:t>
      </w:r>
      <w:r w:rsidRPr="00F84117">
        <w:rPr>
          <w:sz w:val="28"/>
          <w:szCs w:val="28"/>
        </w:rPr>
        <w:t>April</w:t>
      </w:r>
      <w:r w:rsidRPr="00F84117">
        <w:rPr>
          <w:sz w:val="28"/>
          <w:szCs w:val="28"/>
          <w:lang w:val="uk-UA"/>
        </w:rPr>
        <w:t xml:space="preserve"> 2021.</w:t>
      </w:r>
    </w:p>
    <w:p w:rsidR="00F84117" w:rsidRPr="00F84117" w:rsidRDefault="00F84117" w:rsidP="00F84117">
      <w:pPr>
        <w:pStyle w:val="a7"/>
        <w:numPr>
          <w:ilvl w:val="0"/>
          <w:numId w:val="14"/>
        </w:numPr>
        <w:spacing w:line="360" w:lineRule="auto"/>
        <w:rPr>
          <w:sz w:val="28"/>
          <w:szCs w:val="28"/>
          <w:lang w:val="uk-UA"/>
        </w:rPr>
      </w:pPr>
      <w:r w:rsidRPr="00F84117">
        <w:rPr>
          <w:sz w:val="28"/>
          <w:szCs w:val="28"/>
          <w:lang w:val="uk-UA"/>
        </w:rPr>
        <w:t>Вирок Городоцького районного суду Хмельницької області від 29 жовтня 2013 року у справі №</w:t>
      </w:r>
      <w:r w:rsidRPr="00F84117">
        <w:rPr>
          <w:sz w:val="28"/>
          <w:szCs w:val="28"/>
          <w:lang w:val="en-US"/>
        </w:rPr>
        <w:t> </w:t>
      </w:r>
      <w:r w:rsidRPr="00F84117">
        <w:rPr>
          <w:sz w:val="28"/>
          <w:szCs w:val="28"/>
          <w:lang w:val="uk-UA"/>
        </w:rPr>
        <w:t xml:space="preserve">672/938/13-к </w:t>
      </w:r>
      <w:r w:rsidRPr="00F84117">
        <w:rPr>
          <w:sz w:val="28"/>
          <w:szCs w:val="28"/>
          <w:lang w:val="ru-RU"/>
        </w:rPr>
        <w:t>&lt;</w:t>
      </w:r>
      <w:r w:rsidRPr="00F84117">
        <w:rPr>
          <w:sz w:val="28"/>
          <w:szCs w:val="28"/>
          <w:lang w:val="en-US"/>
        </w:rPr>
        <w:t>https</w:t>
      </w:r>
      <w:r w:rsidRPr="00F84117">
        <w:rPr>
          <w:sz w:val="28"/>
          <w:szCs w:val="28"/>
          <w:lang w:val="ru-RU"/>
        </w:rPr>
        <w:t>://</w:t>
      </w:r>
      <w:r w:rsidRPr="00F84117">
        <w:rPr>
          <w:sz w:val="28"/>
          <w:szCs w:val="28"/>
          <w:lang w:val="en-US"/>
        </w:rPr>
        <w:t>reyestr</w:t>
      </w:r>
      <w:r w:rsidRPr="00F84117">
        <w:rPr>
          <w:sz w:val="28"/>
          <w:szCs w:val="28"/>
          <w:lang w:val="ru-RU"/>
        </w:rPr>
        <w:t>.</w:t>
      </w:r>
      <w:r w:rsidRPr="00F84117">
        <w:rPr>
          <w:sz w:val="28"/>
          <w:szCs w:val="28"/>
          <w:lang w:val="en-US"/>
        </w:rPr>
        <w:t>court</w:t>
      </w:r>
      <w:r w:rsidRPr="00F84117">
        <w:rPr>
          <w:sz w:val="28"/>
          <w:szCs w:val="28"/>
          <w:lang w:val="ru-RU"/>
        </w:rPr>
        <w:t>.</w:t>
      </w:r>
      <w:r w:rsidRPr="00F84117">
        <w:rPr>
          <w:sz w:val="28"/>
          <w:szCs w:val="28"/>
          <w:lang w:val="en-US"/>
        </w:rPr>
        <w:t>gov</w:t>
      </w:r>
      <w:r w:rsidRPr="00F84117">
        <w:rPr>
          <w:sz w:val="28"/>
          <w:szCs w:val="28"/>
          <w:lang w:val="ru-RU"/>
        </w:rPr>
        <w:t>.</w:t>
      </w:r>
      <w:r w:rsidRPr="00F84117">
        <w:rPr>
          <w:sz w:val="28"/>
          <w:szCs w:val="28"/>
          <w:lang w:val="en-US"/>
        </w:rPr>
        <w:t>ua</w:t>
      </w:r>
      <w:r w:rsidRPr="00F84117">
        <w:rPr>
          <w:sz w:val="28"/>
          <w:szCs w:val="28"/>
          <w:lang w:val="ru-RU"/>
        </w:rPr>
        <w:t>/</w:t>
      </w:r>
      <w:r w:rsidRPr="00F84117">
        <w:rPr>
          <w:sz w:val="28"/>
          <w:szCs w:val="28"/>
          <w:lang w:val="en-US"/>
        </w:rPr>
        <w:t>Review</w:t>
      </w:r>
      <w:r w:rsidRPr="00F84117">
        <w:rPr>
          <w:sz w:val="28"/>
          <w:szCs w:val="28"/>
          <w:lang w:val="ru-RU"/>
        </w:rPr>
        <w:t xml:space="preserve">/34445528&gt; </w:t>
      </w:r>
      <w:r w:rsidRPr="00F84117">
        <w:rPr>
          <w:sz w:val="28"/>
          <w:szCs w:val="28"/>
        </w:rPr>
        <w:t>accessed</w:t>
      </w:r>
      <w:r w:rsidRPr="00F84117">
        <w:rPr>
          <w:sz w:val="28"/>
          <w:szCs w:val="28"/>
          <w:lang w:val="ru-RU"/>
        </w:rPr>
        <w:t xml:space="preserve"> 18 </w:t>
      </w:r>
      <w:r w:rsidRPr="00F84117">
        <w:rPr>
          <w:sz w:val="28"/>
          <w:szCs w:val="28"/>
        </w:rPr>
        <w:t>April</w:t>
      </w:r>
      <w:r w:rsidRPr="00F84117">
        <w:rPr>
          <w:sz w:val="28"/>
          <w:szCs w:val="28"/>
          <w:lang w:val="ru-RU"/>
        </w:rPr>
        <w:t xml:space="preserve"> 2021.</w:t>
      </w:r>
    </w:p>
    <w:p w:rsidR="00F84117" w:rsidRPr="00F84117" w:rsidRDefault="00F84117" w:rsidP="00F84117">
      <w:pPr>
        <w:pStyle w:val="a7"/>
        <w:numPr>
          <w:ilvl w:val="0"/>
          <w:numId w:val="14"/>
        </w:numPr>
        <w:spacing w:line="360" w:lineRule="auto"/>
        <w:rPr>
          <w:sz w:val="28"/>
          <w:szCs w:val="28"/>
          <w:lang w:val="uk-UA"/>
        </w:rPr>
      </w:pPr>
      <w:r w:rsidRPr="00F84117">
        <w:rPr>
          <w:sz w:val="28"/>
          <w:szCs w:val="28"/>
          <w:lang w:val="en-US"/>
        </w:rPr>
        <w:t>Oleksandra Shramova, ‘Woman’s consent to pregnancy termination as an element of legal protection of the child before birth’ (2017) Legea Si Viata 129.</w:t>
      </w:r>
    </w:p>
    <w:p w:rsidR="00F84117" w:rsidRPr="00287BBB" w:rsidRDefault="00F84117" w:rsidP="00F84117">
      <w:pPr>
        <w:pStyle w:val="a7"/>
        <w:numPr>
          <w:ilvl w:val="0"/>
          <w:numId w:val="14"/>
        </w:numPr>
        <w:spacing w:line="360" w:lineRule="auto"/>
        <w:rPr>
          <w:sz w:val="28"/>
          <w:szCs w:val="28"/>
          <w:lang w:val="uk-UA"/>
        </w:rPr>
      </w:pPr>
      <w:r w:rsidRPr="00F84117">
        <w:rPr>
          <w:rFonts w:asciiTheme="majorBidi" w:hAnsiTheme="majorBidi" w:cstheme="majorBidi"/>
          <w:color w:val="000000"/>
          <w:spacing w:val="2"/>
          <w:sz w:val="28"/>
          <w:szCs w:val="28"/>
          <w:shd w:val="clear" w:color="auto" w:fill="FFFFFF"/>
          <w:lang w:val="de-DE"/>
        </w:rPr>
        <w:t>Strafgesetzbuch</w:t>
      </w:r>
      <w:r>
        <w:rPr>
          <w:rFonts w:asciiTheme="majorBidi" w:hAnsiTheme="majorBidi" w:cstheme="majorBidi"/>
          <w:color w:val="000000"/>
          <w:spacing w:val="2"/>
          <w:sz w:val="28"/>
          <w:szCs w:val="28"/>
          <w:shd w:val="clear" w:color="auto" w:fill="FFFFFF"/>
          <w:lang w:val="uk-UA"/>
        </w:rPr>
        <w:t xml:space="preserve"> </w:t>
      </w:r>
      <w:r w:rsidRPr="00F84117">
        <w:rPr>
          <w:rFonts w:asciiTheme="majorBidi" w:hAnsiTheme="majorBidi" w:cstheme="majorBidi"/>
          <w:color w:val="000000"/>
          <w:spacing w:val="2"/>
          <w:sz w:val="28"/>
          <w:szCs w:val="28"/>
          <w:shd w:val="clear" w:color="auto" w:fill="FFFFFF"/>
          <w:lang w:val="de-DE"/>
        </w:rPr>
        <w:t>&lt;</w:t>
      </w:r>
      <w:r w:rsidRPr="00F84117">
        <w:rPr>
          <w:rFonts w:asciiTheme="majorBidi" w:hAnsiTheme="majorBidi" w:cstheme="majorBidi"/>
          <w:sz w:val="28"/>
          <w:szCs w:val="28"/>
          <w:lang w:val="de-DE"/>
        </w:rPr>
        <w:t>https://www.jusline.at/gesetz/stgb/paragraf/98</w:t>
      </w:r>
      <w:r w:rsidRPr="00F84117">
        <w:rPr>
          <w:sz w:val="28"/>
          <w:szCs w:val="28"/>
        </w:rPr>
        <w:t xml:space="preserve">&gt; accessed 18 April </w:t>
      </w:r>
      <w:r w:rsidRPr="00287BBB">
        <w:rPr>
          <w:sz w:val="28"/>
          <w:szCs w:val="28"/>
        </w:rPr>
        <w:t>2021.</w:t>
      </w:r>
    </w:p>
    <w:p w:rsidR="00287BBB" w:rsidRPr="00287BBB" w:rsidRDefault="00287BBB" w:rsidP="00287BBB">
      <w:pPr>
        <w:pStyle w:val="a7"/>
        <w:numPr>
          <w:ilvl w:val="0"/>
          <w:numId w:val="14"/>
        </w:numPr>
        <w:spacing w:line="360" w:lineRule="auto"/>
        <w:rPr>
          <w:sz w:val="28"/>
          <w:szCs w:val="28"/>
          <w:lang w:val="uk-UA"/>
        </w:rPr>
      </w:pPr>
      <w:r>
        <w:rPr>
          <w:sz w:val="28"/>
          <w:szCs w:val="28"/>
          <w:lang w:val="en-US"/>
        </w:rPr>
        <w:lastRenderedPageBreak/>
        <w:t>Code</w:t>
      </w:r>
      <w:r w:rsidRPr="00287BBB">
        <w:rPr>
          <w:sz w:val="28"/>
          <w:szCs w:val="28"/>
          <w:lang w:val="uk-UA"/>
        </w:rPr>
        <w:t xml:space="preserve"> </w:t>
      </w:r>
      <w:r>
        <w:rPr>
          <w:sz w:val="28"/>
          <w:szCs w:val="28"/>
          <w:lang w:val="en-US"/>
        </w:rPr>
        <w:t>P</w:t>
      </w:r>
      <w:r w:rsidRPr="00287BBB">
        <w:rPr>
          <w:sz w:val="28"/>
          <w:szCs w:val="28"/>
          <w:lang w:val="uk-UA"/>
        </w:rPr>
        <w:t>é</w:t>
      </w:r>
      <w:r>
        <w:rPr>
          <w:sz w:val="28"/>
          <w:szCs w:val="28"/>
          <w:lang w:val="en-US"/>
        </w:rPr>
        <w:t>nal</w:t>
      </w:r>
      <w:r w:rsidRPr="00287BBB">
        <w:rPr>
          <w:sz w:val="28"/>
          <w:szCs w:val="28"/>
          <w:lang w:val="uk-UA"/>
        </w:rPr>
        <w:t xml:space="preserve"> &lt;</w:t>
      </w:r>
      <w:r w:rsidRPr="00287BBB">
        <w:rPr>
          <w:sz w:val="28"/>
          <w:szCs w:val="28"/>
          <w:lang w:val="en-US"/>
        </w:rPr>
        <w:t>https</w:t>
      </w:r>
      <w:r w:rsidRPr="00287BBB">
        <w:rPr>
          <w:sz w:val="28"/>
          <w:szCs w:val="28"/>
          <w:lang w:val="uk-UA"/>
        </w:rPr>
        <w:t>://</w:t>
      </w:r>
      <w:r w:rsidRPr="00287BBB">
        <w:rPr>
          <w:sz w:val="28"/>
          <w:szCs w:val="28"/>
          <w:lang w:val="en-US"/>
        </w:rPr>
        <w:t>www</w:t>
      </w:r>
      <w:r w:rsidRPr="00287BBB">
        <w:rPr>
          <w:sz w:val="28"/>
          <w:szCs w:val="28"/>
          <w:lang w:val="uk-UA"/>
        </w:rPr>
        <w:t>.</w:t>
      </w:r>
      <w:r w:rsidRPr="00287BBB">
        <w:rPr>
          <w:sz w:val="28"/>
          <w:szCs w:val="28"/>
          <w:lang w:val="en-US"/>
        </w:rPr>
        <w:t>ejustice</w:t>
      </w:r>
      <w:r w:rsidRPr="00287BBB">
        <w:rPr>
          <w:sz w:val="28"/>
          <w:szCs w:val="28"/>
          <w:lang w:val="uk-UA"/>
        </w:rPr>
        <w:t>.</w:t>
      </w:r>
      <w:r w:rsidRPr="00287BBB">
        <w:rPr>
          <w:sz w:val="28"/>
          <w:szCs w:val="28"/>
          <w:lang w:val="en-US"/>
        </w:rPr>
        <w:t>just</w:t>
      </w:r>
      <w:r w:rsidRPr="00287BBB">
        <w:rPr>
          <w:sz w:val="28"/>
          <w:szCs w:val="28"/>
          <w:lang w:val="uk-UA"/>
        </w:rPr>
        <w:t>.</w:t>
      </w:r>
      <w:r w:rsidRPr="00287BBB">
        <w:rPr>
          <w:sz w:val="28"/>
          <w:szCs w:val="28"/>
          <w:lang w:val="en-US"/>
        </w:rPr>
        <w:t>fgov</w:t>
      </w:r>
      <w:r w:rsidRPr="00287BBB">
        <w:rPr>
          <w:sz w:val="28"/>
          <w:szCs w:val="28"/>
          <w:lang w:val="uk-UA"/>
        </w:rPr>
        <w:t>.</w:t>
      </w:r>
      <w:r w:rsidRPr="00287BBB">
        <w:rPr>
          <w:sz w:val="28"/>
          <w:szCs w:val="28"/>
          <w:lang w:val="en-US"/>
        </w:rPr>
        <w:t>be</w:t>
      </w:r>
      <w:r w:rsidRPr="00287BBB">
        <w:rPr>
          <w:sz w:val="28"/>
          <w:szCs w:val="28"/>
          <w:lang w:val="uk-UA"/>
        </w:rPr>
        <w:t>/</w:t>
      </w:r>
      <w:r w:rsidRPr="00287BBB">
        <w:rPr>
          <w:sz w:val="28"/>
          <w:szCs w:val="28"/>
          <w:lang w:val="en-US"/>
        </w:rPr>
        <w:t>cgi</w:t>
      </w:r>
      <w:r w:rsidRPr="00287BBB">
        <w:rPr>
          <w:sz w:val="28"/>
          <w:szCs w:val="28"/>
          <w:lang w:val="uk-UA"/>
        </w:rPr>
        <w:t>_</w:t>
      </w:r>
      <w:r w:rsidRPr="00287BBB">
        <w:rPr>
          <w:sz w:val="28"/>
          <w:szCs w:val="28"/>
          <w:lang w:val="en-US"/>
        </w:rPr>
        <w:t>loi</w:t>
      </w:r>
      <w:r w:rsidRPr="00287BBB">
        <w:rPr>
          <w:sz w:val="28"/>
          <w:szCs w:val="28"/>
          <w:lang w:val="uk-UA"/>
        </w:rPr>
        <w:t>/</w:t>
      </w:r>
      <w:r w:rsidRPr="00287BBB">
        <w:rPr>
          <w:sz w:val="28"/>
          <w:szCs w:val="28"/>
          <w:lang w:val="en-US"/>
        </w:rPr>
        <w:t>loi</w:t>
      </w:r>
      <w:r w:rsidRPr="00287BBB">
        <w:rPr>
          <w:sz w:val="28"/>
          <w:szCs w:val="28"/>
          <w:lang w:val="uk-UA"/>
        </w:rPr>
        <w:t>_</w:t>
      </w:r>
      <w:r w:rsidRPr="00287BBB">
        <w:rPr>
          <w:sz w:val="28"/>
          <w:szCs w:val="28"/>
          <w:lang w:val="en-US"/>
        </w:rPr>
        <w:t>a</w:t>
      </w:r>
      <w:r w:rsidRPr="00287BBB">
        <w:rPr>
          <w:sz w:val="28"/>
          <w:szCs w:val="28"/>
          <w:lang w:val="uk-UA"/>
        </w:rPr>
        <w:t>1.</w:t>
      </w:r>
      <w:r w:rsidRPr="00287BBB">
        <w:rPr>
          <w:sz w:val="28"/>
          <w:szCs w:val="28"/>
          <w:lang w:val="en-US"/>
        </w:rPr>
        <w:t>pl</w:t>
      </w:r>
      <w:r w:rsidRPr="00287BBB">
        <w:rPr>
          <w:sz w:val="28"/>
          <w:szCs w:val="28"/>
          <w:lang w:val="uk-UA"/>
        </w:rPr>
        <w:t>?</w:t>
      </w:r>
      <w:r w:rsidRPr="00287BBB">
        <w:rPr>
          <w:sz w:val="28"/>
          <w:szCs w:val="28"/>
          <w:lang w:val="en-US"/>
        </w:rPr>
        <w:t>language</w:t>
      </w:r>
      <w:r w:rsidRPr="00287BBB">
        <w:rPr>
          <w:sz w:val="28"/>
          <w:szCs w:val="28"/>
          <w:lang w:val="uk-UA"/>
        </w:rPr>
        <w:t>=</w:t>
      </w:r>
      <w:r w:rsidRPr="00287BBB">
        <w:rPr>
          <w:sz w:val="28"/>
          <w:szCs w:val="28"/>
          <w:lang w:val="en-US"/>
        </w:rPr>
        <w:t>fr</w:t>
      </w:r>
      <w:r w:rsidRPr="00287BBB">
        <w:rPr>
          <w:sz w:val="28"/>
          <w:szCs w:val="28"/>
          <w:lang w:val="uk-UA"/>
        </w:rPr>
        <w:t>&amp;</w:t>
      </w:r>
      <w:r w:rsidRPr="00287BBB">
        <w:rPr>
          <w:sz w:val="28"/>
          <w:szCs w:val="28"/>
          <w:lang w:val="en-US"/>
        </w:rPr>
        <w:t>caller</w:t>
      </w:r>
      <w:r w:rsidRPr="00287BBB">
        <w:rPr>
          <w:sz w:val="28"/>
          <w:szCs w:val="28"/>
          <w:lang w:val="uk-UA"/>
        </w:rPr>
        <w:t>=</w:t>
      </w:r>
      <w:r w:rsidRPr="00287BBB">
        <w:rPr>
          <w:sz w:val="28"/>
          <w:szCs w:val="28"/>
          <w:lang w:val="en-US"/>
        </w:rPr>
        <w:t>list</w:t>
      </w:r>
      <w:r w:rsidRPr="00287BBB">
        <w:rPr>
          <w:sz w:val="28"/>
          <w:szCs w:val="28"/>
          <w:lang w:val="uk-UA"/>
        </w:rPr>
        <w:t>&amp;</w:t>
      </w:r>
      <w:r w:rsidRPr="00287BBB">
        <w:rPr>
          <w:sz w:val="28"/>
          <w:szCs w:val="28"/>
          <w:lang w:val="en-US"/>
        </w:rPr>
        <w:t>cn</w:t>
      </w:r>
      <w:r w:rsidRPr="00287BBB">
        <w:rPr>
          <w:sz w:val="28"/>
          <w:szCs w:val="28"/>
          <w:lang w:val="uk-UA"/>
        </w:rPr>
        <w:t>=1867060801&amp;</w:t>
      </w:r>
      <w:r w:rsidRPr="00287BBB">
        <w:rPr>
          <w:sz w:val="28"/>
          <w:szCs w:val="28"/>
          <w:lang w:val="en-US"/>
        </w:rPr>
        <w:t>la</w:t>
      </w:r>
      <w:r w:rsidRPr="00287BBB">
        <w:rPr>
          <w:sz w:val="28"/>
          <w:szCs w:val="28"/>
          <w:lang w:val="uk-UA"/>
        </w:rPr>
        <w:t>=</w:t>
      </w:r>
      <w:r w:rsidRPr="00287BBB">
        <w:rPr>
          <w:sz w:val="28"/>
          <w:szCs w:val="28"/>
          <w:lang w:val="en-US"/>
        </w:rPr>
        <w:t>f</w:t>
      </w:r>
      <w:r w:rsidRPr="00287BBB">
        <w:rPr>
          <w:sz w:val="28"/>
          <w:szCs w:val="28"/>
          <w:lang w:val="uk-UA"/>
        </w:rPr>
        <w:t>&amp;</w:t>
      </w:r>
      <w:r w:rsidRPr="00287BBB">
        <w:rPr>
          <w:sz w:val="28"/>
          <w:szCs w:val="28"/>
          <w:lang w:val="en-US"/>
        </w:rPr>
        <w:t>fromtab</w:t>
      </w:r>
      <w:r w:rsidRPr="00287BBB">
        <w:rPr>
          <w:sz w:val="28"/>
          <w:szCs w:val="28"/>
          <w:lang w:val="uk-UA"/>
        </w:rPr>
        <w:t>=</w:t>
      </w:r>
      <w:r w:rsidRPr="00287BBB">
        <w:rPr>
          <w:sz w:val="28"/>
          <w:szCs w:val="28"/>
          <w:lang w:val="en-US"/>
        </w:rPr>
        <w:t>loi</w:t>
      </w:r>
      <w:r w:rsidRPr="00287BBB">
        <w:rPr>
          <w:sz w:val="28"/>
          <w:szCs w:val="28"/>
          <w:lang w:val="uk-UA"/>
        </w:rPr>
        <w:t xml:space="preserve">&gt; </w:t>
      </w:r>
      <w:r w:rsidRPr="00287BBB">
        <w:rPr>
          <w:sz w:val="28"/>
          <w:szCs w:val="28"/>
        </w:rPr>
        <w:t>accessed</w:t>
      </w:r>
      <w:r w:rsidRPr="00287BBB">
        <w:rPr>
          <w:sz w:val="28"/>
          <w:szCs w:val="28"/>
          <w:lang w:val="uk-UA"/>
        </w:rPr>
        <w:t xml:space="preserve"> 18 </w:t>
      </w:r>
      <w:r w:rsidRPr="00287BBB">
        <w:rPr>
          <w:sz w:val="28"/>
          <w:szCs w:val="28"/>
        </w:rPr>
        <w:t>April</w:t>
      </w:r>
      <w:r w:rsidRPr="00287BBB">
        <w:rPr>
          <w:sz w:val="28"/>
          <w:szCs w:val="28"/>
          <w:lang w:val="uk-UA"/>
        </w:rPr>
        <w:t xml:space="preserve"> 2021.</w:t>
      </w:r>
    </w:p>
    <w:p w:rsidR="00287BBB" w:rsidRPr="00287BBB" w:rsidRDefault="00287BBB" w:rsidP="00287BBB">
      <w:pPr>
        <w:pStyle w:val="a7"/>
        <w:numPr>
          <w:ilvl w:val="0"/>
          <w:numId w:val="14"/>
        </w:numPr>
        <w:spacing w:line="360" w:lineRule="auto"/>
        <w:rPr>
          <w:sz w:val="28"/>
          <w:szCs w:val="28"/>
          <w:lang w:val="uk-UA"/>
        </w:rPr>
      </w:pPr>
      <w:r w:rsidRPr="00287BBB">
        <w:rPr>
          <w:sz w:val="28"/>
          <w:szCs w:val="28"/>
          <w:lang w:val="ru-RU"/>
        </w:rPr>
        <w:t>НАКАЗАТЕЛЕН КОДЕКС, Чл. 126(5) &lt;</w:t>
      </w:r>
      <w:r w:rsidRPr="00287BBB">
        <w:rPr>
          <w:sz w:val="28"/>
          <w:szCs w:val="28"/>
        </w:rPr>
        <w:t>https</w:t>
      </w:r>
      <w:r w:rsidRPr="00287BBB">
        <w:rPr>
          <w:sz w:val="28"/>
          <w:szCs w:val="28"/>
          <w:lang w:val="ru-RU"/>
        </w:rPr>
        <w:t>://</w:t>
      </w:r>
      <w:r w:rsidRPr="00287BBB">
        <w:rPr>
          <w:sz w:val="28"/>
          <w:szCs w:val="28"/>
        </w:rPr>
        <w:t>www</w:t>
      </w:r>
      <w:r w:rsidRPr="00287BBB">
        <w:rPr>
          <w:sz w:val="28"/>
          <w:szCs w:val="28"/>
          <w:lang w:val="ru-RU"/>
        </w:rPr>
        <w:t>.</w:t>
      </w:r>
      <w:r w:rsidRPr="00287BBB">
        <w:rPr>
          <w:sz w:val="28"/>
          <w:szCs w:val="28"/>
        </w:rPr>
        <w:t>lex</w:t>
      </w:r>
      <w:r w:rsidRPr="00287BBB">
        <w:rPr>
          <w:sz w:val="28"/>
          <w:szCs w:val="28"/>
          <w:lang w:val="ru-RU"/>
        </w:rPr>
        <w:t>.</w:t>
      </w:r>
      <w:r w:rsidRPr="00287BBB">
        <w:rPr>
          <w:sz w:val="28"/>
          <w:szCs w:val="28"/>
        </w:rPr>
        <w:t>bg</w:t>
      </w:r>
      <w:r w:rsidRPr="00287BBB">
        <w:rPr>
          <w:sz w:val="28"/>
          <w:szCs w:val="28"/>
          <w:lang w:val="ru-RU"/>
        </w:rPr>
        <w:t>/</w:t>
      </w:r>
      <w:r w:rsidRPr="00287BBB">
        <w:rPr>
          <w:sz w:val="28"/>
          <w:szCs w:val="28"/>
        </w:rPr>
        <w:t>laws</w:t>
      </w:r>
      <w:r w:rsidRPr="00287BBB">
        <w:rPr>
          <w:sz w:val="28"/>
          <w:szCs w:val="28"/>
          <w:lang w:val="ru-RU"/>
        </w:rPr>
        <w:t>/</w:t>
      </w:r>
      <w:r w:rsidRPr="00287BBB">
        <w:rPr>
          <w:sz w:val="28"/>
          <w:szCs w:val="28"/>
        </w:rPr>
        <w:t>ldoc</w:t>
      </w:r>
      <w:r w:rsidRPr="00287BBB">
        <w:rPr>
          <w:sz w:val="28"/>
          <w:szCs w:val="28"/>
          <w:lang w:val="ru-RU"/>
        </w:rPr>
        <w:t xml:space="preserve">/1589654529&gt; </w:t>
      </w:r>
      <w:r w:rsidRPr="00287BBB">
        <w:rPr>
          <w:sz w:val="28"/>
          <w:szCs w:val="28"/>
        </w:rPr>
        <w:t>accessed</w:t>
      </w:r>
      <w:r w:rsidRPr="00287BBB">
        <w:rPr>
          <w:sz w:val="28"/>
          <w:szCs w:val="28"/>
          <w:lang w:val="ru-RU"/>
        </w:rPr>
        <w:t xml:space="preserve"> 18 </w:t>
      </w:r>
      <w:r w:rsidRPr="00287BBB">
        <w:rPr>
          <w:sz w:val="28"/>
          <w:szCs w:val="28"/>
        </w:rPr>
        <w:t>April</w:t>
      </w:r>
      <w:r w:rsidRPr="00287BBB">
        <w:rPr>
          <w:sz w:val="28"/>
          <w:szCs w:val="28"/>
          <w:lang w:val="ru-RU"/>
        </w:rPr>
        <w:t xml:space="preserve"> 2021.</w:t>
      </w:r>
    </w:p>
    <w:p w:rsidR="00287BBB" w:rsidRPr="00287BBB" w:rsidRDefault="00287BBB" w:rsidP="00287BBB">
      <w:pPr>
        <w:pStyle w:val="a7"/>
        <w:numPr>
          <w:ilvl w:val="0"/>
          <w:numId w:val="14"/>
        </w:numPr>
        <w:spacing w:line="360" w:lineRule="auto"/>
        <w:rPr>
          <w:sz w:val="28"/>
          <w:szCs w:val="28"/>
          <w:lang w:val="uk-UA"/>
        </w:rPr>
      </w:pPr>
      <w:r w:rsidRPr="00287BBB">
        <w:rPr>
          <w:sz w:val="28"/>
          <w:szCs w:val="28"/>
          <w:lang w:val="en-US"/>
        </w:rPr>
        <w:t>Ka</w:t>
      </w:r>
      <w:r>
        <w:rPr>
          <w:sz w:val="28"/>
          <w:szCs w:val="28"/>
          <w:lang w:val="en-US"/>
        </w:rPr>
        <w:t xml:space="preserve">zneni zakon Republike Hrvatske </w:t>
      </w:r>
      <w:r w:rsidRPr="00287BBB">
        <w:rPr>
          <w:sz w:val="28"/>
          <w:szCs w:val="28"/>
          <w:lang w:val="en-US"/>
        </w:rPr>
        <w:t>&lt;https://vlada.gov.hr/UserDocsImages/2016/Sjednice/Arhiva/139%20-%2016.pdf</w:t>
      </w:r>
      <w:r w:rsidRPr="00287BBB">
        <w:rPr>
          <w:sz w:val="28"/>
          <w:szCs w:val="28"/>
        </w:rPr>
        <w:t>&gt; accessed 18 April 2021.</w:t>
      </w:r>
    </w:p>
    <w:p w:rsidR="00287BBB" w:rsidRPr="00D242C8" w:rsidRDefault="00287BBB" w:rsidP="00D242C8">
      <w:pPr>
        <w:pStyle w:val="a7"/>
        <w:numPr>
          <w:ilvl w:val="0"/>
          <w:numId w:val="14"/>
        </w:numPr>
        <w:spacing w:line="360" w:lineRule="auto"/>
        <w:rPr>
          <w:sz w:val="28"/>
          <w:szCs w:val="28"/>
          <w:lang w:val="uk-UA"/>
        </w:rPr>
      </w:pPr>
      <w:r w:rsidRPr="00287BBB">
        <w:rPr>
          <w:sz w:val="28"/>
          <w:szCs w:val="28"/>
          <w:lang w:val="en-US"/>
        </w:rPr>
        <w:t>Rikoslaki &lt;https://www.finlex.</w:t>
      </w:r>
      <w:r w:rsidRPr="00D242C8">
        <w:rPr>
          <w:sz w:val="28"/>
          <w:szCs w:val="28"/>
          <w:lang w:val="en-US"/>
        </w:rPr>
        <w:t>fi/fi/laki/ajantasa/1889/18890039001#L22</w:t>
      </w:r>
      <w:r w:rsidRPr="00D242C8">
        <w:rPr>
          <w:sz w:val="28"/>
          <w:szCs w:val="28"/>
        </w:rPr>
        <w:t>&gt; accessed 18 April 2021.</w:t>
      </w:r>
    </w:p>
    <w:p w:rsidR="00D242C8" w:rsidRPr="00D242C8" w:rsidRDefault="00D242C8" w:rsidP="00D242C8">
      <w:pPr>
        <w:pStyle w:val="a7"/>
        <w:numPr>
          <w:ilvl w:val="0"/>
          <w:numId w:val="14"/>
        </w:numPr>
        <w:spacing w:line="360" w:lineRule="auto"/>
        <w:rPr>
          <w:sz w:val="28"/>
          <w:szCs w:val="28"/>
          <w:lang w:val="de-DE"/>
        </w:rPr>
      </w:pPr>
      <w:r w:rsidRPr="00D242C8">
        <w:rPr>
          <w:sz w:val="28"/>
          <w:szCs w:val="28"/>
          <w:lang w:val="de-DE"/>
        </w:rPr>
        <w:t>Strafgesetzbuch &lt;https://www.gesetze-im-internet.de/stgb/__218.html</w:t>
      </w:r>
      <w:r w:rsidRPr="00D242C8">
        <w:rPr>
          <w:sz w:val="28"/>
          <w:szCs w:val="28"/>
        </w:rPr>
        <w:t>&gt; accessed 18 April 2021.</w:t>
      </w:r>
    </w:p>
    <w:p w:rsidR="00D242C8" w:rsidRPr="00BC60FA" w:rsidRDefault="00D242C8" w:rsidP="00D242C8">
      <w:pPr>
        <w:pStyle w:val="a7"/>
        <w:numPr>
          <w:ilvl w:val="0"/>
          <w:numId w:val="14"/>
        </w:numPr>
        <w:spacing w:line="360" w:lineRule="auto"/>
        <w:rPr>
          <w:b/>
          <w:bCs/>
          <w:sz w:val="28"/>
          <w:szCs w:val="28"/>
          <w:lang w:val="en-US"/>
        </w:rPr>
      </w:pPr>
      <w:r w:rsidRPr="00D242C8">
        <w:rPr>
          <w:sz w:val="28"/>
          <w:szCs w:val="28"/>
          <w:lang w:val="fr-FR"/>
        </w:rPr>
        <w:t>ΠΟΙΝΙΚΟ</w:t>
      </w:r>
      <w:r w:rsidRPr="00D242C8">
        <w:rPr>
          <w:sz w:val="28"/>
          <w:szCs w:val="28"/>
          <w:lang w:val="en-US"/>
        </w:rPr>
        <w:t xml:space="preserve"> </w:t>
      </w:r>
      <w:r w:rsidRPr="00D242C8">
        <w:rPr>
          <w:sz w:val="28"/>
          <w:szCs w:val="28"/>
          <w:lang w:val="fr-FR"/>
        </w:rPr>
        <w:t>ΚΩΔΙΚΑ</w:t>
      </w:r>
      <w:r w:rsidRPr="00D242C8">
        <w:rPr>
          <w:sz w:val="28"/>
          <w:szCs w:val="28"/>
          <w:lang w:val="en-US"/>
        </w:rPr>
        <w:t>, 308 &lt;https://www.legal-tools.org/doc/60f2e6/pdf/</w:t>
      </w:r>
      <w:r w:rsidRPr="00D242C8">
        <w:rPr>
          <w:sz w:val="28"/>
          <w:szCs w:val="28"/>
        </w:rPr>
        <w:t xml:space="preserve">&gt; </w:t>
      </w:r>
      <w:r w:rsidRPr="00BC60FA">
        <w:rPr>
          <w:sz w:val="28"/>
          <w:szCs w:val="28"/>
        </w:rPr>
        <w:t>accessed 18 April 2021.</w:t>
      </w:r>
    </w:p>
    <w:p w:rsidR="00BC60FA" w:rsidRPr="00BC60FA" w:rsidRDefault="00BC60FA" w:rsidP="00D242C8">
      <w:pPr>
        <w:pStyle w:val="a7"/>
        <w:numPr>
          <w:ilvl w:val="0"/>
          <w:numId w:val="14"/>
        </w:numPr>
        <w:spacing w:line="360" w:lineRule="auto"/>
        <w:rPr>
          <w:b/>
          <w:bCs/>
          <w:sz w:val="28"/>
          <w:szCs w:val="28"/>
          <w:lang w:val="en-US"/>
        </w:rPr>
      </w:pPr>
      <w:r w:rsidRPr="00BC60FA">
        <w:rPr>
          <w:sz w:val="28"/>
          <w:szCs w:val="28"/>
          <w:lang w:val="en-US"/>
        </w:rPr>
        <w:t>Hungarian Criminal Code, Section 163(2</w:t>
      </w:r>
      <w:proofErr w:type="gramStart"/>
      <w:r w:rsidRPr="00BC60FA">
        <w:rPr>
          <w:sz w:val="28"/>
          <w:szCs w:val="28"/>
          <w:lang w:val="en-US"/>
        </w:rPr>
        <w:t>)b</w:t>
      </w:r>
      <w:proofErr w:type="gramEnd"/>
      <w:r w:rsidRPr="00BC60FA">
        <w:rPr>
          <w:sz w:val="28"/>
          <w:szCs w:val="28"/>
          <w:lang w:val="en-US"/>
        </w:rPr>
        <w:t xml:space="preserve"> &lt;https://njt.hu/translated/doc/J2012T0100P_20200331_FIN.PDF</w:t>
      </w:r>
      <w:r w:rsidRPr="00BC60FA">
        <w:rPr>
          <w:sz w:val="28"/>
          <w:szCs w:val="28"/>
        </w:rPr>
        <w:t>&gt; accessed 18 April 2021.</w:t>
      </w:r>
    </w:p>
    <w:p w:rsidR="00BC60FA" w:rsidRPr="00C417CD" w:rsidRDefault="00BC60FA" w:rsidP="00446885">
      <w:pPr>
        <w:pStyle w:val="a7"/>
        <w:numPr>
          <w:ilvl w:val="0"/>
          <w:numId w:val="14"/>
        </w:numPr>
        <w:spacing w:line="360" w:lineRule="auto"/>
        <w:rPr>
          <w:b/>
          <w:bCs/>
          <w:sz w:val="28"/>
          <w:szCs w:val="28"/>
          <w:lang w:val="en-US"/>
        </w:rPr>
      </w:pPr>
      <w:r w:rsidRPr="00BC60FA">
        <w:rPr>
          <w:sz w:val="28"/>
          <w:szCs w:val="28"/>
          <w:lang w:val="en-US"/>
        </w:rPr>
        <w:t>Krimināllikums</w:t>
      </w:r>
      <w:r w:rsidR="00446885">
        <w:rPr>
          <w:sz w:val="28"/>
          <w:szCs w:val="28"/>
          <w:lang w:val="en-US"/>
        </w:rPr>
        <w:t xml:space="preserve"> </w:t>
      </w:r>
      <w:r w:rsidRPr="00BC60FA">
        <w:rPr>
          <w:sz w:val="28"/>
          <w:szCs w:val="28"/>
          <w:lang w:val="en-US"/>
        </w:rPr>
        <w:t>&lt;https://likumi.lv/ta/id/88966-kriminallikums</w:t>
      </w:r>
      <w:r w:rsidRPr="00BC60FA">
        <w:rPr>
          <w:sz w:val="28"/>
          <w:szCs w:val="28"/>
        </w:rPr>
        <w:t>&gt; accessed 18 April 2021.</w:t>
      </w:r>
    </w:p>
    <w:p w:rsidR="00C417CD" w:rsidRPr="00513852" w:rsidRDefault="00C417CD" w:rsidP="00446885">
      <w:pPr>
        <w:pStyle w:val="a7"/>
        <w:numPr>
          <w:ilvl w:val="0"/>
          <w:numId w:val="14"/>
        </w:numPr>
        <w:spacing w:line="360" w:lineRule="auto"/>
        <w:rPr>
          <w:b/>
          <w:bCs/>
          <w:sz w:val="28"/>
          <w:szCs w:val="28"/>
          <w:lang w:val="en-US"/>
        </w:rPr>
      </w:pPr>
      <w:r w:rsidRPr="00C417CD">
        <w:rPr>
          <w:sz w:val="28"/>
          <w:szCs w:val="28"/>
          <w:lang w:val="en-US"/>
        </w:rPr>
        <w:t>Lietuvos Respublikos baudžiamasis kodeksas &lt;http://www</w:t>
      </w:r>
      <w:r w:rsidRPr="00513852">
        <w:rPr>
          <w:sz w:val="28"/>
          <w:szCs w:val="28"/>
          <w:lang w:val="en-US"/>
        </w:rPr>
        <w:t>.infolex.lt/ta/66150:str143</w:t>
      </w:r>
      <w:r w:rsidRPr="00513852">
        <w:rPr>
          <w:sz w:val="28"/>
          <w:szCs w:val="28"/>
        </w:rPr>
        <w:t>&gt; accessed 18 April 2021.</w:t>
      </w:r>
    </w:p>
    <w:p w:rsidR="00C417CD" w:rsidRPr="00513852" w:rsidRDefault="00C417CD" w:rsidP="00446885">
      <w:pPr>
        <w:pStyle w:val="a7"/>
        <w:numPr>
          <w:ilvl w:val="0"/>
          <w:numId w:val="14"/>
        </w:numPr>
        <w:spacing w:line="360" w:lineRule="auto"/>
        <w:rPr>
          <w:b/>
          <w:bCs/>
          <w:sz w:val="28"/>
          <w:szCs w:val="28"/>
          <w:lang w:val="en-US"/>
        </w:rPr>
      </w:pPr>
      <w:r w:rsidRPr="00513852">
        <w:rPr>
          <w:sz w:val="28"/>
          <w:szCs w:val="28"/>
          <w:lang w:val="en-US"/>
        </w:rPr>
        <w:t>Wetboek van Strafrecht &lt;https://wetten.overheid.nl/BWBR0001854/2020-07-25</w:t>
      </w:r>
      <w:r w:rsidRPr="00513852">
        <w:rPr>
          <w:sz w:val="28"/>
          <w:szCs w:val="28"/>
        </w:rPr>
        <w:t>&gt; accessed 18 April 2021.</w:t>
      </w:r>
    </w:p>
    <w:p w:rsidR="00C417CD" w:rsidRPr="00513852" w:rsidRDefault="00C417CD" w:rsidP="00446885">
      <w:pPr>
        <w:pStyle w:val="a7"/>
        <w:numPr>
          <w:ilvl w:val="0"/>
          <w:numId w:val="14"/>
        </w:numPr>
        <w:spacing w:line="360" w:lineRule="auto"/>
        <w:rPr>
          <w:b/>
          <w:bCs/>
          <w:sz w:val="28"/>
          <w:szCs w:val="28"/>
          <w:lang w:val="it-IT"/>
        </w:rPr>
      </w:pPr>
      <w:r w:rsidRPr="00513852">
        <w:rPr>
          <w:sz w:val="28"/>
          <w:szCs w:val="28"/>
          <w:lang w:val="it-IT"/>
        </w:rPr>
        <w:t>CODU</w:t>
      </w:r>
      <w:r w:rsidR="00513852" w:rsidRPr="00513852">
        <w:rPr>
          <w:sz w:val="28"/>
          <w:szCs w:val="28"/>
          <w:lang w:val="it-IT"/>
        </w:rPr>
        <w:t>L PENAL AL ROMÂNIEI</w:t>
      </w:r>
      <w:r w:rsidRPr="00513852">
        <w:rPr>
          <w:sz w:val="28"/>
          <w:szCs w:val="28"/>
          <w:lang w:val="it-IT"/>
        </w:rPr>
        <w:t xml:space="preserve"> &lt;http://codexpenal.just.ro/downloads/Cod-Penal-Romania-RO.pdf&gt; accessed 20 April 2021.</w:t>
      </w:r>
    </w:p>
    <w:p w:rsidR="00513852" w:rsidRPr="00C961A5" w:rsidRDefault="00513852" w:rsidP="00446885">
      <w:pPr>
        <w:pStyle w:val="a7"/>
        <w:numPr>
          <w:ilvl w:val="0"/>
          <w:numId w:val="14"/>
        </w:numPr>
        <w:spacing w:line="360" w:lineRule="auto"/>
        <w:rPr>
          <w:b/>
          <w:bCs/>
          <w:sz w:val="28"/>
          <w:szCs w:val="28"/>
          <w:lang w:val="en-US"/>
        </w:rPr>
      </w:pPr>
      <w:r w:rsidRPr="00513852">
        <w:rPr>
          <w:sz w:val="28"/>
          <w:szCs w:val="28"/>
          <w:lang w:val="en-US"/>
        </w:rPr>
        <w:lastRenderedPageBreak/>
        <w:t>KAZENSKI ZAKONIK &lt;http://pisrs.si/Pis.web/pregledPredpisa?id=ZAKO905</w:t>
      </w:r>
      <w:r w:rsidRPr="00513852">
        <w:rPr>
          <w:sz w:val="28"/>
          <w:szCs w:val="28"/>
        </w:rPr>
        <w:t>&gt; accessed 18 April 2021.</w:t>
      </w:r>
    </w:p>
    <w:p w:rsidR="00C961A5" w:rsidRPr="00C961A5" w:rsidRDefault="00C961A5" w:rsidP="00446885">
      <w:pPr>
        <w:pStyle w:val="a7"/>
        <w:numPr>
          <w:ilvl w:val="0"/>
          <w:numId w:val="14"/>
        </w:numPr>
        <w:spacing w:line="360" w:lineRule="auto"/>
        <w:rPr>
          <w:b/>
          <w:bCs/>
          <w:sz w:val="28"/>
          <w:szCs w:val="28"/>
          <w:lang w:val="fr-FR"/>
        </w:rPr>
      </w:pPr>
      <w:r w:rsidRPr="00C961A5">
        <w:rPr>
          <w:sz w:val="28"/>
          <w:szCs w:val="28"/>
          <w:lang w:val="fr-FR"/>
        </w:rPr>
        <w:t>Code pénal suisse &lt;https://www.fedlex.admin.ch/eli/cc/54/757_781_799/fr&gt; accessed 20 April 2021.</w:t>
      </w:r>
    </w:p>
    <w:p w:rsidR="00C961A5" w:rsidRPr="00711DAD" w:rsidRDefault="00C961A5" w:rsidP="00446885">
      <w:pPr>
        <w:pStyle w:val="a7"/>
        <w:numPr>
          <w:ilvl w:val="0"/>
          <w:numId w:val="14"/>
        </w:numPr>
        <w:spacing w:line="360" w:lineRule="auto"/>
        <w:rPr>
          <w:b/>
          <w:bCs/>
          <w:sz w:val="28"/>
          <w:szCs w:val="28"/>
          <w:lang w:val="en-US"/>
        </w:rPr>
      </w:pPr>
      <w:r w:rsidRPr="00C961A5">
        <w:rPr>
          <w:sz w:val="28"/>
          <w:szCs w:val="28"/>
          <w:lang w:val="en-US"/>
        </w:rPr>
        <w:t>Código Penal &lt;https://www.conceptosjuridicos.com/codigo-penal-articulo-144/</w:t>
      </w:r>
      <w:r w:rsidRPr="00C961A5">
        <w:rPr>
          <w:sz w:val="28"/>
          <w:szCs w:val="28"/>
        </w:rPr>
        <w:t xml:space="preserve">&gt; accessed 18 April </w:t>
      </w:r>
      <w:r w:rsidRPr="00711DAD">
        <w:rPr>
          <w:sz w:val="28"/>
          <w:szCs w:val="28"/>
        </w:rPr>
        <w:t>2021.</w:t>
      </w:r>
    </w:p>
    <w:p w:rsidR="00711DAD" w:rsidRPr="009616D8" w:rsidRDefault="00711DAD" w:rsidP="00446885">
      <w:pPr>
        <w:pStyle w:val="a7"/>
        <w:numPr>
          <w:ilvl w:val="0"/>
          <w:numId w:val="14"/>
        </w:numPr>
        <w:spacing w:line="360" w:lineRule="auto"/>
        <w:rPr>
          <w:b/>
          <w:bCs/>
          <w:sz w:val="28"/>
          <w:szCs w:val="28"/>
          <w:lang w:val="en-US"/>
        </w:rPr>
      </w:pPr>
      <w:r w:rsidRPr="00711DAD">
        <w:rPr>
          <w:sz w:val="28"/>
          <w:szCs w:val="28"/>
          <w:lang w:val="uk-UA"/>
        </w:rPr>
        <w:t xml:space="preserve">Про внесення змін до Кримінального і Кримінального процесуального кодексів України з метою реалізації положень Конвенції Ради Європи про запобігання насильству щодо жінок і домашньому </w:t>
      </w:r>
      <w:r w:rsidRPr="009616D8">
        <w:rPr>
          <w:sz w:val="28"/>
          <w:szCs w:val="28"/>
          <w:lang w:val="uk-UA"/>
        </w:rPr>
        <w:t>насильству та боротьбу з цими явищами</w:t>
      </w:r>
      <w:r w:rsidRPr="009616D8">
        <w:rPr>
          <w:sz w:val="28"/>
          <w:szCs w:val="28"/>
          <w:lang w:val="en-US"/>
        </w:rPr>
        <w:t xml:space="preserve">: </w:t>
      </w:r>
      <w:r w:rsidRPr="009616D8">
        <w:rPr>
          <w:sz w:val="28"/>
          <w:szCs w:val="28"/>
          <w:lang w:val="uk-UA"/>
        </w:rPr>
        <w:t>Закон України від 06.12.2017</w:t>
      </w:r>
      <w:r w:rsidRPr="009616D8">
        <w:rPr>
          <w:sz w:val="28"/>
          <w:szCs w:val="28"/>
          <w:lang w:val="en-US"/>
        </w:rPr>
        <w:t xml:space="preserve"> </w:t>
      </w:r>
      <w:r w:rsidRPr="009616D8">
        <w:rPr>
          <w:sz w:val="28"/>
          <w:szCs w:val="28"/>
          <w:lang w:val="uk-UA"/>
        </w:rPr>
        <w:t xml:space="preserve">року № </w:t>
      </w:r>
      <w:r w:rsidRPr="009616D8">
        <w:rPr>
          <w:sz w:val="28"/>
          <w:szCs w:val="28"/>
          <w:lang w:val="en-US"/>
        </w:rPr>
        <w:t>2227-VIII</w:t>
      </w:r>
      <w:r w:rsidRPr="009616D8">
        <w:rPr>
          <w:sz w:val="28"/>
          <w:szCs w:val="28"/>
          <w:lang w:val="uk-UA"/>
        </w:rPr>
        <w:t xml:space="preserve">. </w:t>
      </w:r>
      <w:r w:rsidRPr="009616D8">
        <w:rPr>
          <w:i/>
          <w:iCs/>
          <w:sz w:val="28"/>
          <w:szCs w:val="28"/>
          <w:lang w:val="uk-UA"/>
        </w:rPr>
        <w:t>Офіційний Вісник України</w:t>
      </w:r>
      <w:r w:rsidRPr="009616D8">
        <w:rPr>
          <w:sz w:val="28"/>
          <w:szCs w:val="28"/>
          <w:lang w:val="uk-UA"/>
        </w:rPr>
        <w:t xml:space="preserve"> 2018. № 6. С. 12.</w:t>
      </w:r>
    </w:p>
    <w:p w:rsidR="009616D8" w:rsidRPr="009616D8" w:rsidRDefault="009616D8" w:rsidP="00446885">
      <w:pPr>
        <w:pStyle w:val="a7"/>
        <w:numPr>
          <w:ilvl w:val="0"/>
          <w:numId w:val="14"/>
        </w:numPr>
        <w:spacing w:line="360" w:lineRule="auto"/>
        <w:rPr>
          <w:b/>
          <w:bCs/>
          <w:sz w:val="28"/>
          <w:szCs w:val="28"/>
          <w:lang w:val="ru-RU"/>
        </w:rPr>
      </w:pPr>
      <w:r w:rsidRPr="009616D8">
        <w:rPr>
          <w:sz w:val="28"/>
          <w:szCs w:val="28"/>
          <w:lang w:val="ru-RU"/>
        </w:rPr>
        <w:t>Сергій Іванюта,</w:t>
      </w:r>
      <w:r w:rsidRPr="009616D8">
        <w:rPr>
          <w:sz w:val="28"/>
          <w:szCs w:val="28"/>
          <w:lang w:val="uk-UA" w:eastAsia="en-US"/>
        </w:rPr>
        <w:t xml:space="preserve"> </w:t>
      </w:r>
      <w:r w:rsidRPr="009616D8">
        <w:rPr>
          <w:sz w:val="28"/>
          <w:szCs w:val="28"/>
          <w:lang w:val="ru-RU" w:eastAsia="en-US"/>
        </w:rPr>
        <w:t>‘</w:t>
      </w:r>
      <w:r w:rsidRPr="009616D8">
        <w:rPr>
          <w:sz w:val="28"/>
          <w:szCs w:val="28"/>
          <w:lang w:val="uk-UA" w:eastAsia="en-US"/>
        </w:rPr>
        <w:t>Передчасні пологи (клінічна лекція)</w:t>
      </w:r>
      <w:r w:rsidRPr="009616D8">
        <w:rPr>
          <w:sz w:val="28"/>
          <w:szCs w:val="28"/>
          <w:lang w:val="ru-RU" w:eastAsia="en-US"/>
        </w:rPr>
        <w:t>’ (2012)</w:t>
      </w:r>
      <w:r w:rsidRPr="009616D8">
        <w:rPr>
          <w:sz w:val="28"/>
          <w:szCs w:val="28"/>
          <w:lang w:val="uk-UA" w:eastAsia="en-US"/>
        </w:rPr>
        <w:t xml:space="preserve"> </w:t>
      </w:r>
      <w:r w:rsidRPr="009616D8">
        <w:rPr>
          <w:sz w:val="28"/>
          <w:szCs w:val="28"/>
          <w:lang w:val="ru-RU" w:eastAsia="en-US"/>
        </w:rPr>
        <w:t xml:space="preserve">2(1) </w:t>
      </w:r>
      <w:hyperlink r:id="rId23" w:tooltip="Періодичне видання" w:history="1">
        <w:r w:rsidRPr="009616D8">
          <w:rPr>
            <w:sz w:val="28"/>
            <w:szCs w:val="28"/>
            <w:lang w:val="uk-UA" w:eastAsia="en-US"/>
          </w:rPr>
          <w:t>Неонатологія, хірургія та перинатальна медицина</w:t>
        </w:r>
      </w:hyperlink>
      <w:r w:rsidRPr="009616D8">
        <w:rPr>
          <w:sz w:val="28"/>
          <w:szCs w:val="28"/>
          <w:lang w:val="ru-RU" w:eastAsia="en-US"/>
        </w:rPr>
        <w:t xml:space="preserve"> </w:t>
      </w:r>
      <w:r w:rsidRPr="009616D8">
        <w:rPr>
          <w:sz w:val="28"/>
          <w:szCs w:val="28"/>
          <w:lang w:val="uk-UA" w:eastAsia="en-US"/>
        </w:rPr>
        <w:t>71</w:t>
      </w:r>
      <w:r w:rsidRPr="009616D8">
        <w:rPr>
          <w:sz w:val="28"/>
          <w:szCs w:val="28"/>
          <w:lang w:val="ru-RU" w:eastAsia="en-US"/>
        </w:rPr>
        <w:t>.</w:t>
      </w:r>
    </w:p>
    <w:p w:rsidR="009616D8" w:rsidRPr="009616D8" w:rsidRDefault="009616D8" w:rsidP="009616D8">
      <w:pPr>
        <w:pStyle w:val="a7"/>
        <w:numPr>
          <w:ilvl w:val="0"/>
          <w:numId w:val="14"/>
        </w:numPr>
        <w:spacing w:line="360" w:lineRule="auto"/>
        <w:rPr>
          <w:b/>
          <w:bCs/>
          <w:sz w:val="28"/>
          <w:szCs w:val="28"/>
          <w:lang w:val="ru-RU"/>
        </w:rPr>
      </w:pPr>
      <w:r w:rsidRPr="009616D8">
        <w:rPr>
          <w:sz w:val="28"/>
          <w:szCs w:val="28"/>
          <w:lang w:val="uk-UA"/>
        </w:rPr>
        <w:t>Вирок Тростянецького районного суду Вінницької області від 07.09.2012 року у справі № 225/602/12 &lt;</w:t>
      </w:r>
      <w:r w:rsidRPr="009616D8">
        <w:rPr>
          <w:sz w:val="28"/>
          <w:szCs w:val="28"/>
          <w:lang w:val="fr-FR"/>
        </w:rPr>
        <w:t>https</w:t>
      </w:r>
      <w:r w:rsidRPr="009616D8">
        <w:rPr>
          <w:sz w:val="28"/>
          <w:szCs w:val="28"/>
          <w:lang w:val="uk-UA"/>
        </w:rPr>
        <w:t>://</w:t>
      </w:r>
      <w:r w:rsidRPr="009616D8">
        <w:rPr>
          <w:sz w:val="28"/>
          <w:szCs w:val="28"/>
          <w:lang w:val="fr-FR"/>
        </w:rPr>
        <w:t>reyestr</w:t>
      </w:r>
      <w:r w:rsidRPr="009616D8">
        <w:rPr>
          <w:sz w:val="28"/>
          <w:szCs w:val="28"/>
          <w:lang w:val="uk-UA"/>
        </w:rPr>
        <w:t>.</w:t>
      </w:r>
      <w:r w:rsidRPr="009616D8">
        <w:rPr>
          <w:sz w:val="28"/>
          <w:szCs w:val="28"/>
          <w:lang w:val="fr-FR"/>
        </w:rPr>
        <w:t>court</w:t>
      </w:r>
      <w:r w:rsidRPr="009616D8">
        <w:rPr>
          <w:sz w:val="28"/>
          <w:szCs w:val="28"/>
          <w:lang w:val="uk-UA"/>
        </w:rPr>
        <w:t>.</w:t>
      </w:r>
      <w:r w:rsidRPr="009616D8">
        <w:rPr>
          <w:sz w:val="28"/>
          <w:szCs w:val="28"/>
          <w:lang w:val="fr-FR"/>
        </w:rPr>
        <w:t>gov</w:t>
      </w:r>
      <w:r w:rsidRPr="009616D8">
        <w:rPr>
          <w:sz w:val="28"/>
          <w:szCs w:val="28"/>
          <w:lang w:val="uk-UA"/>
        </w:rPr>
        <w:t>.</w:t>
      </w:r>
      <w:r w:rsidRPr="009616D8">
        <w:rPr>
          <w:sz w:val="28"/>
          <w:szCs w:val="28"/>
          <w:lang w:val="fr-FR"/>
        </w:rPr>
        <w:t>ua</w:t>
      </w:r>
      <w:r w:rsidRPr="009616D8">
        <w:rPr>
          <w:sz w:val="28"/>
          <w:szCs w:val="28"/>
          <w:lang w:val="uk-UA"/>
        </w:rPr>
        <w:t>/</w:t>
      </w:r>
      <w:r w:rsidRPr="009616D8">
        <w:rPr>
          <w:sz w:val="28"/>
          <w:szCs w:val="28"/>
          <w:lang w:val="fr-FR"/>
        </w:rPr>
        <w:t>Review</w:t>
      </w:r>
      <w:r w:rsidRPr="009616D8">
        <w:rPr>
          <w:sz w:val="28"/>
          <w:szCs w:val="28"/>
          <w:lang w:val="uk-UA"/>
        </w:rPr>
        <w:t xml:space="preserve">/26284872&gt; </w:t>
      </w:r>
      <w:r w:rsidRPr="009616D8">
        <w:rPr>
          <w:sz w:val="28"/>
          <w:szCs w:val="28"/>
        </w:rPr>
        <w:t>accessed</w:t>
      </w:r>
      <w:r w:rsidRPr="009616D8">
        <w:rPr>
          <w:sz w:val="28"/>
          <w:szCs w:val="28"/>
          <w:lang w:val="uk-UA"/>
        </w:rPr>
        <w:t xml:space="preserve"> 18 </w:t>
      </w:r>
      <w:r w:rsidRPr="009616D8">
        <w:rPr>
          <w:sz w:val="28"/>
          <w:szCs w:val="28"/>
        </w:rPr>
        <w:t>April</w:t>
      </w:r>
      <w:r w:rsidRPr="009616D8">
        <w:rPr>
          <w:sz w:val="28"/>
          <w:szCs w:val="28"/>
          <w:lang w:val="uk-UA"/>
        </w:rPr>
        <w:t xml:space="preserve"> 2021.</w:t>
      </w:r>
    </w:p>
    <w:p w:rsidR="009616D8" w:rsidRPr="00F34097" w:rsidRDefault="009616D8" w:rsidP="009616D8">
      <w:pPr>
        <w:pStyle w:val="a7"/>
        <w:numPr>
          <w:ilvl w:val="0"/>
          <w:numId w:val="14"/>
        </w:numPr>
        <w:spacing w:line="360" w:lineRule="auto"/>
        <w:rPr>
          <w:sz w:val="28"/>
          <w:szCs w:val="28"/>
          <w:lang w:val="uk-UA"/>
        </w:rPr>
      </w:pPr>
      <w:r w:rsidRPr="009616D8">
        <w:rPr>
          <w:sz w:val="28"/>
          <w:szCs w:val="28"/>
          <w:lang w:val="uk-UA"/>
        </w:rPr>
        <w:t>Ухвала Апеляційного суду Вінницької області від 23 жовтня 2013 року у справі № 225/602/12 &lt;</w:t>
      </w:r>
      <w:r w:rsidRPr="009616D8">
        <w:rPr>
          <w:sz w:val="28"/>
          <w:szCs w:val="28"/>
        </w:rPr>
        <w:t>https</w:t>
      </w:r>
      <w:r w:rsidRPr="009616D8">
        <w:rPr>
          <w:sz w:val="28"/>
          <w:szCs w:val="28"/>
          <w:lang w:val="uk-UA"/>
        </w:rPr>
        <w:t>://</w:t>
      </w:r>
      <w:r w:rsidRPr="009616D8">
        <w:rPr>
          <w:sz w:val="28"/>
          <w:szCs w:val="28"/>
        </w:rPr>
        <w:t>reyestr</w:t>
      </w:r>
      <w:r w:rsidRPr="009616D8">
        <w:rPr>
          <w:sz w:val="28"/>
          <w:szCs w:val="28"/>
          <w:lang w:val="uk-UA"/>
        </w:rPr>
        <w:t>.</w:t>
      </w:r>
      <w:r w:rsidRPr="009616D8">
        <w:rPr>
          <w:sz w:val="28"/>
          <w:szCs w:val="28"/>
        </w:rPr>
        <w:t>court</w:t>
      </w:r>
      <w:r w:rsidRPr="009616D8">
        <w:rPr>
          <w:sz w:val="28"/>
          <w:szCs w:val="28"/>
          <w:lang w:val="uk-UA"/>
        </w:rPr>
        <w:t>.</w:t>
      </w:r>
      <w:r w:rsidRPr="009616D8">
        <w:rPr>
          <w:sz w:val="28"/>
          <w:szCs w:val="28"/>
        </w:rPr>
        <w:t>gov</w:t>
      </w:r>
      <w:r w:rsidRPr="009616D8">
        <w:rPr>
          <w:sz w:val="28"/>
          <w:szCs w:val="28"/>
          <w:lang w:val="uk-UA"/>
        </w:rPr>
        <w:t>.</w:t>
      </w:r>
      <w:r w:rsidRPr="009616D8">
        <w:rPr>
          <w:sz w:val="28"/>
          <w:szCs w:val="28"/>
        </w:rPr>
        <w:t>ua</w:t>
      </w:r>
      <w:r w:rsidRPr="009616D8">
        <w:rPr>
          <w:sz w:val="28"/>
          <w:szCs w:val="28"/>
          <w:lang w:val="uk-UA"/>
        </w:rPr>
        <w:t>/</w:t>
      </w:r>
      <w:r w:rsidRPr="00F34097">
        <w:rPr>
          <w:sz w:val="28"/>
          <w:szCs w:val="28"/>
        </w:rPr>
        <w:t>Review</w:t>
      </w:r>
      <w:r w:rsidRPr="00F34097">
        <w:rPr>
          <w:sz w:val="28"/>
          <w:szCs w:val="28"/>
          <w:lang w:val="uk-UA"/>
        </w:rPr>
        <w:t xml:space="preserve">/27933589&gt; </w:t>
      </w:r>
      <w:r w:rsidRPr="00F34097">
        <w:rPr>
          <w:sz w:val="28"/>
          <w:szCs w:val="28"/>
        </w:rPr>
        <w:t>accessed</w:t>
      </w:r>
      <w:r w:rsidRPr="00F34097">
        <w:rPr>
          <w:sz w:val="28"/>
          <w:szCs w:val="28"/>
          <w:lang w:val="uk-UA"/>
        </w:rPr>
        <w:t xml:space="preserve"> 18 </w:t>
      </w:r>
      <w:r w:rsidRPr="00F34097">
        <w:rPr>
          <w:sz w:val="28"/>
          <w:szCs w:val="28"/>
        </w:rPr>
        <w:t>April</w:t>
      </w:r>
      <w:r w:rsidRPr="00F34097">
        <w:rPr>
          <w:sz w:val="28"/>
          <w:szCs w:val="28"/>
          <w:lang w:val="uk-UA"/>
        </w:rPr>
        <w:t xml:space="preserve"> 2021.</w:t>
      </w:r>
    </w:p>
    <w:p w:rsidR="009616D8" w:rsidRPr="003C6610" w:rsidRDefault="00F34097" w:rsidP="009616D8">
      <w:pPr>
        <w:pStyle w:val="a7"/>
        <w:numPr>
          <w:ilvl w:val="0"/>
          <w:numId w:val="14"/>
        </w:numPr>
        <w:spacing w:line="360" w:lineRule="auto"/>
        <w:rPr>
          <w:b/>
          <w:bCs/>
          <w:sz w:val="28"/>
          <w:szCs w:val="28"/>
          <w:lang w:val="ru-RU"/>
        </w:rPr>
      </w:pPr>
      <w:r w:rsidRPr="00F34097">
        <w:rPr>
          <w:rFonts w:eastAsia="Times New Roman" w:cs="Times New Roman"/>
          <w:sz w:val="28"/>
          <w:szCs w:val="28"/>
          <w:lang w:val="ru-RU"/>
        </w:rPr>
        <w:t xml:space="preserve">Вирок Краснокутського </w:t>
      </w:r>
      <w:proofErr w:type="gramStart"/>
      <w:r w:rsidRPr="00F34097">
        <w:rPr>
          <w:rFonts w:eastAsia="Times New Roman" w:cs="Times New Roman"/>
          <w:sz w:val="28"/>
          <w:szCs w:val="28"/>
          <w:lang w:val="ru-RU"/>
        </w:rPr>
        <w:t>районного</w:t>
      </w:r>
      <w:proofErr w:type="gramEnd"/>
      <w:r w:rsidRPr="00F34097">
        <w:rPr>
          <w:rFonts w:eastAsia="Times New Roman" w:cs="Times New Roman"/>
          <w:sz w:val="28"/>
          <w:szCs w:val="28"/>
          <w:lang w:val="ru-RU"/>
        </w:rPr>
        <w:t xml:space="preserve"> суду Харківської області від 30.05.2016 року по справі № 627/1365/13-к &lt;</w:t>
      </w:r>
      <w:r w:rsidRPr="00F34097">
        <w:rPr>
          <w:sz w:val="28"/>
          <w:szCs w:val="28"/>
        </w:rPr>
        <w:t>https</w:t>
      </w:r>
      <w:r w:rsidRPr="00F34097">
        <w:rPr>
          <w:sz w:val="28"/>
          <w:szCs w:val="28"/>
          <w:lang w:val="ru-RU"/>
        </w:rPr>
        <w:t>://</w:t>
      </w:r>
      <w:r w:rsidRPr="00F34097">
        <w:rPr>
          <w:sz w:val="28"/>
          <w:szCs w:val="28"/>
        </w:rPr>
        <w:t>reyestr</w:t>
      </w:r>
      <w:r w:rsidRPr="00F34097">
        <w:rPr>
          <w:sz w:val="28"/>
          <w:szCs w:val="28"/>
          <w:lang w:val="ru-RU"/>
        </w:rPr>
        <w:t>.</w:t>
      </w:r>
      <w:r w:rsidRPr="00F34097">
        <w:rPr>
          <w:sz w:val="28"/>
          <w:szCs w:val="28"/>
        </w:rPr>
        <w:t>court</w:t>
      </w:r>
      <w:r w:rsidRPr="00F34097">
        <w:rPr>
          <w:sz w:val="28"/>
          <w:szCs w:val="28"/>
          <w:lang w:val="ru-RU"/>
        </w:rPr>
        <w:t>.</w:t>
      </w:r>
      <w:r w:rsidRPr="00F34097">
        <w:rPr>
          <w:sz w:val="28"/>
          <w:szCs w:val="28"/>
        </w:rPr>
        <w:t>gov</w:t>
      </w:r>
      <w:r w:rsidRPr="00F34097">
        <w:rPr>
          <w:sz w:val="28"/>
          <w:szCs w:val="28"/>
          <w:lang w:val="ru-RU"/>
        </w:rPr>
        <w:t>.</w:t>
      </w:r>
      <w:r w:rsidRPr="00F34097">
        <w:rPr>
          <w:sz w:val="28"/>
          <w:szCs w:val="28"/>
        </w:rPr>
        <w:t>ua</w:t>
      </w:r>
      <w:r w:rsidRPr="00F34097">
        <w:rPr>
          <w:sz w:val="28"/>
          <w:szCs w:val="28"/>
          <w:lang w:val="ru-RU"/>
        </w:rPr>
        <w:t>/</w:t>
      </w:r>
      <w:r w:rsidRPr="00F34097">
        <w:rPr>
          <w:sz w:val="28"/>
          <w:szCs w:val="28"/>
        </w:rPr>
        <w:t>Review</w:t>
      </w:r>
      <w:r w:rsidRPr="00F34097">
        <w:rPr>
          <w:sz w:val="28"/>
          <w:szCs w:val="28"/>
          <w:lang w:val="ru-RU"/>
        </w:rPr>
        <w:t xml:space="preserve">/58086808&gt; </w:t>
      </w:r>
      <w:r w:rsidRPr="00F34097">
        <w:rPr>
          <w:sz w:val="28"/>
          <w:szCs w:val="28"/>
        </w:rPr>
        <w:t>accessed</w:t>
      </w:r>
      <w:r w:rsidRPr="00F34097">
        <w:rPr>
          <w:sz w:val="28"/>
          <w:szCs w:val="28"/>
          <w:lang w:val="ru-RU"/>
        </w:rPr>
        <w:t xml:space="preserve"> 18 </w:t>
      </w:r>
      <w:r w:rsidRPr="003C6610">
        <w:rPr>
          <w:sz w:val="28"/>
          <w:szCs w:val="28"/>
        </w:rPr>
        <w:t>April</w:t>
      </w:r>
      <w:r w:rsidRPr="003C6610">
        <w:rPr>
          <w:sz w:val="28"/>
          <w:szCs w:val="28"/>
          <w:lang w:val="ru-RU"/>
        </w:rPr>
        <w:t xml:space="preserve"> 2021.</w:t>
      </w:r>
    </w:p>
    <w:p w:rsidR="003C6610" w:rsidRPr="003C6610" w:rsidRDefault="003C6610" w:rsidP="009616D8">
      <w:pPr>
        <w:pStyle w:val="a7"/>
        <w:numPr>
          <w:ilvl w:val="0"/>
          <w:numId w:val="14"/>
        </w:numPr>
        <w:spacing w:line="360" w:lineRule="auto"/>
        <w:rPr>
          <w:b/>
          <w:bCs/>
          <w:sz w:val="28"/>
          <w:szCs w:val="28"/>
          <w:lang w:val="ru-RU"/>
        </w:rPr>
      </w:pPr>
      <w:r w:rsidRPr="003C6610">
        <w:rPr>
          <w:sz w:val="28"/>
          <w:szCs w:val="28"/>
          <w:lang w:val="uk-UA"/>
        </w:rPr>
        <w:t>Вирок Селидівського міського суду Донецької області від 08.08.2014 року у справі № 242/1880/14-к</w:t>
      </w:r>
      <w:r w:rsidRPr="003C6610">
        <w:rPr>
          <w:sz w:val="28"/>
          <w:szCs w:val="28"/>
          <w:lang w:val="ru-RU"/>
        </w:rPr>
        <w:t xml:space="preserve"> &lt;</w:t>
      </w:r>
      <w:r w:rsidRPr="003C6610">
        <w:rPr>
          <w:sz w:val="28"/>
          <w:szCs w:val="28"/>
          <w:lang w:val="fr-FR"/>
        </w:rPr>
        <w:t>https</w:t>
      </w:r>
      <w:r w:rsidRPr="003C6610">
        <w:rPr>
          <w:sz w:val="28"/>
          <w:szCs w:val="28"/>
          <w:lang w:val="uk-UA"/>
        </w:rPr>
        <w:t>://</w:t>
      </w:r>
      <w:r w:rsidRPr="003C6610">
        <w:rPr>
          <w:sz w:val="28"/>
          <w:szCs w:val="28"/>
          <w:lang w:val="fr-FR"/>
        </w:rPr>
        <w:t>reyestr</w:t>
      </w:r>
      <w:r w:rsidRPr="003C6610">
        <w:rPr>
          <w:sz w:val="28"/>
          <w:szCs w:val="28"/>
          <w:lang w:val="uk-UA"/>
        </w:rPr>
        <w:t>.</w:t>
      </w:r>
      <w:r w:rsidRPr="003C6610">
        <w:rPr>
          <w:sz w:val="28"/>
          <w:szCs w:val="28"/>
          <w:lang w:val="fr-FR"/>
        </w:rPr>
        <w:t>court</w:t>
      </w:r>
      <w:r w:rsidRPr="003C6610">
        <w:rPr>
          <w:sz w:val="28"/>
          <w:szCs w:val="28"/>
          <w:lang w:val="uk-UA"/>
        </w:rPr>
        <w:t>.</w:t>
      </w:r>
      <w:r w:rsidRPr="003C6610">
        <w:rPr>
          <w:sz w:val="28"/>
          <w:szCs w:val="28"/>
          <w:lang w:val="fr-FR"/>
        </w:rPr>
        <w:t>gov</w:t>
      </w:r>
      <w:r w:rsidRPr="003C6610">
        <w:rPr>
          <w:sz w:val="28"/>
          <w:szCs w:val="28"/>
          <w:lang w:val="uk-UA"/>
        </w:rPr>
        <w:t>.</w:t>
      </w:r>
      <w:r w:rsidRPr="003C6610">
        <w:rPr>
          <w:sz w:val="28"/>
          <w:szCs w:val="28"/>
          <w:lang w:val="fr-FR"/>
        </w:rPr>
        <w:t>ua</w:t>
      </w:r>
      <w:r w:rsidRPr="003C6610">
        <w:rPr>
          <w:sz w:val="28"/>
          <w:szCs w:val="28"/>
          <w:lang w:val="uk-UA"/>
        </w:rPr>
        <w:t>/</w:t>
      </w:r>
      <w:r w:rsidRPr="003C6610">
        <w:rPr>
          <w:sz w:val="28"/>
          <w:szCs w:val="28"/>
          <w:lang w:val="fr-FR"/>
        </w:rPr>
        <w:t>Review</w:t>
      </w:r>
      <w:r w:rsidRPr="003C6610">
        <w:rPr>
          <w:sz w:val="28"/>
          <w:szCs w:val="28"/>
          <w:lang w:val="uk-UA"/>
        </w:rPr>
        <w:t>/40086152</w:t>
      </w:r>
      <w:r w:rsidRPr="003C6610">
        <w:rPr>
          <w:sz w:val="28"/>
          <w:szCs w:val="28"/>
          <w:lang w:val="ru-RU"/>
        </w:rPr>
        <w:t xml:space="preserve">&gt; </w:t>
      </w:r>
      <w:r w:rsidRPr="003C6610">
        <w:rPr>
          <w:sz w:val="28"/>
          <w:szCs w:val="28"/>
        </w:rPr>
        <w:t>accessed</w:t>
      </w:r>
      <w:r w:rsidRPr="003C6610">
        <w:rPr>
          <w:sz w:val="28"/>
          <w:szCs w:val="28"/>
          <w:lang w:val="ru-RU"/>
        </w:rPr>
        <w:t xml:space="preserve"> 18 </w:t>
      </w:r>
      <w:r w:rsidRPr="003C6610">
        <w:rPr>
          <w:sz w:val="28"/>
          <w:szCs w:val="28"/>
        </w:rPr>
        <w:t>April</w:t>
      </w:r>
      <w:r w:rsidRPr="003C6610">
        <w:rPr>
          <w:sz w:val="28"/>
          <w:szCs w:val="28"/>
          <w:lang w:val="ru-RU"/>
        </w:rPr>
        <w:t xml:space="preserve"> 2021.</w:t>
      </w:r>
    </w:p>
    <w:p w:rsidR="003C6610" w:rsidRPr="000735EB" w:rsidRDefault="003C6610" w:rsidP="009616D8">
      <w:pPr>
        <w:pStyle w:val="a7"/>
        <w:numPr>
          <w:ilvl w:val="0"/>
          <w:numId w:val="14"/>
        </w:numPr>
        <w:spacing w:line="360" w:lineRule="auto"/>
        <w:rPr>
          <w:b/>
          <w:bCs/>
          <w:sz w:val="28"/>
          <w:szCs w:val="28"/>
          <w:lang w:val="ru-RU"/>
        </w:rPr>
      </w:pPr>
      <w:r w:rsidRPr="003C6610">
        <w:rPr>
          <w:sz w:val="28"/>
          <w:szCs w:val="28"/>
          <w:lang w:val="fr-FR"/>
        </w:rPr>
        <w:lastRenderedPageBreak/>
        <w:t>Pau</w:t>
      </w:r>
      <w:r w:rsidRPr="003C6610">
        <w:rPr>
          <w:sz w:val="28"/>
          <w:szCs w:val="28"/>
          <w:lang w:val="uk-UA"/>
        </w:rPr>
        <w:t xml:space="preserve"> </w:t>
      </w:r>
      <w:r w:rsidRPr="003C6610">
        <w:rPr>
          <w:sz w:val="28"/>
          <w:szCs w:val="28"/>
          <w:lang w:val="fr-FR"/>
        </w:rPr>
        <w:t>Agulles</w:t>
      </w:r>
      <w:r w:rsidRPr="003C6610">
        <w:rPr>
          <w:sz w:val="28"/>
          <w:szCs w:val="28"/>
          <w:lang w:val="uk-UA"/>
        </w:rPr>
        <w:t xml:space="preserve"> </w:t>
      </w:r>
      <w:r w:rsidRPr="003C6610">
        <w:rPr>
          <w:sz w:val="28"/>
          <w:szCs w:val="28"/>
          <w:lang w:val="fr-FR"/>
        </w:rPr>
        <w:t>Sim</w:t>
      </w:r>
      <w:r w:rsidRPr="003C6610">
        <w:rPr>
          <w:sz w:val="28"/>
          <w:szCs w:val="28"/>
          <w:lang w:val="uk-UA"/>
        </w:rPr>
        <w:t>ó, ‘</w:t>
      </w:r>
      <w:r w:rsidRPr="003C6610">
        <w:rPr>
          <w:sz w:val="28"/>
          <w:szCs w:val="28"/>
          <w:lang w:val="fr-FR"/>
        </w:rPr>
        <w:t>EFECTO</w:t>
      </w:r>
      <w:r w:rsidRPr="003C6610">
        <w:rPr>
          <w:sz w:val="28"/>
          <w:szCs w:val="28"/>
          <w:lang w:val="uk-UA"/>
        </w:rPr>
        <w:t xml:space="preserve"> </w:t>
      </w:r>
      <w:r w:rsidRPr="003C6610">
        <w:rPr>
          <w:sz w:val="28"/>
          <w:szCs w:val="28"/>
          <w:lang w:val="fr-FR"/>
        </w:rPr>
        <w:t>ABORTIVO</w:t>
      </w:r>
      <w:r w:rsidRPr="003C6610">
        <w:rPr>
          <w:sz w:val="28"/>
          <w:szCs w:val="28"/>
          <w:lang w:val="uk-UA"/>
        </w:rPr>
        <w:t xml:space="preserve"> </w:t>
      </w:r>
      <w:r w:rsidRPr="003C6610">
        <w:rPr>
          <w:sz w:val="28"/>
          <w:szCs w:val="28"/>
          <w:lang w:val="fr-FR"/>
        </w:rPr>
        <w:t>DE</w:t>
      </w:r>
      <w:r w:rsidRPr="003C6610">
        <w:rPr>
          <w:sz w:val="28"/>
          <w:szCs w:val="28"/>
          <w:lang w:val="uk-UA"/>
        </w:rPr>
        <w:t xml:space="preserve"> </w:t>
      </w:r>
      <w:r w:rsidRPr="003C6610">
        <w:rPr>
          <w:sz w:val="28"/>
          <w:szCs w:val="28"/>
          <w:lang w:val="fr-FR"/>
        </w:rPr>
        <w:t>LOS</w:t>
      </w:r>
      <w:r w:rsidRPr="003C6610">
        <w:rPr>
          <w:sz w:val="28"/>
          <w:szCs w:val="28"/>
          <w:lang w:val="uk-UA"/>
        </w:rPr>
        <w:t xml:space="preserve"> </w:t>
      </w:r>
      <w:r w:rsidRPr="003C6610">
        <w:rPr>
          <w:sz w:val="28"/>
          <w:szCs w:val="28"/>
          <w:lang w:val="fr-FR"/>
        </w:rPr>
        <w:t>ANTICONCEPTIVOS</w:t>
      </w:r>
      <w:r w:rsidRPr="003C6610">
        <w:rPr>
          <w:sz w:val="28"/>
          <w:szCs w:val="28"/>
          <w:lang w:val="uk-UA"/>
        </w:rPr>
        <w:t xml:space="preserve"> </w:t>
      </w:r>
      <w:r w:rsidRPr="003C6610">
        <w:rPr>
          <w:sz w:val="28"/>
          <w:szCs w:val="28"/>
          <w:lang w:val="fr-FR"/>
        </w:rPr>
        <w:t>HORMONALES</w:t>
      </w:r>
      <w:r w:rsidRPr="003C6610">
        <w:rPr>
          <w:sz w:val="28"/>
          <w:szCs w:val="28"/>
          <w:lang w:val="uk-UA"/>
        </w:rPr>
        <w:t xml:space="preserve">: </w:t>
      </w:r>
      <w:r w:rsidRPr="003C6610">
        <w:rPr>
          <w:sz w:val="28"/>
          <w:szCs w:val="28"/>
          <w:lang w:val="fr-FR"/>
        </w:rPr>
        <w:t>UNA</w:t>
      </w:r>
      <w:r w:rsidRPr="003C6610">
        <w:rPr>
          <w:sz w:val="28"/>
          <w:szCs w:val="28"/>
          <w:lang w:val="uk-UA"/>
        </w:rPr>
        <w:t xml:space="preserve"> </w:t>
      </w:r>
      <w:r w:rsidRPr="003C6610">
        <w:rPr>
          <w:sz w:val="28"/>
          <w:szCs w:val="28"/>
          <w:lang w:val="fr-FR"/>
        </w:rPr>
        <w:t>REVISI</w:t>
      </w:r>
      <w:r w:rsidRPr="003C6610">
        <w:rPr>
          <w:sz w:val="28"/>
          <w:szCs w:val="28"/>
          <w:lang w:val="uk-UA"/>
        </w:rPr>
        <w:t>Ó</w:t>
      </w:r>
      <w:r w:rsidRPr="003C6610">
        <w:rPr>
          <w:sz w:val="28"/>
          <w:szCs w:val="28"/>
          <w:lang w:val="fr-FR"/>
        </w:rPr>
        <w:t>N</w:t>
      </w:r>
      <w:r w:rsidRPr="003C6610">
        <w:rPr>
          <w:sz w:val="28"/>
          <w:szCs w:val="28"/>
          <w:lang w:val="uk-UA"/>
        </w:rPr>
        <w:t xml:space="preserve">’ (2015) </w:t>
      </w:r>
      <w:r w:rsidRPr="003C6610">
        <w:rPr>
          <w:sz w:val="28"/>
          <w:szCs w:val="28"/>
          <w:vertAlign w:val="superscript"/>
          <w:lang w:val="uk-UA"/>
        </w:rPr>
        <w:t>1</w:t>
      </w:r>
      <w:r w:rsidRPr="003C6610">
        <w:rPr>
          <w:sz w:val="28"/>
          <w:szCs w:val="28"/>
          <w:vertAlign w:val="superscript"/>
          <w:lang w:val="fr-FR"/>
        </w:rPr>
        <w:t>a</w:t>
      </w:r>
      <w:r w:rsidRPr="003C6610">
        <w:rPr>
          <w:sz w:val="28"/>
          <w:szCs w:val="28"/>
          <w:vertAlign w:val="superscript"/>
          <w:lang w:val="uk-UA"/>
        </w:rPr>
        <w:t xml:space="preserve"> </w:t>
      </w:r>
      <w:r w:rsidRPr="003C6610">
        <w:rPr>
          <w:sz w:val="28"/>
          <w:szCs w:val="28"/>
          <w:lang w:val="fr-FR"/>
        </w:rPr>
        <w:t>Cuadernos</w:t>
      </w:r>
      <w:r w:rsidRPr="003C6610">
        <w:rPr>
          <w:sz w:val="28"/>
          <w:szCs w:val="28"/>
          <w:lang w:val="uk-UA"/>
        </w:rPr>
        <w:t xml:space="preserve"> </w:t>
      </w:r>
      <w:r w:rsidRPr="003C6610">
        <w:rPr>
          <w:sz w:val="28"/>
          <w:szCs w:val="28"/>
          <w:lang w:val="fr-FR"/>
        </w:rPr>
        <w:t>de</w:t>
      </w:r>
      <w:r w:rsidRPr="003C6610">
        <w:rPr>
          <w:sz w:val="28"/>
          <w:szCs w:val="28"/>
          <w:lang w:val="uk-UA"/>
        </w:rPr>
        <w:t xml:space="preserve"> </w:t>
      </w:r>
      <w:r w:rsidRPr="003C6610">
        <w:rPr>
          <w:sz w:val="28"/>
          <w:szCs w:val="28"/>
          <w:lang w:val="fr-FR"/>
        </w:rPr>
        <w:t>Bio</w:t>
      </w:r>
      <w:r w:rsidRPr="003C6610">
        <w:rPr>
          <w:sz w:val="28"/>
          <w:szCs w:val="28"/>
          <w:lang w:val="uk-UA"/>
        </w:rPr>
        <w:t>é</w:t>
      </w:r>
      <w:r w:rsidRPr="003C6610">
        <w:rPr>
          <w:sz w:val="28"/>
          <w:szCs w:val="28"/>
          <w:lang w:val="fr-FR"/>
        </w:rPr>
        <w:t>tica</w:t>
      </w:r>
      <w:r w:rsidRPr="003C6610">
        <w:rPr>
          <w:sz w:val="28"/>
          <w:szCs w:val="28"/>
          <w:lang w:val="uk-UA"/>
        </w:rPr>
        <w:t xml:space="preserve"> 69-100</w:t>
      </w:r>
      <w:r w:rsidRPr="000735EB">
        <w:rPr>
          <w:sz w:val="28"/>
          <w:szCs w:val="28"/>
          <w:lang w:val="ru-RU"/>
        </w:rPr>
        <w:t>.</w:t>
      </w:r>
    </w:p>
    <w:p w:rsidR="003C6610" w:rsidRPr="00D619CC" w:rsidRDefault="003C6610" w:rsidP="00D619CC">
      <w:pPr>
        <w:pStyle w:val="a7"/>
        <w:numPr>
          <w:ilvl w:val="0"/>
          <w:numId w:val="14"/>
        </w:numPr>
        <w:spacing w:line="360" w:lineRule="auto"/>
        <w:jc w:val="both"/>
        <w:rPr>
          <w:b/>
          <w:bCs/>
          <w:sz w:val="28"/>
          <w:szCs w:val="28"/>
          <w:lang w:val="ru-RU"/>
        </w:rPr>
      </w:pPr>
      <w:r w:rsidRPr="003C6610">
        <w:rPr>
          <w:sz w:val="28"/>
          <w:szCs w:val="28"/>
          <w:lang w:val="uk-UA"/>
        </w:rPr>
        <w:t>Інструкція для медичного застосування препарату ПОСТИНОР</w:t>
      </w:r>
      <w:r w:rsidRPr="003C6610">
        <w:rPr>
          <w:sz w:val="28"/>
          <w:szCs w:val="28"/>
          <w:lang w:val="ru-RU"/>
        </w:rPr>
        <w:t xml:space="preserve"> &lt;</w:t>
      </w:r>
      <w:r w:rsidRPr="003C6610">
        <w:rPr>
          <w:sz w:val="28"/>
          <w:szCs w:val="28"/>
        </w:rPr>
        <w:t>https</w:t>
      </w:r>
      <w:r w:rsidRPr="003C6610">
        <w:rPr>
          <w:sz w:val="28"/>
          <w:szCs w:val="28"/>
          <w:lang w:val="uk-UA"/>
        </w:rPr>
        <w:t>://</w:t>
      </w:r>
      <w:r w:rsidRPr="003C6610">
        <w:rPr>
          <w:sz w:val="28"/>
          <w:szCs w:val="28"/>
        </w:rPr>
        <w:t>kraina</w:t>
      </w:r>
      <w:r w:rsidRPr="003C6610">
        <w:rPr>
          <w:sz w:val="28"/>
          <w:szCs w:val="28"/>
          <w:lang w:val="uk-UA"/>
        </w:rPr>
        <w:t>-</w:t>
      </w:r>
      <w:r w:rsidRPr="003C6610">
        <w:rPr>
          <w:sz w:val="28"/>
          <w:szCs w:val="28"/>
        </w:rPr>
        <w:t>z</w:t>
      </w:r>
      <w:r w:rsidRPr="003C6610">
        <w:rPr>
          <w:sz w:val="28"/>
          <w:szCs w:val="28"/>
          <w:lang w:val="uk-UA"/>
        </w:rPr>
        <w:t>.</w:t>
      </w:r>
      <w:r w:rsidRPr="003C6610">
        <w:rPr>
          <w:sz w:val="28"/>
          <w:szCs w:val="28"/>
        </w:rPr>
        <w:t>com</w:t>
      </w:r>
      <w:r w:rsidRPr="003C6610">
        <w:rPr>
          <w:sz w:val="28"/>
          <w:szCs w:val="28"/>
          <w:lang w:val="uk-UA"/>
        </w:rPr>
        <w:t>.</w:t>
      </w:r>
      <w:r w:rsidRPr="003C6610">
        <w:rPr>
          <w:sz w:val="28"/>
          <w:szCs w:val="28"/>
        </w:rPr>
        <w:t>ua</w:t>
      </w:r>
      <w:r w:rsidRPr="003C6610">
        <w:rPr>
          <w:sz w:val="28"/>
          <w:szCs w:val="28"/>
          <w:lang w:val="uk-UA"/>
        </w:rPr>
        <w:t>/</w:t>
      </w:r>
      <w:r w:rsidRPr="003C6610">
        <w:rPr>
          <w:sz w:val="28"/>
          <w:szCs w:val="28"/>
        </w:rPr>
        <w:t>instruction</w:t>
      </w:r>
      <w:r w:rsidRPr="003C6610">
        <w:rPr>
          <w:sz w:val="28"/>
          <w:szCs w:val="28"/>
          <w:lang w:val="uk-UA"/>
        </w:rPr>
        <w:t>/</w:t>
      </w:r>
      <w:r w:rsidRPr="00D619CC">
        <w:rPr>
          <w:sz w:val="28"/>
          <w:szCs w:val="28"/>
        </w:rPr>
        <w:t>eb</w:t>
      </w:r>
      <w:r w:rsidRPr="00D619CC">
        <w:rPr>
          <w:sz w:val="28"/>
          <w:szCs w:val="28"/>
          <w:lang w:val="uk-UA"/>
        </w:rPr>
        <w:t>3</w:t>
      </w:r>
      <w:r w:rsidRPr="00D619CC">
        <w:rPr>
          <w:sz w:val="28"/>
          <w:szCs w:val="28"/>
        </w:rPr>
        <w:t>bbff</w:t>
      </w:r>
      <w:r w:rsidRPr="00D619CC">
        <w:rPr>
          <w:sz w:val="28"/>
          <w:szCs w:val="28"/>
          <w:lang w:val="uk-UA"/>
        </w:rPr>
        <w:t>7</w:t>
      </w:r>
      <w:r w:rsidRPr="00D619CC">
        <w:rPr>
          <w:sz w:val="28"/>
          <w:szCs w:val="28"/>
        </w:rPr>
        <w:t>c</w:t>
      </w:r>
      <w:r w:rsidRPr="00D619CC">
        <w:rPr>
          <w:sz w:val="28"/>
          <w:szCs w:val="28"/>
          <w:lang w:val="uk-UA"/>
        </w:rPr>
        <w:t>7</w:t>
      </w:r>
      <w:r w:rsidRPr="00D619CC">
        <w:rPr>
          <w:sz w:val="28"/>
          <w:szCs w:val="28"/>
        </w:rPr>
        <w:t>f</w:t>
      </w:r>
      <w:r w:rsidRPr="00D619CC">
        <w:rPr>
          <w:sz w:val="28"/>
          <w:szCs w:val="28"/>
          <w:lang w:val="uk-UA"/>
        </w:rPr>
        <w:t>9.</w:t>
      </w:r>
      <w:r w:rsidRPr="00D619CC">
        <w:rPr>
          <w:sz w:val="28"/>
          <w:szCs w:val="28"/>
        </w:rPr>
        <w:t>htm</w:t>
      </w:r>
      <w:r w:rsidRPr="00D619CC">
        <w:rPr>
          <w:sz w:val="28"/>
          <w:szCs w:val="28"/>
          <w:lang w:val="ru-RU"/>
        </w:rPr>
        <w:t xml:space="preserve">&gt; </w:t>
      </w:r>
      <w:r w:rsidRPr="00D619CC">
        <w:rPr>
          <w:sz w:val="28"/>
          <w:szCs w:val="28"/>
        </w:rPr>
        <w:t>accessed</w:t>
      </w:r>
      <w:r w:rsidRPr="00D619CC">
        <w:rPr>
          <w:sz w:val="28"/>
          <w:szCs w:val="28"/>
          <w:lang w:val="ru-RU"/>
        </w:rPr>
        <w:t xml:space="preserve"> 18 </w:t>
      </w:r>
      <w:r w:rsidRPr="00D619CC">
        <w:rPr>
          <w:sz w:val="28"/>
          <w:szCs w:val="28"/>
        </w:rPr>
        <w:t>April</w:t>
      </w:r>
      <w:r w:rsidRPr="00D619CC">
        <w:rPr>
          <w:sz w:val="28"/>
          <w:szCs w:val="28"/>
          <w:lang w:val="ru-RU"/>
        </w:rPr>
        <w:t xml:space="preserve"> 2021.</w:t>
      </w:r>
    </w:p>
    <w:p w:rsidR="00D619CC" w:rsidRPr="00550256" w:rsidRDefault="00D619CC" w:rsidP="00D619CC">
      <w:pPr>
        <w:pStyle w:val="a7"/>
        <w:numPr>
          <w:ilvl w:val="0"/>
          <w:numId w:val="14"/>
        </w:numPr>
        <w:spacing w:line="360" w:lineRule="auto"/>
        <w:jc w:val="both"/>
        <w:rPr>
          <w:b/>
          <w:bCs/>
          <w:sz w:val="28"/>
          <w:szCs w:val="28"/>
          <w:lang w:val="ru-RU"/>
        </w:rPr>
      </w:pPr>
      <w:r w:rsidRPr="00D619CC">
        <w:rPr>
          <w:sz w:val="28"/>
          <w:szCs w:val="28"/>
          <w:lang w:val="uk-UA"/>
        </w:rPr>
        <w:t xml:space="preserve">Ледін Дмитро, </w:t>
      </w:r>
      <w:r w:rsidRPr="00D619CC">
        <w:rPr>
          <w:sz w:val="28"/>
          <w:szCs w:val="28"/>
          <w:lang w:val="ru-RU"/>
        </w:rPr>
        <w:t>‘</w:t>
      </w:r>
      <w:r w:rsidRPr="00D619CC">
        <w:rPr>
          <w:sz w:val="28"/>
          <w:szCs w:val="28"/>
          <w:lang w:val="uk-UA"/>
        </w:rPr>
        <w:t>Контрацепція у жінок із екстрагенітальною патологією: профілактика не планованої вагітності та порушень репродуктивного здоров’я</w:t>
      </w:r>
      <w:r w:rsidRPr="00D619CC">
        <w:rPr>
          <w:sz w:val="28"/>
          <w:szCs w:val="28"/>
          <w:lang w:val="ru-RU"/>
        </w:rPr>
        <w:t>’</w:t>
      </w:r>
      <w:r w:rsidRPr="00D619CC">
        <w:rPr>
          <w:sz w:val="28"/>
          <w:szCs w:val="28"/>
          <w:lang w:val="uk-UA"/>
        </w:rPr>
        <w:t xml:space="preserve"> (</w:t>
      </w:r>
      <w:r w:rsidRPr="00550256">
        <w:rPr>
          <w:sz w:val="28"/>
          <w:szCs w:val="28"/>
          <w:lang w:val="en-US"/>
        </w:rPr>
        <w:t>DPhil</w:t>
      </w:r>
      <w:r w:rsidRPr="00550256">
        <w:rPr>
          <w:sz w:val="28"/>
          <w:szCs w:val="28"/>
          <w:lang w:val="ru-RU"/>
        </w:rPr>
        <w:t xml:space="preserve"> </w:t>
      </w:r>
      <w:r w:rsidRPr="00550256">
        <w:rPr>
          <w:sz w:val="28"/>
          <w:szCs w:val="28"/>
          <w:lang w:val="en-US"/>
        </w:rPr>
        <w:t>thesis</w:t>
      </w:r>
      <w:r w:rsidRPr="00550256">
        <w:rPr>
          <w:sz w:val="28"/>
          <w:szCs w:val="28"/>
          <w:lang w:val="uk-UA"/>
        </w:rPr>
        <w:t>, Національний університет охорони здоров’я України ім. П.Л. Шупика 2015)</w:t>
      </w:r>
      <w:r w:rsidRPr="00550256">
        <w:rPr>
          <w:sz w:val="28"/>
          <w:szCs w:val="28"/>
          <w:lang w:val="en-US"/>
        </w:rPr>
        <w:t>.</w:t>
      </w:r>
    </w:p>
    <w:p w:rsidR="00550256" w:rsidRPr="007149EB" w:rsidRDefault="00550256" w:rsidP="00D619CC">
      <w:pPr>
        <w:pStyle w:val="a7"/>
        <w:numPr>
          <w:ilvl w:val="0"/>
          <w:numId w:val="14"/>
        </w:numPr>
        <w:spacing w:line="360" w:lineRule="auto"/>
        <w:jc w:val="both"/>
        <w:rPr>
          <w:b/>
          <w:bCs/>
          <w:sz w:val="28"/>
          <w:szCs w:val="28"/>
          <w:lang w:val="en-US"/>
        </w:rPr>
      </w:pPr>
      <w:r w:rsidRPr="00550256">
        <w:rPr>
          <w:sz w:val="28"/>
          <w:szCs w:val="28"/>
          <w:lang w:val="en-US"/>
        </w:rPr>
        <w:t>WHO Framework Convention on Tobacco Control (Geneva, 21 May 2003), entered into force 27 February 2005.</w:t>
      </w:r>
    </w:p>
    <w:p w:rsidR="007149EB" w:rsidRPr="007149EB" w:rsidRDefault="007149EB" w:rsidP="00D619CC">
      <w:pPr>
        <w:pStyle w:val="a7"/>
        <w:numPr>
          <w:ilvl w:val="0"/>
          <w:numId w:val="14"/>
        </w:numPr>
        <w:spacing w:line="360" w:lineRule="auto"/>
        <w:jc w:val="both"/>
        <w:rPr>
          <w:b/>
          <w:bCs/>
          <w:sz w:val="28"/>
          <w:szCs w:val="28"/>
          <w:lang w:val="en-US"/>
        </w:rPr>
      </w:pPr>
      <w:r w:rsidRPr="007149EB">
        <w:rPr>
          <w:sz w:val="28"/>
          <w:szCs w:val="28"/>
          <w:lang w:val="en-US"/>
        </w:rPr>
        <w:t xml:space="preserve">Oleksandra Shramova, ‘RIGHT TO HEALTH OF THE CHILD IN PRENATAL STAGE’ (2017) </w:t>
      </w:r>
      <w:r w:rsidRPr="007149EB">
        <w:rPr>
          <w:sz w:val="28"/>
          <w:szCs w:val="28"/>
          <w:lang w:val="uk-UA"/>
        </w:rPr>
        <w:t>4 Часопис Київського університету права 50-60.</w:t>
      </w:r>
    </w:p>
    <w:p w:rsidR="007149EB" w:rsidRPr="007149EB" w:rsidRDefault="007149EB" w:rsidP="00D619CC">
      <w:pPr>
        <w:pStyle w:val="a7"/>
        <w:numPr>
          <w:ilvl w:val="0"/>
          <w:numId w:val="14"/>
        </w:numPr>
        <w:spacing w:line="360" w:lineRule="auto"/>
        <w:jc w:val="both"/>
        <w:rPr>
          <w:b/>
          <w:bCs/>
          <w:sz w:val="28"/>
          <w:szCs w:val="28"/>
          <w:lang w:val="en-US"/>
        </w:rPr>
      </w:pPr>
      <w:r w:rsidRPr="007149EB">
        <w:rPr>
          <w:sz w:val="28"/>
          <w:szCs w:val="28"/>
          <w:lang w:val="en-US"/>
        </w:rPr>
        <w:t xml:space="preserve">Oleksandra Shramova, ‘RIGHT TO HEALTH OF THE CHILD IN PRENATAL STAGE’ (2017) </w:t>
      </w:r>
      <w:r w:rsidRPr="007149EB">
        <w:rPr>
          <w:sz w:val="28"/>
          <w:szCs w:val="28"/>
          <w:lang w:val="uk-UA"/>
        </w:rPr>
        <w:t>4 Часопис Київського університету права 50</w:t>
      </w:r>
      <w:r w:rsidRPr="007149EB">
        <w:rPr>
          <w:sz w:val="28"/>
          <w:szCs w:val="28"/>
          <w:lang w:val="en-US"/>
        </w:rPr>
        <w:t>.</w:t>
      </w:r>
    </w:p>
    <w:p w:rsidR="007149EB" w:rsidRPr="008657B3" w:rsidRDefault="007149EB" w:rsidP="00D619CC">
      <w:pPr>
        <w:pStyle w:val="a7"/>
        <w:numPr>
          <w:ilvl w:val="0"/>
          <w:numId w:val="14"/>
        </w:numPr>
        <w:spacing w:line="360" w:lineRule="auto"/>
        <w:jc w:val="both"/>
        <w:rPr>
          <w:b/>
          <w:bCs/>
          <w:sz w:val="28"/>
          <w:szCs w:val="28"/>
          <w:lang w:val="en-US"/>
        </w:rPr>
      </w:pPr>
      <w:r w:rsidRPr="007149EB">
        <w:rPr>
          <w:sz w:val="28"/>
          <w:szCs w:val="28"/>
          <w:lang w:val="en-US"/>
        </w:rPr>
        <w:t>Neha A. Deshpande and Corrina M. Oxford, ‘Management of Pregnant Patients Who Refuse Medically Indicated Cesarean Delivery’ (2012)</w:t>
      </w:r>
      <w:r>
        <w:rPr>
          <w:sz w:val="28"/>
          <w:szCs w:val="28"/>
          <w:lang w:val="en-US"/>
        </w:rPr>
        <w:t xml:space="preserve"> 5 (3-4) Reviews in Obstetrics </w:t>
      </w:r>
      <w:r w:rsidRPr="007149EB">
        <w:rPr>
          <w:sz w:val="28"/>
          <w:szCs w:val="28"/>
          <w:lang w:val="en-US"/>
        </w:rPr>
        <w:t>&amp;</w:t>
      </w:r>
      <w:r>
        <w:rPr>
          <w:sz w:val="28"/>
          <w:szCs w:val="28"/>
          <w:lang w:val="en-US"/>
        </w:rPr>
        <w:t xml:space="preserve"> </w:t>
      </w:r>
      <w:r w:rsidRPr="007149EB">
        <w:rPr>
          <w:sz w:val="28"/>
          <w:szCs w:val="28"/>
          <w:lang w:val="en-US"/>
        </w:rPr>
        <w:t>Gynecology &lt;https://www.ncbi.nlm.nih.gov/pmc/articles/PMC3594862/</w:t>
      </w:r>
      <w:r w:rsidRPr="007149EB">
        <w:rPr>
          <w:sz w:val="28"/>
          <w:szCs w:val="28"/>
        </w:rPr>
        <w:t xml:space="preserve">&gt; accessed 18 </w:t>
      </w:r>
      <w:r w:rsidRPr="008657B3">
        <w:rPr>
          <w:sz w:val="28"/>
          <w:szCs w:val="28"/>
        </w:rPr>
        <w:t>April 2021.</w:t>
      </w:r>
    </w:p>
    <w:p w:rsidR="008657B3" w:rsidRPr="00CA361D" w:rsidRDefault="008657B3" w:rsidP="00D619CC">
      <w:pPr>
        <w:pStyle w:val="a7"/>
        <w:numPr>
          <w:ilvl w:val="0"/>
          <w:numId w:val="14"/>
        </w:numPr>
        <w:spacing w:line="360" w:lineRule="auto"/>
        <w:jc w:val="both"/>
        <w:rPr>
          <w:b/>
          <w:bCs/>
          <w:sz w:val="28"/>
          <w:szCs w:val="28"/>
          <w:lang w:val="en-US"/>
        </w:rPr>
      </w:pPr>
      <w:r w:rsidRPr="008657B3">
        <w:rPr>
          <w:sz w:val="28"/>
          <w:szCs w:val="28"/>
          <w:lang w:val="en-US"/>
        </w:rPr>
        <w:t xml:space="preserve">Erin P. Davenport, ‘Court Ordered Cesarean Sections: Why Courts Should Not Be Allowed to Use a Balancing Test’ (2010) 18:79 Duke Journal Of Gender Law &amp; Policy </w:t>
      </w:r>
      <w:r w:rsidRPr="00CA361D">
        <w:rPr>
          <w:sz w:val="28"/>
          <w:szCs w:val="28"/>
          <w:lang w:val="en-US"/>
        </w:rPr>
        <w:t>79-103.</w:t>
      </w:r>
    </w:p>
    <w:p w:rsidR="00CA361D" w:rsidRPr="008C7346" w:rsidRDefault="00CA361D" w:rsidP="00D619CC">
      <w:pPr>
        <w:pStyle w:val="a7"/>
        <w:numPr>
          <w:ilvl w:val="0"/>
          <w:numId w:val="14"/>
        </w:numPr>
        <w:spacing w:line="360" w:lineRule="auto"/>
        <w:jc w:val="both"/>
        <w:rPr>
          <w:b/>
          <w:bCs/>
          <w:sz w:val="28"/>
          <w:szCs w:val="28"/>
          <w:lang w:val="en-US"/>
        </w:rPr>
      </w:pPr>
      <w:r w:rsidRPr="00CA361D">
        <w:rPr>
          <w:sz w:val="28"/>
          <w:szCs w:val="28"/>
          <w:lang w:val="en-US"/>
        </w:rPr>
        <w:t>Re AA [2012] EWHC 4378 (COP) &lt;https://www.familylawweek.co.uk/site.aspx?i=ed121964</w:t>
      </w:r>
      <w:r w:rsidRPr="00CA361D">
        <w:rPr>
          <w:sz w:val="28"/>
          <w:szCs w:val="28"/>
        </w:rPr>
        <w:t xml:space="preserve">&gt; accessed 18 </w:t>
      </w:r>
      <w:r w:rsidRPr="008C7346">
        <w:rPr>
          <w:sz w:val="28"/>
          <w:szCs w:val="28"/>
        </w:rPr>
        <w:t>April 2021.</w:t>
      </w:r>
    </w:p>
    <w:p w:rsidR="008C7346" w:rsidRPr="008C7346" w:rsidRDefault="008C7346" w:rsidP="00D619CC">
      <w:pPr>
        <w:pStyle w:val="a7"/>
        <w:numPr>
          <w:ilvl w:val="0"/>
          <w:numId w:val="14"/>
        </w:numPr>
        <w:spacing w:line="360" w:lineRule="auto"/>
        <w:jc w:val="both"/>
        <w:rPr>
          <w:b/>
          <w:bCs/>
          <w:sz w:val="28"/>
          <w:szCs w:val="28"/>
          <w:lang w:val="en-US"/>
        </w:rPr>
      </w:pPr>
      <w:r w:rsidRPr="008C7346">
        <w:rPr>
          <w:rStyle w:val="a9"/>
          <w:sz w:val="28"/>
          <w:szCs w:val="28"/>
          <w:vertAlign w:val="baseline"/>
        </w:rPr>
        <w:lastRenderedPageBreak/>
        <w:t>Työsopimuslaki</w:t>
      </w:r>
      <w:r w:rsidRPr="008C7346">
        <w:rPr>
          <w:sz w:val="28"/>
          <w:szCs w:val="28"/>
          <w:lang w:val="en-US"/>
        </w:rPr>
        <w:t xml:space="preserve"> (26.1.2001/55) &lt;https://www.finlex.fi/fi/laki/ajantasa/2001/20010055#L2P3</w:t>
      </w:r>
      <w:r w:rsidRPr="008C7346">
        <w:rPr>
          <w:sz w:val="28"/>
          <w:szCs w:val="28"/>
        </w:rPr>
        <w:t>&gt; accessed 18 April 2021.</w:t>
      </w:r>
    </w:p>
    <w:p w:rsidR="008C7346" w:rsidRPr="008C7346" w:rsidRDefault="008C7346" w:rsidP="00D619CC">
      <w:pPr>
        <w:pStyle w:val="a7"/>
        <w:numPr>
          <w:ilvl w:val="0"/>
          <w:numId w:val="14"/>
        </w:numPr>
        <w:spacing w:line="360" w:lineRule="auto"/>
        <w:jc w:val="both"/>
        <w:rPr>
          <w:b/>
          <w:bCs/>
          <w:sz w:val="28"/>
          <w:szCs w:val="28"/>
          <w:lang w:val="fr-FR"/>
        </w:rPr>
      </w:pPr>
      <w:r w:rsidRPr="008C7346">
        <w:rPr>
          <w:sz w:val="28"/>
          <w:szCs w:val="28"/>
          <w:lang w:val="fr-FR"/>
        </w:rPr>
        <w:t>Ley 31/1995, de 8 de noviembre, de prevención de Riesgos Laborales &lt;https://www.boe.es/buscar/act.php?id=BOE-A-1995-24292&gt; accessed 18 April 2021.</w:t>
      </w:r>
    </w:p>
    <w:p w:rsidR="008C7346" w:rsidRPr="00420CB6" w:rsidRDefault="008C7346" w:rsidP="00420CB6">
      <w:pPr>
        <w:pStyle w:val="a7"/>
        <w:numPr>
          <w:ilvl w:val="0"/>
          <w:numId w:val="14"/>
        </w:numPr>
        <w:spacing w:line="360" w:lineRule="auto"/>
        <w:jc w:val="both"/>
        <w:rPr>
          <w:b/>
          <w:bCs/>
          <w:sz w:val="28"/>
          <w:szCs w:val="28"/>
          <w:lang w:val="en-US"/>
        </w:rPr>
      </w:pPr>
      <w:r w:rsidRPr="008C7346">
        <w:rPr>
          <w:sz w:val="28"/>
          <w:szCs w:val="28"/>
          <w:lang w:val="en-US"/>
        </w:rPr>
        <w:t>Maternity Protection Convention No. 183 (Geneva, 15 June 2000)</w:t>
      </w:r>
      <w:proofErr w:type="gramStart"/>
      <w:r w:rsidRPr="008C7346">
        <w:rPr>
          <w:sz w:val="28"/>
          <w:szCs w:val="28"/>
          <w:lang w:val="en-US"/>
        </w:rPr>
        <w:t>,  88th</w:t>
      </w:r>
      <w:proofErr w:type="gramEnd"/>
      <w:r w:rsidRPr="008C7346">
        <w:rPr>
          <w:sz w:val="28"/>
          <w:szCs w:val="28"/>
          <w:lang w:val="en-US"/>
        </w:rPr>
        <w:t xml:space="preserve"> ILC session, </w:t>
      </w:r>
      <w:r w:rsidRPr="00420CB6">
        <w:rPr>
          <w:sz w:val="28"/>
          <w:szCs w:val="28"/>
          <w:lang w:val="en-US"/>
        </w:rPr>
        <w:t>entered 07 Feb. 2002.</w:t>
      </w:r>
    </w:p>
    <w:p w:rsidR="008C7346" w:rsidRPr="00420CB6" w:rsidRDefault="008C7346" w:rsidP="00420CB6">
      <w:pPr>
        <w:pStyle w:val="a7"/>
        <w:numPr>
          <w:ilvl w:val="0"/>
          <w:numId w:val="14"/>
        </w:numPr>
        <w:spacing w:line="360" w:lineRule="auto"/>
        <w:rPr>
          <w:sz w:val="28"/>
          <w:szCs w:val="28"/>
          <w:lang w:val="en-US"/>
        </w:rPr>
      </w:pPr>
      <w:r w:rsidRPr="00420CB6">
        <w:rPr>
          <w:sz w:val="28"/>
          <w:szCs w:val="28"/>
          <w:lang w:val="en-US"/>
        </w:rPr>
        <w:t>Ratifications of C183- Maternity Protection Convention, 2000 &lt;https://www.ilo.org/dyn/normlex/en/f?p=1000:11300:0::NO:11300:P11300_INSTRUMENT_ID:312328</w:t>
      </w:r>
      <w:r w:rsidRPr="00420CB6">
        <w:rPr>
          <w:sz w:val="28"/>
          <w:szCs w:val="28"/>
        </w:rPr>
        <w:t>&gt; accessed 18 April 2021.</w:t>
      </w:r>
    </w:p>
    <w:p w:rsidR="008C7346" w:rsidRPr="00420CB6" w:rsidRDefault="00420CB6" w:rsidP="00420CB6">
      <w:pPr>
        <w:pStyle w:val="a7"/>
        <w:numPr>
          <w:ilvl w:val="0"/>
          <w:numId w:val="14"/>
        </w:numPr>
        <w:spacing w:line="360" w:lineRule="auto"/>
        <w:rPr>
          <w:b/>
          <w:bCs/>
          <w:sz w:val="28"/>
          <w:szCs w:val="28"/>
          <w:lang w:val="fr-FR"/>
        </w:rPr>
      </w:pPr>
      <w:r w:rsidRPr="00420CB6">
        <w:rPr>
          <w:sz w:val="28"/>
          <w:szCs w:val="28"/>
          <w:lang w:val="fr-FR"/>
        </w:rPr>
        <w:t>Code du travail &lt;https://www.legifrance.gouv.fr/codes/section_lc/LEGITEXT000006072050/LEGISCTA000006189422/#LEGISCTA000006189422&gt; accessed 18 April 2021.</w:t>
      </w:r>
    </w:p>
    <w:p w:rsidR="00420CB6" w:rsidRPr="000F5C2C" w:rsidRDefault="00420CB6" w:rsidP="00420CB6">
      <w:pPr>
        <w:pStyle w:val="a7"/>
        <w:numPr>
          <w:ilvl w:val="0"/>
          <w:numId w:val="14"/>
        </w:numPr>
        <w:spacing w:line="360" w:lineRule="auto"/>
        <w:rPr>
          <w:b/>
          <w:bCs/>
          <w:sz w:val="28"/>
          <w:szCs w:val="28"/>
          <w:lang w:val="en-US"/>
        </w:rPr>
      </w:pPr>
      <w:r w:rsidRPr="00420CB6">
        <w:rPr>
          <w:sz w:val="28"/>
          <w:szCs w:val="28"/>
          <w:lang w:val="en-US"/>
        </w:rPr>
        <w:t>Code</w:t>
      </w:r>
      <w:r w:rsidRPr="00420CB6">
        <w:rPr>
          <w:sz w:val="28"/>
          <w:szCs w:val="28"/>
          <w:lang w:val="uk-UA"/>
        </w:rPr>
        <w:t xml:space="preserve"> </w:t>
      </w:r>
      <w:r w:rsidRPr="00420CB6">
        <w:rPr>
          <w:sz w:val="28"/>
          <w:szCs w:val="28"/>
          <w:lang w:val="en-US"/>
        </w:rPr>
        <w:t>Civil &lt;http</w:t>
      </w:r>
      <w:r w:rsidRPr="00420CB6">
        <w:rPr>
          <w:sz w:val="28"/>
          <w:szCs w:val="28"/>
          <w:lang w:val="uk-UA"/>
        </w:rPr>
        <w:t>://</w:t>
      </w:r>
      <w:r w:rsidRPr="00420CB6">
        <w:rPr>
          <w:sz w:val="28"/>
          <w:szCs w:val="28"/>
          <w:lang w:val="en-US"/>
        </w:rPr>
        <w:t>www</w:t>
      </w:r>
      <w:r w:rsidRPr="00420CB6">
        <w:rPr>
          <w:sz w:val="28"/>
          <w:szCs w:val="28"/>
          <w:lang w:val="uk-UA"/>
        </w:rPr>
        <w:t>.</w:t>
      </w:r>
      <w:r w:rsidRPr="00420CB6">
        <w:rPr>
          <w:sz w:val="28"/>
          <w:szCs w:val="28"/>
          <w:lang w:val="en-US"/>
        </w:rPr>
        <w:t>ejustice</w:t>
      </w:r>
      <w:r w:rsidRPr="00420CB6">
        <w:rPr>
          <w:sz w:val="28"/>
          <w:szCs w:val="28"/>
          <w:lang w:val="uk-UA"/>
        </w:rPr>
        <w:t>.</w:t>
      </w:r>
      <w:r w:rsidRPr="00420CB6">
        <w:rPr>
          <w:sz w:val="28"/>
          <w:szCs w:val="28"/>
          <w:lang w:val="en-US"/>
        </w:rPr>
        <w:t>just</w:t>
      </w:r>
      <w:r w:rsidRPr="00420CB6">
        <w:rPr>
          <w:sz w:val="28"/>
          <w:szCs w:val="28"/>
          <w:lang w:val="uk-UA"/>
        </w:rPr>
        <w:t>.</w:t>
      </w:r>
      <w:r w:rsidRPr="00420CB6">
        <w:rPr>
          <w:sz w:val="28"/>
          <w:szCs w:val="28"/>
          <w:lang w:val="en-US"/>
        </w:rPr>
        <w:t>fgov</w:t>
      </w:r>
      <w:r w:rsidRPr="00420CB6">
        <w:rPr>
          <w:sz w:val="28"/>
          <w:szCs w:val="28"/>
          <w:lang w:val="uk-UA"/>
        </w:rPr>
        <w:t>.</w:t>
      </w:r>
      <w:r w:rsidRPr="00420CB6">
        <w:rPr>
          <w:sz w:val="28"/>
          <w:szCs w:val="28"/>
          <w:lang w:val="en-US"/>
        </w:rPr>
        <w:t>be</w:t>
      </w:r>
      <w:r w:rsidRPr="00420CB6">
        <w:rPr>
          <w:sz w:val="28"/>
          <w:szCs w:val="28"/>
          <w:lang w:val="uk-UA"/>
        </w:rPr>
        <w:t>/</w:t>
      </w:r>
      <w:r w:rsidRPr="00420CB6">
        <w:rPr>
          <w:sz w:val="28"/>
          <w:szCs w:val="28"/>
          <w:lang w:val="en-US"/>
        </w:rPr>
        <w:t>cgi</w:t>
      </w:r>
      <w:r w:rsidRPr="00420CB6">
        <w:rPr>
          <w:sz w:val="28"/>
          <w:szCs w:val="28"/>
          <w:lang w:val="uk-UA"/>
        </w:rPr>
        <w:t>_</w:t>
      </w:r>
      <w:r w:rsidRPr="00420CB6">
        <w:rPr>
          <w:sz w:val="28"/>
          <w:szCs w:val="28"/>
          <w:lang w:val="en-US"/>
        </w:rPr>
        <w:t>loi</w:t>
      </w:r>
      <w:r w:rsidRPr="00420CB6">
        <w:rPr>
          <w:sz w:val="28"/>
          <w:szCs w:val="28"/>
          <w:lang w:val="uk-UA"/>
        </w:rPr>
        <w:t>/</w:t>
      </w:r>
      <w:r w:rsidRPr="00420CB6">
        <w:rPr>
          <w:sz w:val="28"/>
          <w:szCs w:val="28"/>
          <w:lang w:val="en-US"/>
        </w:rPr>
        <w:t>loi</w:t>
      </w:r>
      <w:r w:rsidRPr="00420CB6">
        <w:rPr>
          <w:sz w:val="28"/>
          <w:szCs w:val="28"/>
          <w:lang w:val="uk-UA"/>
        </w:rPr>
        <w:t>_</w:t>
      </w:r>
      <w:r w:rsidRPr="00420CB6">
        <w:rPr>
          <w:sz w:val="28"/>
          <w:szCs w:val="28"/>
          <w:lang w:val="en-US"/>
        </w:rPr>
        <w:t>a</w:t>
      </w:r>
      <w:r w:rsidRPr="00420CB6">
        <w:rPr>
          <w:sz w:val="28"/>
          <w:szCs w:val="28"/>
          <w:lang w:val="uk-UA"/>
        </w:rPr>
        <w:t>1.</w:t>
      </w:r>
      <w:r w:rsidRPr="00420CB6">
        <w:rPr>
          <w:sz w:val="28"/>
          <w:szCs w:val="28"/>
          <w:lang w:val="en-US"/>
        </w:rPr>
        <w:t>pl</w:t>
      </w:r>
      <w:r w:rsidRPr="00420CB6">
        <w:rPr>
          <w:sz w:val="28"/>
          <w:szCs w:val="28"/>
          <w:lang w:val="uk-UA"/>
        </w:rPr>
        <w:t>?</w:t>
      </w:r>
      <w:r w:rsidRPr="00420CB6">
        <w:rPr>
          <w:sz w:val="28"/>
          <w:szCs w:val="28"/>
          <w:lang w:val="en-US"/>
        </w:rPr>
        <w:t>DETAIL</w:t>
      </w:r>
      <w:r w:rsidRPr="00420CB6">
        <w:rPr>
          <w:sz w:val="28"/>
          <w:szCs w:val="28"/>
          <w:lang w:val="uk-UA"/>
        </w:rPr>
        <w:t>=1804032130%2</w:t>
      </w:r>
      <w:r w:rsidRPr="00420CB6">
        <w:rPr>
          <w:sz w:val="28"/>
          <w:szCs w:val="28"/>
          <w:lang w:val="en-US"/>
        </w:rPr>
        <w:t>FF</w:t>
      </w:r>
      <w:r w:rsidRPr="00420CB6">
        <w:rPr>
          <w:sz w:val="28"/>
          <w:szCs w:val="28"/>
          <w:lang w:val="uk-UA"/>
        </w:rPr>
        <w:t>&amp;</w:t>
      </w:r>
      <w:r w:rsidRPr="00420CB6">
        <w:rPr>
          <w:sz w:val="28"/>
          <w:szCs w:val="28"/>
          <w:lang w:val="en-US"/>
        </w:rPr>
        <w:t>caller</w:t>
      </w:r>
      <w:r w:rsidRPr="00420CB6">
        <w:rPr>
          <w:sz w:val="28"/>
          <w:szCs w:val="28"/>
          <w:lang w:val="uk-UA"/>
        </w:rPr>
        <w:t>=</w:t>
      </w:r>
      <w:r w:rsidRPr="00420CB6">
        <w:rPr>
          <w:sz w:val="28"/>
          <w:szCs w:val="28"/>
          <w:lang w:val="en-US"/>
        </w:rPr>
        <w:t>list</w:t>
      </w:r>
      <w:r w:rsidRPr="00420CB6">
        <w:rPr>
          <w:sz w:val="28"/>
          <w:szCs w:val="28"/>
          <w:lang w:val="uk-UA"/>
        </w:rPr>
        <w:t>&amp;</w:t>
      </w:r>
      <w:r w:rsidRPr="00420CB6">
        <w:rPr>
          <w:sz w:val="28"/>
          <w:szCs w:val="28"/>
          <w:lang w:val="en-US"/>
        </w:rPr>
        <w:t>row</w:t>
      </w:r>
      <w:r w:rsidRPr="00420CB6">
        <w:rPr>
          <w:sz w:val="28"/>
          <w:szCs w:val="28"/>
          <w:lang w:val="uk-UA"/>
        </w:rPr>
        <w:t>_</w:t>
      </w:r>
      <w:r w:rsidRPr="00420CB6">
        <w:rPr>
          <w:sz w:val="28"/>
          <w:szCs w:val="28"/>
          <w:lang w:val="en-US"/>
        </w:rPr>
        <w:t>id</w:t>
      </w:r>
      <w:r w:rsidRPr="00420CB6">
        <w:rPr>
          <w:sz w:val="28"/>
          <w:szCs w:val="28"/>
          <w:lang w:val="uk-UA"/>
        </w:rPr>
        <w:t>=1&amp;</w:t>
      </w:r>
      <w:r w:rsidRPr="00420CB6">
        <w:rPr>
          <w:sz w:val="28"/>
          <w:szCs w:val="28"/>
          <w:lang w:val="en-US"/>
        </w:rPr>
        <w:t>numero</w:t>
      </w:r>
      <w:r w:rsidRPr="00420CB6">
        <w:rPr>
          <w:sz w:val="28"/>
          <w:szCs w:val="28"/>
          <w:lang w:val="uk-UA"/>
        </w:rPr>
        <w:t>=11&amp;</w:t>
      </w:r>
      <w:r w:rsidRPr="00420CB6">
        <w:rPr>
          <w:sz w:val="28"/>
          <w:szCs w:val="28"/>
          <w:lang w:val="en-US"/>
        </w:rPr>
        <w:t>rech</w:t>
      </w:r>
      <w:r w:rsidRPr="00420CB6">
        <w:rPr>
          <w:sz w:val="28"/>
          <w:szCs w:val="28"/>
          <w:lang w:val="uk-UA"/>
        </w:rPr>
        <w:t>=14&amp;</w:t>
      </w:r>
      <w:r w:rsidRPr="00420CB6">
        <w:rPr>
          <w:sz w:val="28"/>
          <w:szCs w:val="28"/>
          <w:lang w:val="en-US"/>
        </w:rPr>
        <w:t>cn</w:t>
      </w:r>
      <w:r w:rsidRPr="00420CB6">
        <w:rPr>
          <w:sz w:val="28"/>
          <w:szCs w:val="28"/>
          <w:lang w:val="uk-UA"/>
        </w:rPr>
        <w:t>=1804032130&amp;</w:t>
      </w:r>
      <w:r w:rsidRPr="00420CB6">
        <w:rPr>
          <w:sz w:val="28"/>
          <w:szCs w:val="28"/>
          <w:lang w:val="en-US"/>
        </w:rPr>
        <w:t>table</w:t>
      </w:r>
      <w:r w:rsidRPr="00420CB6">
        <w:rPr>
          <w:sz w:val="28"/>
          <w:szCs w:val="28"/>
          <w:lang w:val="uk-UA"/>
        </w:rPr>
        <w:t>_</w:t>
      </w:r>
      <w:r w:rsidRPr="00420CB6">
        <w:rPr>
          <w:sz w:val="28"/>
          <w:szCs w:val="28"/>
          <w:lang w:val="en-US"/>
        </w:rPr>
        <w:t>name</w:t>
      </w:r>
      <w:r w:rsidRPr="00420CB6">
        <w:rPr>
          <w:sz w:val="28"/>
          <w:szCs w:val="28"/>
          <w:lang w:val="uk-UA"/>
        </w:rPr>
        <w:t>=</w:t>
      </w:r>
      <w:r w:rsidRPr="00420CB6">
        <w:rPr>
          <w:sz w:val="28"/>
          <w:szCs w:val="28"/>
          <w:lang w:val="en-US"/>
        </w:rPr>
        <w:t>LOI</w:t>
      </w:r>
      <w:r w:rsidRPr="00420CB6">
        <w:rPr>
          <w:sz w:val="28"/>
          <w:szCs w:val="28"/>
          <w:lang w:val="uk-UA"/>
        </w:rPr>
        <w:t>&amp;</w:t>
      </w:r>
      <w:r w:rsidRPr="00420CB6">
        <w:rPr>
          <w:sz w:val="28"/>
          <w:szCs w:val="28"/>
          <w:lang w:val="en-US"/>
        </w:rPr>
        <w:t>nm</w:t>
      </w:r>
      <w:r w:rsidRPr="00420CB6">
        <w:rPr>
          <w:sz w:val="28"/>
          <w:szCs w:val="28"/>
          <w:lang w:val="uk-UA"/>
        </w:rPr>
        <w:t>=1804032150&amp;</w:t>
      </w:r>
      <w:r w:rsidRPr="00420CB6">
        <w:rPr>
          <w:sz w:val="28"/>
          <w:szCs w:val="28"/>
          <w:lang w:val="en-US"/>
        </w:rPr>
        <w:t>la</w:t>
      </w:r>
      <w:r w:rsidRPr="00420CB6">
        <w:rPr>
          <w:sz w:val="28"/>
          <w:szCs w:val="28"/>
          <w:lang w:val="uk-UA"/>
        </w:rPr>
        <w:t>=</w:t>
      </w:r>
      <w:r w:rsidRPr="00420CB6">
        <w:rPr>
          <w:sz w:val="28"/>
          <w:szCs w:val="28"/>
          <w:lang w:val="en-US"/>
        </w:rPr>
        <w:t>F</w:t>
      </w:r>
      <w:r w:rsidRPr="00420CB6">
        <w:rPr>
          <w:sz w:val="28"/>
          <w:szCs w:val="28"/>
          <w:lang w:val="uk-UA"/>
        </w:rPr>
        <w:t>&amp;</w:t>
      </w:r>
      <w:r w:rsidRPr="00420CB6">
        <w:rPr>
          <w:sz w:val="28"/>
          <w:szCs w:val="28"/>
          <w:lang w:val="en-US"/>
        </w:rPr>
        <w:t>dt</w:t>
      </w:r>
      <w:r w:rsidRPr="00420CB6">
        <w:rPr>
          <w:sz w:val="28"/>
          <w:szCs w:val="28"/>
          <w:lang w:val="uk-UA"/>
        </w:rPr>
        <w:t>=</w:t>
      </w:r>
      <w:r w:rsidRPr="00420CB6">
        <w:rPr>
          <w:sz w:val="28"/>
          <w:szCs w:val="28"/>
          <w:lang w:val="en-US"/>
        </w:rPr>
        <w:t>CODE</w:t>
      </w:r>
      <w:r w:rsidRPr="00420CB6">
        <w:rPr>
          <w:sz w:val="28"/>
          <w:szCs w:val="28"/>
          <w:lang w:val="uk-UA"/>
        </w:rPr>
        <w:t>+</w:t>
      </w:r>
      <w:r w:rsidRPr="00420CB6">
        <w:rPr>
          <w:sz w:val="28"/>
          <w:szCs w:val="28"/>
          <w:lang w:val="en-US"/>
        </w:rPr>
        <w:t>CIVIL</w:t>
      </w:r>
      <w:r w:rsidRPr="00420CB6">
        <w:rPr>
          <w:sz w:val="28"/>
          <w:szCs w:val="28"/>
          <w:lang w:val="uk-UA"/>
        </w:rPr>
        <w:t>&amp;</w:t>
      </w:r>
      <w:r w:rsidRPr="00420CB6">
        <w:rPr>
          <w:sz w:val="28"/>
          <w:szCs w:val="28"/>
          <w:lang w:val="en-US"/>
        </w:rPr>
        <w:t>language</w:t>
      </w:r>
      <w:r w:rsidRPr="00420CB6">
        <w:rPr>
          <w:sz w:val="28"/>
          <w:szCs w:val="28"/>
          <w:lang w:val="uk-UA"/>
        </w:rPr>
        <w:t>=</w:t>
      </w:r>
      <w:r w:rsidRPr="00420CB6">
        <w:rPr>
          <w:sz w:val="28"/>
          <w:szCs w:val="28"/>
          <w:lang w:val="en-US"/>
        </w:rPr>
        <w:t>fr</w:t>
      </w:r>
      <w:r w:rsidRPr="00420CB6">
        <w:rPr>
          <w:sz w:val="28"/>
          <w:szCs w:val="28"/>
          <w:lang w:val="uk-UA"/>
        </w:rPr>
        <w:t>&amp;</w:t>
      </w:r>
      <w:r w:rsidRPr="00420CB6">
        <w:rPr>
          <w:sz w:val="28"/>
          <w:szCs w:val="28"/>
          <w:lang w:val="en-US"/>
        </w:rPr>
        <w:t>fr</w:t>
      </w:r>
      <w:r w:rsidRPr="00420CB6">
        <w:rPr>
          <w:sz w:val="28"/>
          <w:szCs w:val="28"/>
          <w:lang w:val="uk-UA"/>
        </w:rPr>
        <w:t>=</w:t>
      </w:r>
      <w:r w:rsidRPr="00420CB6">
        <w:rPr>
          <w:sz w:val="28"/>
          <w:szCs w:val="28"/>
          <w:lang w:val="en-US"/>
        </w:rPr>
        <w:t>f</w:t>
      </w:r>
      <w:r w:rsidRPr="00420CB6">
        <w:rPr>
          <w:sz w:val="28"/>
          <w:szCs w:val="28"/>
          <w:lang w:val="uk-UA"/>
        </w:rPr>
        <w:t>&amp;</w:t>
      </w:r>
      <w:r w:rsidRPr="00420CB6">
        <w:rPr>
          <w:sz w:val="28"/>
          <w:szCs w:val="28"/>
          <w:lang w:val="en-US"/>
        </w:rPr>
        <w:t>choix</w:t>
      </w:r>
      <w:r w:rsidRPr="00420CB6">
        <w:rPr>
          <w:sz w:val="28"/>
          <w:szCs w:val="28"/>
          <w:lang w:val="uk-UA"/>
        </w:rPr>
        <w:t>1=</w:t>
      </w:r>
      <w:r w:rsidRPr="00420CB6">
        <w:rPr>
          <w:sz w:val="28"/>
          <w:szCs w:val="28"/>
          <w:lang w:val="en-US"/>
        </w:rPr>
        <w:t>ET</w:t>
      </w:r>
      <w:r w:rsidRPr="00420CB6">
        <w:rPr>
          <w:sz w:val="28"/>
          <w:szCs w:val="28"/>
          <w:lang w:val="uk-UA"/>
        </w:rPr>
        <w:t>&amp;</w:t>
      </w:r>
      <w:r w:rsidRPr="00420CB6">
        <w:rPr>
          <w:sz w:val="28"/>
          <w:szCs w:val="28"/>
          <w:lang w:val="en-US"/>
        </w:rPr>
        <w:t>choix</w:t>
      </w:r>
      <w:r w:rsidRPr="00420CB6">
        <w:rPr>
          <w:sz w:val="28"/>
          <w:szCs w:val="28"/>
          <w:lang w:val="uk-UA"/>
        </w:rPr>
        <w:t>2=</w:t>
      </w:r>
      <w:r w:rsidRPr="00420CB6">
        <w:rPr>
          <w:sz w:val="28"/>
          <w:szCs w:val="28"/>
          <w:lang w:val="en-US"/>
        </w:rPr>
        <w:t>ET</w:t>
      </w:r>
      <w:r w:rsidRPr="00420CB6">
        <w:rPr>
          <w:sz w:val="28"/>
          <w:szCs w:val="28"/>
          <w:lang w:val="uk-UA"/>
        </w:rPr>
        <w:t>&amp;</w:t>
      </w:r>
      <w:r w:rsidRPr="00420CB6">
        <w:rPr>
          <w:sz w:val="28"/>
          <w:szCs w:val="28"/>
          <w:lang w:val="en-US"/>
        </w:rPr>
        <w:t>fromtab</w:t>
      </w:r>
      <w:r w:rsidRPr="00420CB6">
        <w:rPr>
          <w:sz w:val="28"/>
          <w:szCs w:val="28"/>
          <w:lang w:val="uk-UA"/>
        </w:rPr>
        <w:t>=</w:t>
      </w:r>
      <w:r w:rsidRPr="00420CB6">
        <w:rPr>
          <w:sz w:val="28"/>
          <w:szCs w:val="28"/>
          <w:lang w:val="en-US"/>
        </w:rPr>
        <w:t>loi</w:t>
      </w:r>
      <w:r w:rsidRPr="00420CB6">
        <w:rPr>
          <w:sz w:val="28"/>
          <w:szCs w:val="28"/>
          <w:lang w:val="uk-UA"/>
        </w:rPr>
        <w:t>_</w:t>
      </w:r>
      <w:r w:rsidRPr="00420CB6">
        <w:rPr>
          <w:sz w:val="28"/>
          <w:szCs w:val="28"/>
          <w:lang w:val="en-US"/>
        </w:rPr>
        <w:t>all</w:t>
      </w:r>
      <w:r w:rsidRPr="00420CB6">
        <w:rPr>
          <w:sz w:val="28"/>
          <w:szCs w:val="28"/>
          <w:lang w:val="uk-UA"/>
        </w:rPr>
        <w:t>&amp;</w:t>
      </w:r>
      <w:r w:rsidRPr="00420CB6">
        <w:rPr>
          <w:sz w:val="28"/>
          <w:szCs w:val="28"/>
          <w:lang w:val="en-US"/>
        </w:rPr>
        <w:t>trier</w:t>
      </w:r>
      <w:r w:rsidRPr="00420CB6">
        <w:rPr>
          <w:sz w:val="28"/>
          <w:szCs w:val="28"/>
          <w:lang w:val="uk-UA"/>
        </w:rPr>
        <w:t>=</w:t>
      </w:r>
      <w:r w:rsidRPr="00420CB6">
        <w:rPr>
          <w:sz w:val="28"/>
          <w:szCs w:val="28"/>
          <w:lang w:val="en-US"/>
        </w:rPr>
        <w:t>promulgation</w:t>
      </w:r>
      <w:r w:rsidRPr="00420CB6">
        <w:rPr>
          <w:sz w:val="28"/>
          <w:szCs w:val="28"/>
          <w:lang w:val="uk-UA"/>
        </w:rPr>
        <w:t>&amp;</w:t>
      </w:r>
      <w:r w:rsidRPr="00420CB6">
        <w:rPr>
          <w:sz w:val="28"/>
          <w:szCs w:val="28"/>
          <w:lang w:val="en-US"/>
        </w:rPr>
        <w:t>chercher</w:t>
      </w:r>
      <w:r w:rsidRPr="00420CB6">
        <w:rPr>
          <w:sz w:val="28"/>
          <w:szCs w:val="28"/>
          <w:lang w:val="uk-UA"/>
        </w:rPr>
        <w:t>=</w:t>
      </w:r>
      <w:r w:rsidRPr="00420CB6">
        <w:rPr>
          <w:sz w:val="28"/>
          <w:szCs w:val="28"/>
          <w:lang w:val="en-US"/>
        </w:rPr>
        <w:t>t</w:t>
      </w:r>
      <w:r w:rsidRPr="00420CB6">
        <w:rPr>
          <w:sz w:val="28"/>
          <w:szCs w:val="28"/>
          <w:lang w:val="uk-UA"/>
        </w:rPr>
        <w:t>&amp;</w:t>
      </w:r>
      <w:r w:rsidRPr="00420CB6">
        <w:rPr>
          <w:sz w:val="28"/>
          <w:szCs w:val="28"/>
          <w:lang w:val="en-US"/>
        </w:rPr>
        <w:t>sql</w:t>
      </w:r>
      <w:r w:rsidRPr="00420CB6">
        <w:rPr>
          <w:sz w:val="28"/>
          <w:szCs w:val="28"/>
          <w:lang w:val="uk-UA"/>
        </w:rPr>
        <w:t>=</w:t>
      </w:r>
      <w:r w:rsidRPr="00420CB6">
        <w:rPr>
          <w:sz w:val="28"/>
          <w:szCs w:val="28"/>
          <w:lang w:val="en-US"/>
        </w:rPr>
        <w:t>dt</w:t>
      </w:r>
      <w:r w:rsidRPr="00420CB6">
        <w:rPr>
          <w:sz w:val="28"/>
          <w:szCs w:val="28"/>
          <w:lang w:val="uk-UA"/>
        </w:rPr>
        <w:t>+</w:t>
      </w:r>
      <w:r w:rsidRPr="00420CB6">
        <w:rPr>
          <w:sz w:val="28"/>
          <w:szCs w:val="28"/>
          <w:lang w:val="en-US"/>
        </w:rPr>
        <w:t>contains</w:t>
      </w:r>
      <w:r w:rsidRPr="00420CB6">
        <w:rPr>
          <w:sz w:val="28"/>
          <w:szCs w:val="28"/>
          <w:lang w:val="uk-UA"/>
        </w:rPr>
        <w:t>++%27</w:t>
      </w:r>
      <w:r w:rsidRPr="00420CB6">
        <w:rPr>
          <w:sz w:val="28"/>
          <w:szCs w:val="28"/>
          <w:lang w:val="en-US"/>
        </w:rPr>
        <w:t>CODE</w:t>
      </w:r>
      <w:r w:rsidRPr="00420CB6">
        <w:rPr>
          <w:sz w:val="28"/>
          <w:szCs w:val="28"/>
          <w:lang w:val="uk-UA"/>
        </w:rPr>
        <w:t>%27%26+%27</w:t>
      </w:r>
      <w:r w:rsidRPr="00420CB6">
        <w:rPr>
          <w:sz w:val="28"/>
          <w:szCs w:val="28"/>
          <w:lang w:val="en-US"/>
        </w:rPr>
        <w:t>CIVIL</w:t>
      </w:r>
      <w:r w:rsidRPr="00420CB6">
        <w:rPr>
          <w:sz w:val="28"/>
          <w:szCs w:val="28"/>
          <w:lang w:val="uk-UA"/>
        </w:rPr>
        <w:t>%27</w:t>
      </w:r>
      <w:r w:rsidRPr="00420CB6">
        <w:rPr>
          <w:sz w:val="28"/>
          <w:szCs w:val="28"/>
          <w:lang w:val="en-US"/>
        </w:rPr>
        <w:t>and</w:t>
      </w:r>
      <w:r w:rsidRPr="00420CB6">
        <w:rPr>
          <w:sz w:val="28"/>
          <w:szCs w:val="28"/>
          <w:lang w:val="uk-UA"/>
        </w:rPr>
        <w:t>+</w:t>
      </w:r>
      <w:r w:rsidRPr="00420CB6">
        <w:rPr>
          <w:sz w:val="28"/>
          <w:szCs w:val="28"/>
          <w:lang w:val="en-US"/>
        </w:rPr>
        <w:t>actif</w:t>
      </w:r>
      <w:r w:rsidRPr="00420CB6">
        <w:rPr>
          <w:sz w:val="28"/>
          <w:szCs w:val="28"/>
          <w:lang w:val="uk-UA"/>
        </w:rPr>
        <w:t>+%3</w:t>
      </w:r>
      <w:r w:rsidRPr="00420CB6">
        <w:rPr>
          <w:sz w:val="28"/>
          <w:szCs w:val="28"/>
          <w:lang w:val="en-US"/>
        </w:rPr>
        <w:t>D</w:t>
      </w:r>
      <w:r w:rsidRPr="00420CB6">
        <w:rPr>
          <w:sz w:val="28"/>
          <w:szCs w:val="28"/>
          <w:lang w:val="uk-UA"/>
        </w:rPr>
        <w:t>+%27</w:t>
      </w:r>
      <w:r w:rsidRPr="00420CB6">
        <w:rPr>
          <w:sz w:val="28"/>
          <w:szCs w:val="28"/>
          <w:lang w:val="en-US"/>
        </w:rPr>
        <w:t>Y</w:t>
      </w:r>
      <w:r w:rsidRPr="00420CB6">
        <w:rPr>
          <w:sz w:val="28"/>
          <w:szCs w:val="28"/>
          <w:lang w:val="uk-UA"/>
        </w:rPr>
        <w:t>%27&amp;</w:t>
      </w:r>
      <w:r w:rsidRPr="00420CB6">
        <w:rPr>
          <w:sz w:val="28"/>
          <w:szCs w:val="28"/>
          <w:lang w:val="en-US"/>
        </w:rPr>
        <w:t>tri</w:t>
      </w:r>
      <w:r w:rsidRPr="00420CB6">
        <w:rPr>
          <w:sz w:val="28"/>
          <w:szCs w:val="28"/>
          <w:lang w:val="uk-UA"/>
        </w:rPr>
        <w:t>=</w:t>
      </w:r>
      <w:r w:rsidRPr="00420CB6">
        <w:rPr>
          <w:sz w:val="28"/>
          <w:szCs w:val="28"/>
          <w:lang w:val="en-US"/>
        </w:rPr>
        <w:t>dd</w:t>
      </w:r>
      <w:r w:rsidRPr="00420CB6">
        <w:rPr>
          <w:sz w:val="28"/>
          <w:szCs w:val="28"/>
          <w:lang w:val="uk-UA"/>
        </w:rPr>
        <w:t>+</w:t>
      </w:r>
      <w:r w:rsidRPr="00420CB6">
        <w:rPr>
          <w:sz w:val="28"/>
          <w:szCs w:val="28"/>
          <w:lang w:val="en-US"/>
        </w:rPr>
        <w:t>AS</w:t>
      </w:r>
      <w:r w:rsidRPr="00420CB6">
        <w:rPr>
          <w:sz w:val="28"/>
          <w:szCs w:val="28"/>
          <w:lang w:val="uk-UA"/>
        </w:rPr>
        <w:t>+</w:t>
      </w:r>
      <w:r w:rsidRPr="00420CB6">
        <w:rPr>
          <w:sz w:val="28"/>
          <w:szCs w:val="28"/>
          <w:lang w:val="en-US"/>
        </w:rPr>
        <w:t>RANK</w:t>
      </w:r>
      <w:r w:rsidRPr="00420CB6">
        <w:rPr>
          <w:sz w:val="28"/>
          <w:szCs w:val="28"/>
          <w:lang w:val="uk-UA"/>
        </w:rPr>
        <w:t>+&amp;</w:t>
      </w:r>
      <w:r w:rsidRPr="00420CB6">
        <w:rPr>
          <w:sz w:val="28"/>
          <w:szCs w:val="28"/>
          <w:lang w:val="en-US"/>
        </w:rPr>
        <w:t>imgcn</w:t>
      </w:r>
      <w:r w:rsidRPr="00420CB6">
        <w:rPr>
          <w:sz w:val="28"/>
          <w:szCs w:val="28"/>
          <w:lang w:val="uk-UA"/>
        </w:rPr>
        <w:t>.</w:t>
      </w:r>
      <w:r w:rsidRPr="00420CB6">
        <w:rPr>
          <w:sz w:val="28"/>
          <w:szCs w:val="28"/>
          <w:lang w:val="en-US"/>
        </w:rPr>
        <w:t>x</w:t>
      </w:r>
      <w:r w:rsidRPr="00420CB6">
        <w:rPr>
          <w:sz w:val="28"/>
          <w:szCs w:val="28"/>
          <w:lang w:val="uk-UA"/>
        </w:rPr>
        <w:t>=34</w:t>
      </w:r>
      <w:r w:rsidRPr="000F5C2C">
        <w:rPr>
          <w:sz w:val="28"/>
          <w:szCs w:val="28"/>
          <w:lang w:val="uk-UA"/>
        </w:rPr>
        <w:t>&amp;</w:t>
      </w:r>
      <w:r w:rsidRPr="000F5C2C">
        <w:rPr>
          <w:sz w:val="28"/>
          <w:szCs w:val="28"/>
          <w:lang w:val="en-US"/>
        </w:rPr>
        <w:t>imgcn</w:t>
      </w:r>
      <w:r w:rsidRPr="000F5C2C">
        <w:rPr>
          <w:sz w:val="28"/>
          <w:szCs w:val="28"/>
          <w:lang w:val="uk-UA"/>
        </w:rPr>
        <w:t>.</w:t>
      </w:r>
      <w:r w:rsidRPr="000F5C2C">
        <w:rPr>
          <w:sz w:val="28"/>
          <w:szCs w:val="28"/>
          <w:lang w:val="en-US"/>
        </w:rPr>
        <w:t>y</w:t>
      </w:r>
      <w:r w:rsidRPr="000F5C2C">
        <w:rPr>
          <w:sz w:val="28"/>
          <w:szCs w:val="28"/>
          <w:lang w:val="uk-UA"/>
        </w:rPr>
        <w:t>=10#</w:t>
      </w:r>
      <w:r w:rsidRPr="000F5C2C">
        <w:rPr>
          <w:sz w:val="28"/>
          <w:szCs w:val="28"/>
          <w:lang w:val="en-US"/>
        </w:rPr>
        <w:t>Art</w:t>
      </w:r>
      <w:r w:rsidRPr="000F5C2C">
        <w:rPr>
          <w:sz w:val="28"/>
          <w:szCs w:val="28"/>
          <w:lang w:val="uk-UA"/>
        </w:rPr>
        <w:t>.49</w:t>
      </w:r>
      <w:r w:rsidRPr="000F5C2C">
        <w:rPr>
          <w:sz w:val="28"/>
          <w:szCs w:val="28"/>
        </w:rPr>
        <w:t>&gt; accessed 18 April 2021.</w:t>
      </w:r>
    </w:p>
    <w:p w:rsidR="000F5C2C" w:rsidRPr="000F5C2C" w:rsidRDefault="000F5C2C" w:rsidP="00420CB6">
      <w:pPr>
        <w:pStyle w:val="a7"/>
        <w:numPr>
          <w:ilvl w:val="0"/>
          <w:numId w:val="14"/>
        </w:numPr>
        <w:spacing w:line="360" w:lineRule="auto"/>
        <w:rPr>
          <w:b/>
          <w:bCs/>
          <w:sz w:val="28"/>
          <w:szCs w:val="28"/>
          <w:lang w:val="en-US"/>
        </w:rPr>
      </w:pPr>
      <w:r w:rsidRPr="000F5C2C">
        <w:rPr>
          <w:sz w:val="28"/>
          <w:szCs w:val="28"/>
          <w:lang w:val="uk-UA"/>
        </w:rPr>
        <w:t>Про затвердження Правил державної реєстрації актів цивільного стану: наказ Міністерства юстиції України від 18.10.2000 № 52/5. Офіційний вісник України 2000. № 42. С. 205.</w:t>
      </w:r>
    </w:p>
    <w:p w:rsidR="000F5C2C" w:rsidRPr="000F5C2C" w:rsidRDefault="000F5C2C" w:rsidP="00420CB6">
      <w:pPr>
        <w:pStyle w:val="a7"/>
        <w:numPr>
          <w:ilvl w:val="0"/>
          <w:numId w:val="14"/>
        </w:numPr>
        <w:spacing w:line="360" w:lineRule="auto"/>
        <w:rPr>
          <w:b/>
          <w:bCs/>
          <w:sz w:val="28"/>
          <w:szCs w:val="28"/>
          <w:lang w:val="en-US"/>
        </w:rPr>
      </w:pPr>
      <w:r w:rsidRPr="000F5C2C">
        <w:rPr>
          <w:sz w:val="28"/>
          <w:szCs w:val="28"/>
          <w:lang w:val="de-DE"/>
        </w:rPr>
        <w:t xml:space="preserve">Welke voorwaarden gelden er als ik mijn kind wil erkennen? </w:t>
      </w:r>
      <w:r w:rsidRPr="000F5C2C">
        <w:rPr>
          <w:sz w:val="28"/>
          <w:szCs w:val="28"/>
          <w:lang w:val="en-US"/>
        </w:rPr>
        <w:t>&lt;https://www.rijksoverheid.nl/onderwerpen/erkenning-kind/vraag-en-antwoord/kind-erkennen-voorwaarden</w:t>
      </w:r>
      <w:r w:rsidRPr="000F5C2C">
        <w:rPr>
          <w:sz w:val="28"/>
          <w:szCs w:val="28"/>
        </w:rPr>
        <w:t>&gt; accessed 18 April 2021.</w:t>
      </w:r>
    </w:p>
    <w:p w:rsidR="000F5C2C" w:rsidRPr="000F5C2C" w:rsidRDefault="000F5C2C" w:rsidP="00420CB6">
      <w:pPr>
        <w:pStyle w:val="a7"/>
        <w:numPr>
          <w:ilvl w:val="0"/>
          <w:numId w:val="14"/>
        </w:numPr>
        <w:spacing w:line="360" w:lineRule="auto"/>
        <w:rPr>
          <w:b/>
          <w:bCs/>
          <w:sz w:val="28"/>
          <w:szCs w:val="28"/>
          <w:lang w:val="en-US"/>
        </w:rPr>
      </w:pPr>
      <w:r w:rsidRPr="000F5C2C">
        <w:rPr>
          <w:sz w:val="28"/>
          <w:szCs w:val="28"/>
          <w:lang w:val="en-US"/>
        </w:rPr>
        <w:lastRenderedPageBreak/>
        <w:t>Acknowledging paternity: how to go about it &lt;</w:t>
      </w:r>
      <w:r w:rsidRPr="000F5C2C">
        <w:rPr>
          <w:sz w:val="28"/>
          <w:szCs w:val="28"/>
        </w:rPr>
        <w:t>https://www.ch.ch/en/how-acknowlede-paternity/#:~:text=If%20you%20are%20not%20a</w:t>
      </w:r>
      <w:proofErr w:type="gramStart"/>
      <w:r w:rsidRPr="000F5C2C">
        <w:rPr>
          <w:sz w:val="28"/>
          <w:szCs w:val="28"/>
        </w:rPr>
        <w:t>,at</w:t>
      </w:r>
      <w:proofErr w:type="gramEnd"/>
      <w:r w:rsidRPr="000F5C2C">
        <w:rPr>
          <w:sz w:val="28"/>
          <w:szCs w:val="28"/>
        </w:rPr>
        <w:t>%20your%20place%20of%20origin.&gt; accessed 18 April 2021.</w:t>
      </w:r>
    </w:p>
    <w:p w:rsidR="000F5C2C" w:rsidRPr="006201AC" w:rsidRDefault="000F5C2C" w:rsidP="00420CB6">
      <w:pPr>
        <w:pStyle w:val="a7"/>
        <w:numPr>
          <w:ilvl w:val="0"/>
          <w:numId w:val="14"/>
        </w:numPr>
        <w:spacing w:line="360" w:lineRule="auto"/>
        <w:rPr>
          <w:b/>
          <w:bCs/>
          <w:sz w:val="28"/>
          <w:szCs w:val="28"/>
          <w:lang w:val="ru-RU"/>
        </w:rPr>
      </w:pPr>
      <w:r w:rsidRPr="000F5C2C">
        <w:rPr>
          <w:sz w:val="28"/>
          <w:szCs w:val="28"/>
          <w:lang w:val="ru-RU"/>
        </w:rPr>
        <w:t>Федеральный закон от 15.11.1997 г. №143-ФЗ «Об актах гражданского состояния», &lt;</w:t>
      </w:r>
      <w:r w:rsidRPr="000F5C2C">
        <w:rPr>
          <w:sz w:val="28"/>
          <w:szCs w:val="28"/>
          <w:lang w:val="en-US"/>
        </w:rPr>
        <w:t>http</w:t>
      </w:r>
      <w:r w:rsidRPr="000F5C2C">
        <w:rPr>
          <w:sz w:val="28"/>
          <w:szCs w:val="28"/>
          <w:lang w:val="ru-RU"/>
        </w:rPr>
        <w:t>://</w:t>
      </w:r>
      <w:r w:rsidRPr="000F5C2C">
        <w:rPr>
          <w:sz w:val="28"/>
          <w:szCs w:val="28"/>
          <w:lang w:val="en-US"/>
        </w:rPr>
        <w:t>www</w:t>
      </w:r>
      <w:r w:rsidRPr="000F5C2C">
        <w:rPr>
          <w:sz w:val="28"/>
          <w:szCs w:val="28"/>
          <w:lang w:val="ru-RU"/>
        </w:rPr>
        <w:t>.</w:t>
      </w:r>
      <w:r w:rsidRPr="000F5C2C">
        <w:rPr>
          <w:sz w:val="28"/>
          <w:szCs w:val="28"/>
          <w:lang w:val="en-US"/>
        </w:rPr>
        <w:t>consultant</w:t>
      </w:r>
      <w:r w:rsidRPr="000F5C2C">
        <w:rPr>
          <w:sz w:val="28"/>
          <w:szCs w:val="28"/>
          <w:lang w:val="ru-RU"/>
        </w:rPr>
        <w:t>.</w:t>
      </w:r>
      <w:r w:rsidRPr="000F5C2C">
        <w:rPr>
          <w:sz w:val="28"/>
          <w:szCs w:val="28"/>
          <w:lang w:val="en-US"/>
        </w:rPr>
        <w:t>ru</w:t>
      </w:r>
      <w:r w:rsidRPr="000F5C2C">
        <w:rPr>
          <w:sz w:val="28"/>
          <w:szCs w:val="28"/>
          <w:lang w:val="ru-RU"/>
        </w:rPr>
        <w:t>/</w:t>
      </w:r>
      <w:r w:rsidRPr="000F5C2C">
        <w:rPr>
          <w:sz w:val="28"/>
          <w:szCs w:val="28"/>
          <w:lang w:val="en-US"/>
        </w:rPr>
        <w:t>document</w:t>
      </w:r>
      <w:r w:rsidRPr="000F5C2C">
        <w:rPr>
          <w:sz w:val="28"/>
          <w:szCs w:val="28"/>
          <w:lang w:val="ru-RU"/>
        </w:rPr>
        <w:t>/</w:t>
      </w:r>
      <w:r w:rsidRPr="000F5C2C">
        <w:rPr>
          <w:sz w:val="28"/>
          <w:szCs w:val="28"/>
          <w:lang w:val="en-US"/>
        </w:rPr>
        <w:t>cons</w:t>
      </w:r>
      <w:r w:rsidRPr="000F5C2C">
        <w:rPr>
          <w:sz w:val="28"/>
          <w:szCs w:val="28"/>
          <w:lang w:val="ru-RU"/>
        </w:rPr>
        <w:t>_</w:t>
      </w:r>
      <w:r w:rsidRPr="000F5C2C">
        <w:rPr>
          <w:sz w:val="28"/>
          <w:szCs w:val="28"/>
          <w:lang w:val="en-US"/>
        </w:rPr>
        <w:t>doc</w:t>
      </w:r>
      <w:r w:rsidRPr="000F5C2C">
        <w:rPr>
          <w:sz w:val="28"/>
          <w:szCs w:val="28"/>
          <w:lang w:val="ru-RU"/>
        </w:rPr>
        <w:t>_</w:t>
      </w:r>
      <w:r w:rsidRPr="000F5C2C">
        <w:rPr>
          <w:sz w:val="28"/>
          <w:szCs w:val="28"/>
          <w:lang w:val="en-US"/>
        </w:rPr>
        <w:t>LAW</w:t>
      </w:r>
      <w:r w:rsidRPr="000F5C2C">
        <w:rPr>
          <w:sz w:val="28"/>
          <w:szCs w:val="28"/>
          <w:lang w:val="ru-RU"/>
        </w:rPr>
        <w:t>_16758/</w:t>
      </w:r>
      <w:r w:rsidRPr="000F5C2C">
        <w:rPr>
          <w:sz w:val="28"/>
          <w:szCs w:val="28"/>
          <w:lang w:val="en-US"/>
        </w:rPr>
        <w:t>df</w:t>
      </w:r>
      <w:r w:rsidRPr="000F5C2C">
        <w:rPr>
          <w:sz w:val="28"/>
          <w:szCs w:val="28"/>
          <w:lang w:val="ru-RU"/>
        </w:rPr>
        <w:t>10</w:t>
      </w:r>
      <w:r w:rsidRPr="000F5C2C">
        <w:rPr>
          <w:sz w:val="28"/>
          <w:szCs w:val="28"/>
          <w:lang w:val="en-US"/>
        </w:rPr>
        <w:t>df</w:t>
      </w:r>
      <w:r w:rsidRPr="000F5C2C">
        <w:rPr>
          <w:sz w:val="28"/>
          <w:szCs w:val="28"/>
          <w:lang w:val="ru-RU"/>
        </w:rPr>
        <w:t>60</w:t>
      </w:r>
      <w:r w:rsidRPr="000F5C2C">
        <w:rPr>
          <w:sz w:val="28"/>
          <w:szCs w:val="28"/>
          <w:lang w:val="en-US"/>
        </w:rPr>
        <w:t>ecb</w:t>
      </w:r>
      <w:r w:rsidRPr="000F5C2C">
        <w:rPr>
          <w:sz w:val="28"/>
          <w:szCs w:val="28"/>
          <w:lang w:val="ru-RU"/>
        </w:rPr>
        <w:t>1886535</w:t>
      </w:r>
      <w:r w:rsidRPr="000F5C2C">
        <w:rPr>
          <w:sz w:val="28"/>
          <w:szCs w:val="28"/>
          <w:lang w:val="en-US"/>
        </w:rPr>
        <w:t>ac</w:t>
      </w:r>
      <w:r w:rsidRPr="000F5C2C">
        <w:rPr>
          <w:sz w:val="28"/>
          <w:szCs w:val="28"/>
          <w:lang w:val="ru-RU"/>
        </w:rPr>
        <w:t>05306781850584009</w:t>
      </w:r>
      <w:r w:rsidRPr="000F5C2C">
        <w:rPr>
          <w:sz w:val="28"/>
          <w:szCs w:val="28"/>
          <w:lang w:val="en-US"/>
        </w:rPr>
        <w:t>d</w:t>
      </w:r>
      <w:r w:rsidRPr="000F5C2C">
        <w:rPr>
          <w:sz w:val="28"/>
          <w:szCs w:val="28"/>
          <w:lang w:val="ru-RU"/>
        </w:rPr>
        <w:t xml:space="preserve">44/ </w:t>
      </w:r>
      <w:r w:rsidRPr="000F5C2C">
        <w:rPr>
          <w:sz w:val="28"/>
          <w:szCs w:val="28"/>
          <w:lang w:val="en-US"/>
        </w:rPr>
        <w:t>accessed</w:t>
      </w:r>
      <w:r w:rsidRPr="000F5C2C">
        <w:rPr>
          <w:sz w:val="28"/>
          <w:szCs w:val="28"/>
          <w:lang w:val="ru-RU"/>
        </w:rPr>
        <w:t xml:space="preserve"> </w:t>
      </w:r>
      <w:r w:rsidRPr="006201AC">
        <w:rPr>
          <w:sz w:val="28"/>
          <w:szCs w:val="28"/>
          <w:lang w:val="ru-RU"/>
        </w:rPr>
        <w:t xml:space="preserve">20 </w:t>
      </w:r>
      <w:r w:rsidRPr="006201AC">
        <w:rPr>
          <w:sz w:val="28"/>
          <w:szCs w:val="28"/>
          <w:lang w:val="en-US"/>
        </w:rPr>
        <w:t>April</w:t>
      </w:r>
      <w:r w:rsidRPr="006201AC">
        <w:rPr>
          <w:sz w:val="28"/>
          <w:szCs w:val="28"/>
          <w:lang w:val="ru-RU"/>
        </w:rPr>
        <w:t xml:space="preserve"> 2021.</w:t>
      </w:r>
    </w:p>
    <w:p w:rsidR="006201AC" w:rsidRPr="006201AC" w:rsidRDefault="006201AC" w:rsidP="00420CB6">
      <w:pPr>
        <w:pStyle w:val="a7"/>
        <w:numPr>
          <w:ilvl w:val="0"/>
          <w:numId w:val="14"/>
        </w:numPr>
        <w:spacing w:line="360" w:lineRule="auto"/>
        <w:rPr>
          <w:b/>
          <w:bCs/>
          <w:sz w:val="28"/>
          <w:szCs w:val="28"/>
          <w:lang w:val="it-IT"/>
        </w:rPr>
      </w:pPr>
      <w:r w:rsidRPr="006201AC">
        <w:rPr>
          <w:i/>
          <w:iCs/>
          <w:sz w:val="28"/>
          <w:szCs w:val="28"/>
          <w:lang w:val="it-IT"/>
        </w:rPr>
        <w:t xml:space="preserve">Znamenskaya v Russia </w:t>
      </w:r>
      <w:r w:rsidRPr="006201AC">
        <w:rPr>
          <w:sz w:val="28"/>
          <w:szCs w:val="28"/>
          <w:lang w:val="it-IT"/>
        </w:rPr>
        <w:t>App no 77785/01 (ECtHR, 2 June 2005).</w:t>
      </w:r>
    </w:p>
    <w:p w:rsidR="006201AC" w:rsidRPr="00B9412D" w:rsidRDefault="006201AC" w:rsidP="00420CB6">
      <w:pPr>
        <w:pStyle w:val="a7"/>
        <w:numPr>
          <w:ilvl w:val="0"/>
          <w:numId w:val="14"/>
        </w:numPr>
        <w:spacing w:line="360" w:lineRule="auto"/>
        <w:rPr>
          <w:b/>
          <w:bCs/>
          <w:sz w:val="28"/>
          <w:szCs w:val="28"/>
          <w:lang w:val="ru-RU"/>
        </w:rPr>
      </w:pPr>
      <w:r w:rsidRPr="006201AC">
        <w:rPr>
          <w:sz w:val="28"/>
          <w:szCs w:val="28"/>
          <w:lang w:val="uk-UA"/>
        </w:rPr>
        <w:t xml:space="preserve">Сергій Рабінович, </w:t>
      </w:r>
      <w:r w:rsidRPr="006201AC">
        <w:rPr>
          <w:sz w:val="28"/>
          <w:szCs w:val="28"/>
          <w:lang w:val="ru-RU"/>
        </w:rPr>
        <w:t>‘</w:t>
      </w:r>
      <w:r w:rsidRPr="006201AC">
        <w:rPr>
          <w:sz w:val="28"/>
          <w:szCs w:val="28"/>
          <w:lang w:val="uk-UA"/>
        </w:rPr>
        <w:t>Право на повагу до приватного життя у практиці Страсбурзького суду: інтерпретації з позицій герменевтики буття</w:t>
      </w:r>
      <w:r w:rsidRPr="006201AC">
        <w:rPr>
          <w:sz w:val="28"/>
          <w:szCs w:val="28"/>
          <w:lang w:val="ru-RU"/>
        </w:rPr>
        <w:t xml:space="preserve">’ (2009) </w:t>
      </w:r>
      <w:r w:rsidRPr="00B9412D">
        <w:rPr>
          <w:sz w:val="28"/>
          <w:szCs w:val="28"/>
          <w:lang w:val="ru-RU"/>
        </w:rPr>
        <w:t>206.</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lang w:val="uk-UA"/>
        </w:rPr>
        <w:t>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Постанова Пленуму Верховного Суду України від 21.12.2007 року № 11. Вісник Верховного суду України 2008. № 1. С. 5.</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lang w:val="uk-UA"/>
        </w:rPr>
        <w:t>Ухвала Залізничного районного суду м. Львова від  23 червня 014 року у справі № 462/727/14-ц &lt;</w:t>
      </w:r>
      <w:r w:rsidRPr="00B9412D">
        <w:rPr>
          <w:sz w:val="28"/>
          <w:szCs w:val="28"/>
        </w:rPr>
        <w:t>https</w:t>
      </w:r>
      <w:r w:rsidRPr="00B9412D">
        <w:rPr>
          <w:sz w:val="28"/>
          <w:szCs w:val="28"/>
          <w:lang w:val="uk-UA"/>
        </w:rPr>
        <w:t>://</w:t>
      </w:r>
      <w:r w:rsidRPr="00B9412D">
        <w:rPr>
          <w:sz w:val="28"/>
          <w:szCs w:val="28"/>
        </w:rPr>
        <w:t>reyestr</w:t>
      </w:r>
      <w:r w:rsidRPr="00B9412D">
        <w:rPr>
          <w:sz w:val="28"/>
          <w:szCs w:val="28"/>
          <w:lang w:val="uk-UA"/>
        </w:rPr>
        <w:t>.</w:t>
      </w:r>
      <w:r w:rsidRPr="00B9412D">
        <w:rPr>
          <w:sz w:val="28"/>
          <w:szCs w:val="28"/>
        </w:rPr>
        <w:t>court</w:t>
      </w:r>
      <w:r w:rsidRPr="00B9412D">
        <w:rPr>
          <w:sz w:val="28"/>
          <w:szCs w:val="28"/>
          <w:lang w:val="uk-UA"/>
        </w:rPr>
        <w:t>.</w:t>
      </w:r>
      <w:r w:rsidRPr="00B9412D">
        <w:rPr>
          <w:sz w:val="28"/>
          <w:szCs w:val="28"/>
        </w:rPr>
        <w:t>gov</w:t>
      </w:r>
      <w:r w:rsidRPr="00B9412D">
        <w:rPr>
          <w:sz w:val="28"/>
          <w:szCs w:val="28"/>
          <w:lang w:val="uk-UA"/>
        </w:rPr>
        <w:t>.</w:t>
      </w:r>
      <w:r w:rsidRPr="00B9412D">
        <w:rPr>
          <w:sz w:val="28"/>
          <w:szCs w:val="28"/>
        </w:rPr>
        <w:t>ua</w:t>
      </w:r>
      <w:r w:rsidRPr="00B9412D">
        <w:rPr>
          <w:sz w:val="28"/>
          <w:szCs w:val="28"/>
          <w:lang w:val="uk-UA"/>
        </w:rPr>
        <w:t>/</w:t>
      </w:r>
      <w:r w:rsidRPr="00B9412D">
        <w:rPr>
          <w:sz w:val="28"/>
          <w:szCs w:val="28"/>
        </w:rPr>
        <w:t>Review</w:t>
      </w:r>
      <w:r w:rsidRPr="00B9412D">
        <w:rPr>
          <w:sz w:val="28"/>
          <w:szCs w:val="28"/>
          <w:lang w:val="uk-UA"/>
        </w:rPr>
        <w:t xml:space="preserve">/39361111&gt; </w:t>
      </w:r>
      <w:r w:rsidRPr="00B9412D">
        <w:rPr>
          <w:sz w:val="28"/>
          <w:szCs w:val="28"/>
        </w:rPr>
        <w:t>accessed</w:t>
      </w:r>
      <w:r w:rsidRPr="00B9412D">
        <w:rPr>
          <w:sz w:val="28"/>
          <w:szCs w:val="28"/>
          <w:lang w:val="uk-UA"/>
        </w:rPr>
        <w:t xml:space="preserve"> 20 </w:t>
      </w:r>
      <w:r w:rsidRPr="00B9412D">
        <w:rPr>
          <w:sz w:val="28"/>
          <w:szCs w:val="28"/>
        </w:rPr>
        <w:t>April</w:t>
      </w:r>
      <w:r w:rsidRPr="00B9412D">
        <w:rPr>
          <w:sz w:val="28"/>
          <w:szCs w:val="28"/>
          <w:lang w:val="uk-UA"/>
        </w:rPr>
        <w:t xml:space="preserve"> 2021</w:t>
      </w:r>
      <w:r w:rsidRPr="00B9412D">
        <w:rPr>
          <w:sz w:val="28"/>
          <w:szCs w:val="28"/>
          <w:lang w:val="ru-RU"/>
        </w:rPr>
        <w:t>.</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lang w:val="uk-UA"/>
        </w:rPr>
        <w:t>Ухвала Євпаторійського міського суду Автономної Республіки Крим від 06 листопада 2013 року у справі №106/7660/13-ц &lt;</w:t>
      </w:r>
      <w:r w:rsidRPr="00B9412D">
        <w:rPr>
          <w:sz w:val="28"/>
          <w:szCs w:val="28"/>
        </w:rPr>
        <w:t>https</w:t>
      </w:r>
      <w:r w:rsidRPr="00B9412D">
        <w:rPr>
          <w:sz w:val="28"/>
          <w:szCs w:val="28"/>
          <w:lang w:val="uk-UA"/>
        </w:rPr>
        <w:t>://</w:t>
      </w:r>
      <w:r w:rsidRPr="00B9412D">
        <w:rPr>
          <w:sz w:val="28"/>
          <w:szCs w:val="28"/>
        </w:rPr>
        <w:t>reyestr</w:t>
      </w:r>
      <w:r w:rsidRPr="00B9412D">
        <w:rPr>
          <w:sz w:val="28"/>
          <w:szCs w:val="28"/>
          <w:lang w:val="uk-UA"/>
        </w:rPr>
        <w:t>.</w:t>
      </w:r>
      <w:r w:rsidRPr="00B9412D">
        <w:rPr>
          <w:sz w:val="28"/>
          <w:szCs w:val="28"/>
        </w:rPr>
        <w:t>court</w:t>
      </w:r>
      <w:r w:rsidRPr="00B9412D">
        <w:rPr>
          <w:sz w:val="28"/>
          <w:szCs w:val="28"/>
          <w:lang w:val="uk-UA"/>
        </w:rPr>
        <w:t>.</w:t>
      </w:r>
      <w:r w:rsidRPr="00B9412D">
        <w:rPr>
          <w:sz w:val="28"/>
          <w:szCs w:val="28"/>
        </w:rPr>
        <w:t>gov</w:t>
      </w:r>
      <w:r w:rsidRPr="00B9412D">
        <w:rPr>
          <w:sz w:val="28"/>
          <w:szCs w:val="28"/>
          <w:lang w:val="uk-UA"/>
        </w:rPr>
        <w:t>.</w:t>
      </w:r>
      <w:r w:rsidRPr="00B9412D">
        <w:rPr>
          <w:sz w:val="28"/>
          <w:szCs w:val="28"/>
        </w:rPr>
        <w:t>ua</w:t>
      </w:r>
      <w:r w:rsidRPr="00B9412D">
        <w:rPr>
          <w:sz w:val="28"/>
          <w:szCs w:val="28"/>
          <w:lang w:val="uk-UA"/>
        </w:rPr>
        <w:t>/</w:t>
      </w:r>
      <w:r w:rsidRPr="00B9412D">
        <w:rPr>
          <w:sz w:val="28"/>
          <w:szCs w:val="28"/>
        </w:rPr>
        <w:t>Review</w:t>
      </w:r>
      <w:r w:rsidRPr="00B9412D">
        <w:rPr>
          <w:sz w:val="28"/>
          <w:szCs w:val="28"/>
          <w:lang w:val="uk-UA"/>
        </w:rPr>
        <w:t xml:space="preserve">/34598317&gt; </w:t>
      </w:r>
      <w:r w:rsidRPr="00B9412D">
        <w:rPr>
          <w:sz w:val="28"/>
          <w:szCs w:val="28"/>
        </w:rPr>
        <w:t>accessed</w:t>
      </w:r>
      <w:r w:rsidRPr="00B9412D">
        <w:rPr>
          <w:sz w:val="28"/>
          <w:szCs w:val="28"/>
          <w:lang w:val="uk-UA"/>
        </w:rPr>
        <w:t xml:space="preserve"> 20 </w:t>
      </w:r>
      <w:r w:rsidRPr="00B9412D">
        <w:rPr>
          <w:sz w:val="28"/>
          <w:szCs w:val="28"/>
        </w:rPr>
        <w:t>April</w:t>
      </w:r>
      <w:r w:rsidRPr="00B9412D">
        <w:rPr>
          <w:sz w:val="28"/>
          <w:szCs w:val="28"/>
          <w:lang w:val="uk-UA"/>
        </w:rPr>
        <w:t xml:space="preserve"> 2021</w:t>
      </w:r>
      <w:r w:rsidRPr="00B9412D">
        <w:rPr>
          <w:sz w:val="28"/>
          <w:szCs w:val="28"/>
          <w:lang w:val="ru-RU"/>
        </w:rPr>
        <w:t>.</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lang w:val="uk-UA"/>
        </w:rPr>
        <w:t>Ухвала Дубенського міськрайонного суду Рівненської області від 17 грудня 2014 року у справі № 559/3850/14-ц &lt;</w:t>
      </w:r>
      <w:r w:rsidRPr="00B9412D">
        <w:rPr>
          <w:sz w:val="28"/>
          <w:szCs w:val="28"/>
        </w:rPr>
        <w:t>https</w:t>
      </w:r>
      <w:r w:rsidRPr="00B9412D">
        <w:rPr>
          <w:sz w:val="28"/>
          <w:szCs w:val="28"/>
          <w:lang w:val="uk-UA"/>
        </w:rPr>
        <w:t>://</w:t>
      </w:r>
      <w:r w:rsidRPr="00B9412D">
        <w:rPr>
          <w:sz w:val="28"/>
          <w:szCs w:val="28"/>
        </w:rPr>
        <w:t>reyestr</w:t>
      </w:r>
      <w:r w:rsidRPr="00B9412D">
        <w:rPr>
          <w:sz w:val="28"/>
          <w:szCs w:val="28"/>
          <w:lang w:val="uk-UA"/>
        </w:rPr>
        <w:t>.</w:t>
      </w:r>
      <w:r w:rsidRPr="00B9412D">
        <w:rPr>
          <w:sz w:val="28"/>
          <w:szCs w:val="28"/>
        </w:rPr>
        <w:t>court</w:t>
      </w:r>
      <w:r w:rsidRPr="00B9412D">
        <w:rPr>
          <w:sz w:val="28"/>
          <w:szCs w:val="28"/>
          <w:lang w:val="uk-UA"/>
        </w:rPr>
        <w:t>.</w:t>
      </w:r>
      <w:r w:rsidRPr="00B9412D">
        <w:rPr>
          <w:sz w:val="28"/>
          <w:szCs w:val="28"/>
        </w:rPr>
        <w:t>gov</w:t>
      </w:r>
      <w:r w:rsidRPr="00B9412D">
        <w:rPr>
          <w:sz w:val="28"/>
          <w:szCs w:val="28"/>
          <w:lang w:val="uk-UA"/>
        </w:rPr>
        <w:t>.</w:t>
      </w:r>
      <w:r w:rsidRPr="00B9412D">
        <w:rPr>
          <w:sz w:val="28"/>
          <w:szCs w:val="28"/>
        </w:rPr>
        <w:t>ua</w:t>
      </w:r>
      <w:r w:rsidRPr="00B9412D">
        <w:rPr>
          <w:sz w:val="28"/>
          <w:szCs w:val="28"/>
          <w:lang w:val="uk-UA"/>
        </w:rPr>
        <w:t>/</w:t>
      </w:r>
      <w:r w:rsidRPr="00B9412D">
        <w:rPr>
          <w:sz w:val="28"/>
          <w:szCs w:val="28"/>
        </w:rPr>
        <w:t>Review</w:t>
      </w:r>
      <w:r w:rsidRPr="00B9412D">
        <w:rPr>
          <w:sz w:val="28"/>
          <w:szCs w:val="28"/>
          <w:lang w:val="uk-UA"/>
        </w:rPr>
        <w:t xml:space="preserve">/41953736&gt; </w:t>
      </w:r>
      <w:r w:rsidRPr="00B9412D">
        <w:rPr>
          <w:sz w:val="28"/>
          <w:szCs w:val="28"/>
          <w:lang w:val="en-US"/>
        </w:rPr>
        <w:t>accessed</w:t>
      </w:r>
      <w:r w:rsidRPr="00B9412D">
        <w:rPr>
          <w:sz w:val="28"/>
          <w:szCs w:val="28"/>
          <w:lang w:val="uk-UA"/>
        </w:rPr>
        <w:t xml:space="preserve"> 18 </w:t>
      </w:r>
      <w:r w:rsidRPr="00B9412D">
        <w:rPr>
          <w:sz w:val="28"/>
          <w:szCs w:val="28"/>
          <w:lang w:val="en-US"/>
        </w:rPr>
        <w:t>April</w:t>
      </w:r>
      <w:r w:rsidRPr="00B9412D">
        <w:rPr>
          <w:sz w:val="28"/>
          <w:szCs w:val="28"/>
          <w:lang w:val="uk-UA"/>
        </w:rPr>
        <w:t xml:space="preserve"> 2021.</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lang w:val="uk-UA"/>
        </w:rPr>
        <w:t>Ухвала Березанського районного суду Миколаївської області від 09 жовтня 2008 року у справі № 2-622/2008 &lt;</w:t>
      </w:r>
      <w:r w:rsidRPr="00B9412D">
        <w:rPr>
          <w:sz w:val="28"/>
          <w:szCs w:val="28"/>
        </w:rPr>
        <w:t>https</w:t>
      </w:r>
      <w:r w:rsidRPr="00B9412D">
        <w:rPr>
          <w:sz w:val="28"/>
          <w:szCs w:val="28"/>
          <w:lang w:val="uk-UA"/>
        </w:rPr>
        <w:t>://</w:t>
      </w:r>
      <w:r w:rsidRPr="00B9412D">
        <w:rPr>
          <w:sz w:val="28"/>
          <w:szCs w:val="28"/>
        </w:rPr>
        <w:t>reyestr</w:t>
      </w:r>
      <w:r w:rsidRPr="00B9412D">
        <w:rPr>
          <w:sz w:val="28"/>
          <w:szCs w:val="28"/>
          <w:lang w:val="uk-UA"/>
        </w:rPr>
        <w:t>.</w:t>
      </w:r>
      <w:r w:rsidRPr="00B9412D">
        <w:rPr>
          <w:sz w:val="28"/>
          <w:szCs w:val="28"/>
        </w:rPr>
        <w:t>court</w:t>
      </w:r>
      <w:r w:rsidRPr="00B9412D">
        <w:rPr>
          <w:sz w:val="28"/>
          <w:szCs w:val="28"/>
          <w:lang w:val="uk-UA"/>
        </w:rPr>
        <w:t>.</w:t>
      </w:r>
      <w:r w:rsidRPr="00B9412D">
        <w:rPr>
          <w:sz w:val="28"/>
          <w:szCs w:val="28"/>
        </w:rPr>
        <w:t>gov</w:t>
      </w:r>
      <w:r w:rsidRPr="00B9412D">
        <w:rPr>
          <w:sz w:val="28"/>
          <w:szCs w:val="28"/>
          <w:lang w:val="uk-UA"/>
        </w:rPr>
        <w:t>.</w:t>
      </w:r>
      <w:r w:rsidRPr="00B9412D">
        <w:rPr>
          <w:sz w:val="28"/>
          <w:szCs w:val="28"/>
        </w:rPr>
        <w:t>ua</w:t>
      </w:r>
      <w:r w:rsidRPr="00B9412D">
        <w:rPr>
          <w:sz w:val="28"/>
          <w:szCs w:val="28"/>
          <w:lang w:val="uk-UA"/>
        </w:rPr>
        <w:t>/</w:t>
      </w:r>
      <w:r w:rsidRPr="00B9412D">
        <w:rPr>
          <w:sz w:val="28"/>
          <w:szCs w:val="28"/>
        </w:rPr>
        <w:t>Review</w:t>
      </w:r>
      <w:r w:rsidRPr="00B9412D">
        <w:rPr>
          <w:sz w:val="28"/>
          <w:szCs w:val="28"/>
          <w:lang w:val="uk-UA"/>
        </w:rPr>
        <w:t xml:space="preserve">/8815914&gt; </w:t>
      </w:r>
      <w:r w:rsidRPr="00B9412D">
        <w:rPr>
          <w:sz w:val="28"/>
          <w:szCs w:val="28"/>
        </w:rPr>
        <w:t>accessed</w:t>
      </w:r>
      <w:r w:rsidRPr="00B9412D">
        <w:rPr>
          <w:sz w:val="28"/>
          <w:szCs w:val="28"/>
          <w:lang w:val="uk-UA"/>
        </w:rPr>
        <w:t xml:space="preserve"> 18 </w:t>
      </w:r>
      <w:r w:rsidRPr="00B9412D">
        <w:rPr>
          <w:sz w:val="28"/>
          <w:szCs w:val="28"/>
        </w:rPr>
        <w:t>April</w:t>
      </w:r>
      <w:r w:rsidRPr="00B9412D">
        <w:rPr>
          <w:sz w:val="28"/>
          <w:szCs w:val="28"/>
          <w:lang w:val="uk-UA"/>
        </w:rPr>
        <w:t xml:space="preserve"> 2021</w:t>
      </w:r>
      <w:r w:rsidRPr="00B9412D">
        <w:rPr>
          <w:sz w:val="28"/>
          <w:szCs w:val="28"/>
          <w:lang w:val="ru-RU"/>
        </w:rPr>
        <w:t>.</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lang w:val="uk-UA"/>
        </w:rPr>
        <w:lastRenderedPageBreak/>
        <w:t>Ухвала Бердянського міськрайонного суду Запорізької області від 22 січня 2015 року у справі № 310/112-15-ц &lt;</w:t>
      </w:r>
      <w:r w:rsidRPr="00B9412D">
        <w:rPr>
          <w:sz w:val="28"/>
          <w:szCs w:val="28"/>
          <w:lang w:val="en-US"/>
        </w:rPr>
        <w:t>https</w:t>
      </w:r>
      <w:r w:rsidRPr="00B9412D">
        <w:rPr>
          <w:sz w:val="28"/>
          <w:szCs w:val="28"/>
          <w:lang w:val="uk-UA"/>
        </w:rPr>
        <w:t>://</w:t>
      </w:r>
      <w:r w:rsidRPr="00B9412D">
        <w:rPr>
          <w:sz w:val="28"/>
          <w:szCs w:val="28"/>
          <w:lang w:val="en-US"/>
        </w:rPr>
        <w:t>reyestr</w:t>
      </w:r>
      <w:r w:rsidRPr="00B9412D">
        <w:rPr>
          <w:sz w:val="28"/>
          <w:szCs w:val="28"/>
          <w:lang w:val="uk-UA"/>
        </w:rPr>
        <w:t>.</w:t>
      </w:r>
      <w:r w:rsidRPr="00B9412D">
        <w:rPr>
          <w:sz w:val="28"/>
          <w:szCs w:val="28"/>
          <w:lang w:val="en-US"/>
        </w:rPr>
        <w:t>court</w:t>
      </w:r>
      <w:r w:rsidRPr="00B9412D">
        <w:rPr>
          <w:sz w:val="28"/>
          <w:szCs w:val="28"/>
          <w:lang w:val="uk-UA"/>
        </w:rPr>
        <w:t>.</w:t>
      </w:r>
      <w:r w:rsidRPr="00B9412D">
        <w:rPr>
          <w:sz w:val="28"/>
          <w:szCs w:val="28"/>
          <w:lang w:val="en-US"/>
        </w:rPr>
        <w:t>gov</w:t>
      </w:r>
      <w:r w:rsidRPr="00B9412D">
        <w:rPr>
          <w:sz w:val="28"/>
          <w:szCs w:val="28"/>
          <w:lang w:val="uk-UA"/>
        </w:rPr>
        <w:t>.</w:t>
      </w:r>
      <w:r w:rsidRPr="00B9412D">
        <w:rPr>
          <w:sz w:val="28"/>
          <w:szCs w:val="28"/>
          <w:lang w:val="en-US"/>
        </w:rPr>
        <w:t>ua</w:t>
      </w:r>
      <w:r w:rsidRPr="00B9412D">
        <w:rPr>
          <w:sz w:val="28"/>
          <w:szCs w:val="28"/>
          <w:lang w:val="uk-UA"/>
        </w:rPr>
        <w:t>/</w:t>
      </w:r>
      <w:r w:rsidRPr="00B9412D">
        <w:rPr>
          <w:sz w:val="28"/>
          <w:szCs w:val="28"/>
          <w:lang w:val="en-US"/>
        </w:rPr>
        <w:t>Review</w:t>
      </w:r>
      <w:r w:rsidRPr="00B9412D">
        <w:rPr>
          <w:sz w:val="28"/>
          <w:szCs w:val="28"/>
          <w:lang w:val="uk-UA"/>
        </w:rPr>
        <w:t xml:space="preserve">/42621908&gt; </w:t>
      </w:r>
      <w:r w:rsidRPr="00B9412D">
        <w:rPr>
          <w:sz w:val="28"/>
          <w:szCs w:val="28"/>
        </w:rPr>
        <w:t>accessed</w:t>
      </w:r>
      <w:r w:rsidRPr="00B9412D">
        <w:rPr>
          <w:sz w:val="28"/>
          <w:szCs w:val="28"/>
          <w:lang w:val="uk-UA"/>
        </w:rPr>
        <w:t xml:space="preserve"> 18 </w:t>
      </w:r>
      <w:r w:rsidRPr="00B9412D">
        <w:rPr>
          <w:sz w:val="28"/>
          <w:szCs w:val="28"/>
        </w:rPr>
        <w:t>April</w:t>
      </w:r>
      <w:r w:rsidRPr="00B9412D">
        <w:rPr>
          <w:sz w:val="28"/>
          <w:szCs w:val="28"/>
          <w:lang w:val="uk-UA"/>
        </w:rPr>
        <w:t xml:space="preserve"> 2021.</w:t>
      </w:r>
    </w:p>
    <w:p w:rsidR="00B9412D" w:rsidRPr="00235682" w:rsidRDefault="00B9412D" w:rsidP="00420CB6">
      <w:pPr>
        <w:pStyle w:val="a7"/>
        <w:numPr>
          <w:ilvl w:val="0"/>
          <w:numId w:val="14"/>
        </w:numPr>
        <w:spacing w:line="360" w:lineRule="auto"/>
        <w:rPr>
          <w:b/>
          <w:bCs/>
          <w:sz w:val="28"/>
          <w:szCs w:val="28"/>
          <w:lang w:val="en-US"/>
        </w:rPr>
      </w:pPr>
      <w:r w:rsidRPr="00B9412D">
        <w:rPr>
          <w:sz w:val="28"/>
          <w:szCs w:val="28"/>
          <w:lang w:val="en-US"/>
        </w:rPr>
        <w:t>Updated 2019-20 Wisconsin Statutes &amp;Annotations. 767.215(2) &lt;https://docs.legis.wisconsin.gov/document/statutes/767.215</w:t>
      </w:r>
      <w:r w:rsidRPr="00B9412D">
        <w:rPr>
          <w:sz w:val="28"/>
          <w:szCs w:val="28"/>
        </w:rPr>
        <w:t xml:space="preserve">&gt; accessed 20 </w:t>
      </w:r>
      <w:r w:rsidRPr="00235682">
        <w:rPr>
          <w:sz w:val="28"/>
          <w:szCs w:val="28"/>
        </w:rPr>
        <w:t>April 2021</w:t>
      </w:r>
      <w:r w:rsidR="00AD3176" w:rsidRPr="00235682">
        <w:rPr>
          <w:sz w:val="28"/>
          <w:szCs w:val="28"/>
        </w:rPr>
        <w:t>.</w:t>
      </w:r>
    </w:p>
    <w:p w:rsidR="00235682" w:rsidRPr="00194221" w:rsidRDefault="00235682" w:rsidP="00194221">
      <w:pPr>
        <w:pStyle w:val="a7"/>
        <w:numPr>
          <w:ilvl w:val="0"/>
          <w:numId w:val="14"/>
        </w:numPr>
        <w:spacing w:line="360" w:lineRule="auto"/>
        <w:rPr>
          <w:b/>
          <w:bCs/>
          <w:sz w:val="28"/>
          <w:szCs w:val="28"/>
          <w:lang w:val="en-US"/>
        </w:rPr>
      </w:pPr>
      <w:r w:rsidRPr="00235682">
        <w:rPr>
          <w:sz w:val="28"/>
          <w:szCs w:val="28"/>
          <w:lang w:val="en-US"/>
        </w:rPr>
        <w:t>What happens if a woman is pregnant in the middle of a divorce (2016) &lt;https://www.karplawfirm.com/what-happens-if-a-woman-is-pregnant-in-the-middle-of-a-divorce/#:~:</w:t>
      </w:r>
      <w:r w:rsidRPr="00194221">
        <w:rPr>
          <w:sz w:val="28"/>
          <w:szCs w:val="28"/>
          <w:lang w:val="en-US"/>
        </w:rPr>
        <w:t>text=If%20you%20are%20married%20and</w:t>
      </w:r>
      <w:proofErr w:type="gramStart"/>
      <w:r w:rsidRPr="00194221">
        <w:rPr>
          <w:sz w:val="28"/>
          <w:szCs w:val="28"/>
          <w:lang w:val="en-US"/>
        </w:rPr>
        <w:t>,after</w:t>
      </w:r>
      <w:proofErr w:type="gramEnd"/>
      <w:r w:rsidRPr="00194221">
        <w:rPr>
          <w:sz w:val="28"/>
          <w:szCs w:val="28"/>
          <w:lang w:val="en-US"/>
        </w:rPr>
        <w:t>%20the%20baby%20is%20born.</w:t>
      </w:r>
      <w:r w:rsidRPr="00194221">
        <w:rPr>
          <w:sz w:val="28"/>
          <w:szCs w:val="28"/>
        </w:rPr>
        <w:t>&gt; accessed 20 April 2021.</w:t>
      </w:r>
    </w:p>
    <w:p w:rsidR="00194221" w:rsidRPr="00647157" w:rsidRDefault="00194221" w:rsidP="00194221">
      <w:pPr>
        <w:pStyle w:val="a7"/>
        <w:numPr>
          <w:ilvl w:val="0"/>
          <w:numId w:val="14"/>
        </w:numPr>
        <w:spacing w:line="360" w:lineRule="auto"/>
        <w:rPr>
          <w:sz w:val="28"/>
          <w:szCs w:val="28"/>
          <w:lang w:val="ru-RU"/>
        </w:rPr>
      </w:pPr>
      <w:r w:rsidRPr="00194221">
        <w:rPr>
          <w:sz w:val="28"/>
          <w:szCs w:val="28"/>
          <w:lang w:val="uk-UA"/>
        </w:rPr>
        <w:t>Семейн</w:t>
      </w:r>
      <w:r w:rsidRPr="00194221">
        <w:rPr>
          <w:sz w:val="28"/>
          <w:szCs w:val="28"/>
          <w:lang w:val="ru-RU"/>
        </w:rPr>
        <w:t xml:space="preserve">ый </w:t>
      </w:r>
      <w:r w:rsidRPr="00194221">
        <w:rPr>
          <w:sz w:val="28"/>
          <w:szCs w:val="28"/>
          <w:lang w:val="uk-UA"/>
        </w:rPr>
        <w:t xml:space="preserve">кодекс Российской Федерации </w:t>
      </w:r>
      <w:r w:rsidRPr="00194221">
        <w:rPr>
          <w:sz w:val="28"/>
          <w:szCs w:val="28"/>
          <w:lang w:val="ru-RU"/>
        </w:rPr>
        <w:t>[текст]</w:t>
      </w:r>
      <w:r w:rsidRPr="00194221">
        <w:rPr>
          <w:sz w:val="28"/>
          <w:szCs w:val="28"/>
          <w:lang w:val="uk-UA"/>
        </w:rPr>
        <w:t xml:space="preserve">: федеральный закон от 29.12.1995 г. №223-ФЗ (в ред. от 04.02.2021, с изм. от 02.03.2021)// Собрание законодательства РФ – 1996 – </w:t>
      </w:r>
      <w:r w:rsidRPr="00647157">
        <w:rPr>
          <w:sz w:val="28"/>
          <w:szCs w:val="28"/>
          <w:lang w:val="uk-UA"/>
        </w:rPr>
        <w:t>№ 1. – Ст. 16.</w:t>
      </w:r>
    </w:p>
    <w:p w:rsidR="00647157" w:rsidRPr="00647157" w:rsidRDefault="00647157" w:rsidP="00194221">
      <w:pPr>
        <w:pStyle w:val="a7"/>
        <w:numPr>
          <w:ilvl w:val="0"/>
          <w:numId w:val="14"/>
        </w:numPr>
        <w:spacing w:line="360" w:lineRule="auto"/>
        <w:rPr>
          <w:sz w:val="28"/>
          <w:szCs w:val="28"/>
          <w:lang w:val="en-US"/>
        </w:rPr>
      </w:pPr>
      <w:r w:rsidRPr="00647157">
        <w:rPr>
          <w:sz w:val="28"/>
          <w:szCs w:val="28"/>
          <w:lang w:val="en-US"/>
        </w:rPr>
        <w:t>Termination of Rapists’ Parental Rights Laws (2018)</w:t>
      </w:r>
      <w:r w:rsidRPr="00647157">
        <w:rPr>
          <w:sz w:val="28"/>
          <w:szCs w:val="28"/>
          <w:lang w:val="uk-UA"/>
        </w:rPr>
        <w:t xml:space="preserve"> </w:t>
      </w:r>
      <w:r w:rsidRPr="00647157">
        <w:rPr>
          <w:sz w:val="28"/>
          <w:szCs w:val="28"/>
          <w:lang w:val="en-US"/>
        </w:rPr>
        <w:t>&lt;https://apps.rainn.org/policy-state-laws-db/landing-page-parental-rights/</w:t>
      </w:r>
      <w:r w:rsidRPr="00647157">
        <w:rPr>
          <w:sz w:val="28"/>
          <w:szCs w:val="28"/>
        </w:rPr>
        <w:t>&gt; accessed 20 April 2021.</w:t>
      </w:r>
    </w:p>
    <w:p w:rsidR="00647157" w:rsidRPr="00647157" w:rsidRDefault="00647157" w:rsidP="00194221">
      <w:pPr>
        <w:pStyle w:val="a7"/>
        <w:numPr>
          <w:ilvl w:val="0"/>
          <w:numId w:val="14"/>
        </w:numPr>
        <w:spacing w:line="360" w:lineRule="auto"/>
        <w:rPr>
          <w:sz w:val="28"/>
          <w:szCs w:val="28"/>
          <w:lang w:val="en-US"/>
        </w:rPr>
      </w:pPr>
      <w:r w:rsidRPr="00647157">
        <w:rPr>
          <w:sz w:val="28"/>
          <w:szCs w:val="28"/>
          <w:lang w:val="en-US"/>
        </w:rPr>
        <w:t>Civil Code of Québec &lt;http://www.legisquebec.gouv.qc.ca/en/showdoc/cs/CCQ-1991</w:t>
      </w:r>
      <w:r w:rsidRPr="00647157">
        <w:rPr>
          <w:sz w:val="28"/>
          <w:szCs w:val="28"/>
        </w:rPr>
        <w:t>&gt; accessed 20 April 2021.</w:t>
      </w:r>
    </w:p>
    <w:p w:rsidR="00647157" w:rsidRPr="005F6239" w:rsidRDefault="00647157" w:rsidP="00194221">
      <w:pPr>
        <w:pStyle w:val="a7"/>
        <w:numPr>
          <w:ilvl w:val="0"/>
          <w:numId w:val="14"/>
        </w:numPr>
        <w:spacing w:line="360" w:lineRule="auto"/>
        <w:rPr>
          <w:sz w:val="28"/>
          <w:szCs w:val="28"/>
          <w:lang w:val="en-US"/>
        </w:rPr>
      </w:pPr>
      <w:r w:rsidRPr="00647157">
        <w:rPr>
          <w:sz w:val="28"/>
          <w:szCs w:val="28"/>
          <w:lang w:val="en-US"/>
        </w:rPr>
        <w:t>Daniel Gump, ‘Prenatal Child Support: the U.S. Laws You Have Never Heard About’ (</w:t>
      </w:r>
      <w:r w:rsidRPr="005F6239">
        <w:rPr>
          <w:sz w:val="28"/>
          <w:szCs w:val="28"/>
          <w:lang w:val="en-US"/>
        </w:rPr>
        <w:t>2020) &lt;</w:t>
      </w:r>
      <w:r w:rsidRPr="005F6239">
        <w:rPr>
          <w:sz w:val="28"/>
          <w:szCs w:val="28"/>
        </w:rPr>
        <w:t>https://personhood.org/2020/02/07/america-prenatal-child-support-laws/&gt; accessed 20 April 2021.</w:t>
      </w:r>
    </w:p>
    <w:p w:rsidR="00647157" w:rsidRPr="005F6239" w:rsidRDefault="00647157" w:rsidP="00194221">
      <w:pPr>
        <w:pStyle w:val="a7"/>
        <w:numPr>
          <w:ilvl w:val="0"/>
          <w:numId w:val="14"/>
        </w:numPr>
        <w:spacing w:line="360" w:lineRule="auto"/>
        <w:rPr>
          <w:sz w:val="28"/>
          <w:szCs w:val="28"/>
          <w:lang w:val="en-US"/>
        </w:rPr>
      </w:pPr>
      <w:r w:rsidRPr="005F6239">
        <w:rPr>
          <w:sz w:val="28"/>
          <w:szCs w:val="28"/>
          <w:lang w:val="fr-FR"/>
        </w:rPr>
        <w:t>NE Code § 43-1407 (2019) &lt;https://law.justia.com/codes/nebraska/2019/chapter-43/statute-43-1407/</w:t>
      </w:r>
      <w:r w:rsidRPr="005F6239">
        <w:rPr>
          <w:sz w:val="28"/>
          <w:szCs w:val="28"/>
        </w:rPr>
        <w:t>&gt; accessed 20 April 2021.</w:t>
      </w:r>
    </w:p>
    <w:p w:rsidR="005F6239" w:rsidRPr="005F6239" w:rsidRDefault="005F6239" w:rsidP="00194221">
      <w:pPr>
        <w:pStyle w:val="a7"/>
        <w:numPr>
          <w:ilvl w:val="0"/>
          <w:numId w:val="14"/>
        </w:numPr>
        <w:spacing w:line="360" w:lineRule="auto"/>
        <w:rPr>
          <w:sz w:val="28"/>
          <w:szCs w:val="28"/>
          <w:lang w:val="en-US"/>
        </w:rPr>
      </w:pPr>
      <w:r w:rsidRPr="005F6239">
        <w:rPr>
          <w:sz w:val="28"/>
          <w:szCs w:val="28"/>
          <w:lang w:val="en-US"/>
        </w:rPr>
        <w:t>Official Code of Georgia Annotated, § 19-6-15. Child support guidelines for determining amount of award; continuation of duty of support; duration of support (a.1) &lt;https://advance.lexis.com/documentpage/?pdmfid=1000516&amp;crid=1d6a0ec</w:t>
      </w:r>
      <w:r w:rsidRPr="005F6239">
        <w:rPr>
          <w:sz w:val="28"/>
          <w:szCs w:val="28"/>
          <w:lang w:val="en-US"/>
        </w:rPr>
        <w:lastRenderedPageBreak/>
        <w:t>7-dc22-46e9-958c-0e3611d4e3b7&amp;nodeid=AATAAHAACAAQ&amp;nodepath=%2FROOT%2FAAT%2FAATAAH%2FAATAAHAAC%2FAATAAHAACAAQ&amp;level=4&amp;haschildren=&amp;populated=false&amp;title=%C2%A7+19-6-15.+Child+support+guidelines+for+determining+amount+of+award%3B+continuation+of+duty+of+support%3B+duration+of+support&amp;config=00JAA1MDBlYzczZi1lYjFlLTQxMTgtYWE3OS02YTgyOGM2NWJlMDYKAFBvZENhdGFsb2feed0oM9qoQOMCSJFX5qkd&amp;pddocfullpath=%2Fshared%2Fdocument%2Fstatutes-legislation%2Furn%3AcontentItem%3A61XD-TBX1-JN6B-S04Y-00008-00&amp;ecomp=L38_kkk&amp;prid=c71b60f3-f6f5-44c7-b326-9cdc4bea532c&gt; accessed 20 April 2021.</w:t>
      </w:r>
    </w:p>
    <w:p w:rsidR="008C147A" w:rsidRPr="005F6239" w:rsidRDefault="005F6239" w:rsidP="005F6239">
      <w:pPr>
        <w:pStyle w:val="a7"/>
        <w:numPr>
          <w:ilvl w:val="0"/>
          <w:numId w:val="14"/>
        </w:numPr>
        <w:spacing w:line="360" w:lineRule="auto"/>
        <w:rPr>
          <w:sz w:val="28"/>
          <w:szCs w:val="28"/>
          <w:lang w:val="en-US"/>
        </w:rPr>
      </w:pPr>
      <w:r w:rsidRPr="005F6239">
        <w:rPr>
          <w:sz w:val="28"/>
          <w:szCs w:val="28"/>
          <w:lang w:val="en-US"/>
        </w:rPr>
        <w:t>Mary M. Back, ‘Prenatal Abandonment: ‘Horton Hatches the Egg’ In the Supreme Court and Thirty-Four States’ (2017) 24(1) Michigan Journal of Gender and Law 55.</w:t>
      </w:r>
    </w:p>
    <w:sectPr w:rsidR="008C147A" w:rsidRPr="005F6239" w:rsidSect="005A53DE">
      <w:footerReference w:type="default" r:id="rId24"/>
      <w:pgSz w:w="11906" w:h="16838"/>
      <w:pgMar w:top="1134" w:right="851"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711" w:rsidRDefault="00EE1711" w:rsidP="007678E2">
      <w:pPr>
        <w:spacing w:after="0" w:line="240" w:lineRule="auto"/>
      </w:pPr>
      <w:r>
        <w:separator/>
      </w:r>
    </w:p>
  </w:endnote>
  <w:endnote w:type="continuationSeparator" w:id="0">
    <w:p w:rsidR="00EE1711" w:rsidRDefault="00EE1711" w:rsidP="0076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11" w:rsidRDefault="00EE1711">
    <w:pPr>
      <w:pStyle w:val="normal"/>
      <w:pBdr>
        <w:top w:val="nil"/>
        <w:left w:val="nil"/>
        <w:bottom w:val="nil"/>
        <w:right w:val="nil"/>
        <w:between w:val="nil"/>
      </w:pBdr>
      <w:tabs>
        <w:tab w:val="center" w:pos="4677"/>
        <w:tab w:val="right" w:pos="9355"/>
      </w:tabs>
      <w:spacing w:after="0" w:line="240" w:lineRule="auto"/>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86094">
      <w:rPr>
        <w:rFonts w:ascii="Times New Roman" w:eastAsia="Times New Roman" w:hAnsi="Times New Roman" w:cs="Times New Roman"/>
        <w:noProof/>
        <w:color w:val="000000"/>
        <w:sz w:val="28"/>
        <w:szCs w:val="28"/>
      </w:rPr>
      <w:t>8</w:t>
    </w:r>
    <w:r>
      <w:rPr>
        <w:rFonts w:ascii="Times New Roman" w:eastAsia="Times New Roman" w:hAnsi="Times New Roman" w:cs="Times New Roman"/>
        <w:color w:val="000000"/>
        <w:sz w:val="28"/>
        <w:szCs w:val="28"/>
      </w:rPr>
      <w:fldChar w:fldCharType="end"/>
    </w:r>
  </w:p>
  <w:p w:rsidR="00EE1711" w:rsidRDefault="00EE1711">
    <w:pPr>
      <w:pStyle w:val="normal"/>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711" w:rsidRDefault="00EE1711" w:rsidP="007678E2">
      <w:pPr>
        <w:spacing w:after="0" w:line="240" w:lineRule="auto"/>
      </w:pPr>
      <w:r>
        <w:separator/>
      </w:r>
    </w:p>
  </w:footnote>
  <w:footnote w:type="continuationSeparator" w:id="0">
    <w:p w:rsidR="00EE1711" w:rsidRDefault="00EE1711" w:rsidP="007678E2">
      <w:pPr>
        <w:spacing w:after="0" w:line="240" w:lineRule="auto"/>
      </w:pPr>
      <w:r>
        <w:continuationSeparator/>
      </w:r>
    </w:p>
  </w:footnote>
  <w:footnote w:id="1">
    <w:p w:rsidR="00EE1711" w:rsidRPr="004970BA" w:rsidRDefault="00EE1711" w:rsidP="004970BA">
      <w:pPr>
        <w:pStyle w:val="a7"/>
        <w:rPr>
          <w:lang w:val="en-US"/>
        </w:rPr>
      </w:pPr>
      <w:r>
        <w:rPr>
          <w:rStyle w:val="a9"/>
        </w:rPr>
        <w:footnoteRef/>
      </w:r>
      <w:r w:rsidRPr="00B93896">
        <w:rPr>
          <w:lang w:val="en-US"/>
        </w:rPr>
        <w:t xml:space="preserve"> </w:t>
      </w:r>
      <w:r>
        <w:t>Convention on the Rights of the Child (New York, 20 Nov. 1989) 1577 U.N.T.S. 3, 28 I.L.M. 1448 (1989), entered into force 2 Sept. 1990.</w:t>
      </w:r>
    </w:p>
  </w:footnote>
  <w:footnote w:id="2">
    <w:p w:rsidR="00EE1711" w:rsidRPr="009E1227" w:rsidRDefault="00EE1711" w:rsidP="00A06AA1">
      <w:pPr>
        <w:pStyle w:val="a7"/>
        <w:rPr>
          <w:lang w:val="fr-FR"/>
        </w:rPr>
      </w:pPr>
      <w:r>
        <w:rPr>
          <w:rStyle w:val="a9"/>
        </w:rPr>
        <w:footnoteRef/>
      </w:r>
      <w:r>
        <w:rPr>
          <w:lang w:val="fr-FR"/>
        </w:rPr>
        <w:t xml:space="preserve"> Aude Bertrand-</w:t>
      </w:r>
      <w:r w:rsidRPr="009E1227">
        <w:rPr>
          <w:lang w:val="fr-FR"/>
        </w:rPr>
        <w:t>Mirkovic</w:t>
      </w:r>
      <w:r w:rsidRPr="00A06AA1">
        <w:rPr>
          <w:lang w:val="fr-FR"/>
        </w:rPr>
        <w:t>,</w:t>
      </w:r>
      <w:r w:rsidRPr="009E1227">
        <w:rPr>
          <w:lang w:val="fr-FR"/>
        </w:rPr>
        <w:t xml:space="preserve"> </w:t>
      </w:r>
      <w:r w:rsidRPr="00A06AA1">
        <w:rPr>
          <w:i/>
          <w:iCs/>
          <w:lang w:val="fr-FR"/>
        </w:rPr>
        <w:t>La notion de personne: Étude visant à clarifier le statut juridique de l’enfant à naître</w:t>
      </w:r>
      <w:r>
        <w:rPr>
          <w:i/>
          <w:iCs/>
          <w:lang w:val="fr-FR"/>
        </w:rPr>
        <w:t xml:space="preserve"> (</w:t>
      </w:r>
      <w:r w:rsidRPr="00A06AA1">
        <w:rPr>
          <w:lang w:val="fr-FR"/>
        </w:rPr>
        <w:t>Presses universitaires d'Aix-Marseille 2003)</w:t>
      </w:r>
      <w:r>
        <w:rPr>
          <w:lang w:val="fr-FR"/>
        </w:rPr>
        <w:t xml:space="preserve"> para 135.</w:t>
      </w:r>
    </w:p>
  </w:footnote>
  <w:footnote w:id="3">
    <w:p w:rsidR="00EE1711" w:rsidRPr="00BD1810" w:rsidRDefault="00EE1711" w:rsidP="00756186">
      <w:pPr>
        <w:pStyle w:val="a7"/>
        <w:rPr>
          <w:lang w:val="ru-RU"/>
        </w:rPr>
      </w:pPr>
      <w:r>
        <w:rPr>
          <w:rStyle w:val="a9"/>
        </w:rPr>
        <w:footnoteRef/>
      </w:r>
      <w:r w:rsidRPr="00037AFB">
        <w:rPr>
          <w:lang w:val="ru-RU"/>
        </w:rPr>
        <w:t xml:space="preserve"> </w:t>
      </w:r>
      <w:r>
        <w:rPr>
          <w:lang w:val="uk-UA"/>
        </w:rPr>
        <w:t xml:space="preserve">Ганс Рослінг </w:t>
      </w:r>
      <w:r w:rsidRPr="00E57E7C">
        <w:rPr>
          <w:i/>
          <w:lang w:val="uk-UA"/>
        </w:rPr>
        <w:t>Фактологія. 10 хибних уявлень про світ, і чому все набагато краще, ніж ми думаємо</w:t>
      </w:r>
      <w:r>
        <w:rPr>
          <w:lang w:val="uk-UA"/>
        </w:rPr>
        <w:t xml:space="preserve"> (Наш формат 2019) 46-47</w:t>
      </w:r>
      <w:r w:rsidRPr="00BD1810">
        <w:rPr>
          <w:lang w:val="ru-RU"/>
        </w:rPr>
        <w:t>.</w:t>
      </w:r>
    </w:p>
  </w:footnote>
  <w:footnote w:id="4">
    <w:p w:rsidR="00EE1711" w:rsidRPr="00037AFB" w:rsidRDefault="00EE1711" w:rsidP="00BD1810">
      <w:pPr>
        <w:pStyle w:val="a7"/>
        <w:rPr>
          <w:lang w:val="uk-UA"/>
        </w:rPr>
      </w:pPr>
      <w:r>
        <w:rPr>
          <w:rStyle w:val="a9"/>
        </w:rPr>
        <w:footnoteRef/>
      </w:r>
      <w:r w:rsidRPr="00037AFB">
        <w:rPr>
          <w:lang w:val="uk-UA"/>
        </w:rPr>
        <w:t xml:space="preserve"> </w:t>
      </w:r>
      <w:proofErr w:type="gramStart"/>
      <w:r w:rsidRPr="0081018F">
        <w:rPr>
          <w:lang w:val="en-US"/>
        </w:rPr>
        <w:t>Bertrand</w:t>
      </w:r>
      <w:r w:rsidRPr="00037AFB">
        <w:rPr>
          <w:lang w:val="uk-UA"/>
        </w:rPr>
        <w:t>-</w:t>
      </w:r>
      <w:r w:rsidRPr="0081018F">
        <w:rPr>
          <w:lang w:val="en-US"/>
        </w:rPr>
        <w:t>Mirkovic</w:t>
      </w:r>
      <w:r w:rsidRPr="00C1786C">
        <w:rPr>
          <w:lang w:val="ru-RU"/>
        </w:rPr>
        <w:t xml:space="preserve"> (</w:t>
      </w:r>
      <w:r>
        <w:rPr>
          <w:lang w:val="en-US"/>
        </w:rPr>
        <w:t>n</w:t>
      </w:r>
      <w:r>
        <w:rPr>
          <w:lang w:val="ru-RU"/>
        </w:rPr>
        <w:t xml:space="preserve"> </w:t>
      </w:r>
      <w:r w:rsidRPr="009F0125">
        <w:rPr>
          <w:lang w:val="ru-RU"/>
        </w:rPr>
        <w:t>2</w:t>
      </w:r>
      <w:r w:rsidRPr="00C1786C">
        <w:rPr>
          <w:lang w:val="ru-RU"/>
        </w:rPr>
        <w:t>)</w:t>
      </w:r>
      <w:r w:rsidRPr="00037AFB">
        <w:rPr>
          <w:lang w:val="uk-UA"/>
        </w:rPr>
        <w:t xml:space="preserve"> </w:t>
      </w:r>
      <w:r>
        <w:rPr>
          <w:lang w:val="en-US"/>
        </w:rPr>
        <w:t>para</w:t>
      </w:r>
      <w:r>
        <w:rPr>
          <w:lang w:val="uk-UA"/>
        </w:rPr>
        <w:t xml:space="preserve"> 39</w:t>
      </w:r>
      <w:r w:rsidRPr="00037AFB">
        <w:rPr>
          <w:lang w:val="uk-UA"/>
        </w:rPr>
        <w:t>.</w:t>
      </w:r>
      <w:proofErr w:type="gramEnd"/>
    </w:p>
  </w:footnote>
  <w:footnote w:id="5">
    <w:p w:rsidR="00EE1711" w:rsidRPr="007A526C" w:rsidRDefault="00EE1711" w:rsidP="007A526C">
      <w:pPr>
        <w:pStyle w:val="a7"/>
        <w:rPr>
          <w:lang w:val="uk-UA"/>
        </w:rPr>
      </w:pPr>
      <w:r>
        <w:rPr>
          <w:rStyle w:val="a9"/>
        </w:rPr>
        <w:footnoteRef/>
      </w:r>
      <w:r w:rsidRPr="00037AFB">
        <w:rPr>
          <w:lang w:val="uk-UA"/>
        </w:rPr>
        <w:t xml:space="preserve"> </w:t>
      </w:r>
      <w:r>
        <w:rPr>
          <w:lang w:val="uk-UA"/>
        </w:rPr>
        <w:t xml:space="preserve">Олександра Шрамова, </w:t>
      </w:r>
      <w:r w:rsidRPr="00037AFB">
        <w:rPr>
          <w:lang w:val="uk-UA"/>
        </w:rPr>
        <w:t>‘</w:t>
      </w:r>
      <w:r>
        <w:rPr>
          <w:lang w:val="uk-UA"/>
        </w:rPr>
        <w:t>Здатність дитини на пренатальній стадії розвитку бути носієм суб’єктивних прав і обов’язків (пренатальна правоздатність)</w:t>
      </w:r>
      <w:r w:rsidRPr="00037AFB">
        <w:rPr>
          <w:lang w:val="uk-UA"/>
        </w:rPr>
        <w:t xml:space="preserve">’ (2016) 4 </w:t>
      </w:r>
      <w:r>
        <w:rPr>
          <w:lang w:val="uk-UA"/>
        </w:rPr>
        <w:t>Часопис Київського університету права 438.</w:t>
      </w:r>
    </w:p>
  </w:footnote>
  <w:footnote w:id="6">
    <w:p w:rsidR="00EE1711" w:rsidRDefault="00EE1711" w:rsidP="00C1786C">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‘un-’ (</w:t>
      </w:r>
      <w:r>
        <w:rPr>
          <w:rFonts w:ascii="Times New Roman" w:eastAsia="Times New Roman" w:hAnsi="Times New Roman" w:cs="Times New Roman"/>
          <w:i/>
          <w:color w:val="000000"/>
          <w:sz w:val="20"/>
          <w:szCs w:val="20"/>
        </w:rPr>
        <w:t>Online Etymology Dictionary</w:t>
      </w:r>
      <w:r>
        <w:rPr>
          <w:rFonts w:ascii="Times New Roman" w:eastAsia="Times New Roman" w:hAnsi="Times New Roman" w:cs="Times New Roman"/>
          <w:color w:val="000000"/>
          <w:sz w:val="20"/>
          <w:szCs w:val="20"/>
        </w:rPr>
        <w:t>) &lt;https://www.dictionary.com/browse/un-&gt; accessed 12 April 2021.</w:t>
      </w:r>
      <w:proofErr w:type="gramEnd"/>
    </w:p>
  </w:footnote>
  <w:footnote w:id="7">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Ronald</w:t>
      </w:r>
      <w:r>
        <w:rPr>
          <w:color w:val="000000"/>
          <w:sz w:val="20"/>
          <w:szCs w:val="20"/>
        </w:rPr>
        <w:t xml:space="preserve"> </w:t>
      </w:r>
      <w:r>
        <w:rPr>
          <w:rFonts w:ascii="Times New Roman" w:eastAsia="Times New Roman" w:hAnsi="Times New Roman" w:cs="Times New Roman"/>
          <w:color w:val="000000"/>
          <w:sz w:val="20"/>
          <w:szCs w:val="20"/>
        </w:rPr>
        <w:t xml:space="preserve">Carter and Michael McCarthy, </w:t>
      </w:r>
      <w:r>
        <w:rPr>
          <w:rFonts w:ascii="Times New Roman" w:eastAsia="Times New Roman" w:hAnsi="Times New Roman" w:cs="Times New Roman"/>
          <w:i/>
          <w:color w:val="000000"/>
          <w:sz w:val="20"/>
          <w:szCs w:val="20"/>
        </w:rPr>
        <w:t>Cambridge Grammar of English: a Comprehensive Guide</w:t>
      </w:r>
      <w:r>
        <w:rPr>
          <w:rFonts w:ascii="Times New Roman" w:eastAsia="Times New Roman" w:hAnsi="Times New Roman" w:cs="Times New Roman"/>
          <w:color w:val="000000"/>
          <w:sz w:val="20"/>
          <w:szCs w:val="20"/>
        </w:rPr>
        <w:t xml:space="preserve"> (Cambridge University Press 2006) 476.</w:t>
      </w:r>
    </w:p>
  </w:footnote>
  <w:footnote w:id="8">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 xml:space="preserve">Ingo Plag, </w:t>
      </w:r>
      <w:r>
        <w:rPr>
          <w:rFonts w:ascii="Times New Roman" w:eastAsia="Times New Roman" w:hAnsi="Times New Roman" w:cs="Times New Roman"/>
          <w:i/>
          <w:color w:val="000000"/>
          <w:sz w:val="20"/>
          <w:szCs w:val="20"/>
        </w:rPr>
        <w:t>Word-Formation in English</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Cambridge University Press 2003)</w:t>
      </w:r>
      <w:r>
        <w:rPr>
          <w:rFonts w:ascii="Times New Roman" w:eastAsia="Times New Roman" w:hAnsi="Times New Roman" w:cs="Times New Roman"/>
          <w:color w:val="000000"/>
          <w:sz w:val="20"/>
          <w:szCs w:val="20"/>
        </w:rPr>
        <w:t xml:space="preserve"> 40.</w:t>
      </w:r>
      <w:proofErr w:type="gramEnd"/>
    </w:p>
  </w:footnote>
  <w:footnote w:id="9">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 101.</w:t>
      </w:r>
      <w:proofErr w:type="gramEnd"/>
    </w:p>
  </w:footnote>
  <w:footnote w:id="10">
    <w:p w:rsidR="00EE1711" w:rsidRDefault="00EE1711" w:rsidP="00364160">
      <w:pPr>
        <w:pStyle w:val="normal"/>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unborn</w:t>
      </w:r>
      <w:proofErr w:type="gramEnd"/>
      <w:r>
        <w:rPr>
          <w:rFonts w:ascii="Times New Roman" w:eastAsia="Times New Roman" w:hAnsi="Times New Roman" w:cs="Times New Roman"/>
          <w:color w:val="000000"/>
          <w:sz w:val="20"/>
          <w:szCs w:val="20"/>
        </w:rPr>
        <w:t>’ (</w:t>
      </w:r>
      <w:r w:rsidRPr="00364160">
        <w:rPr>
          <w:rFonts w:ascii="Times New Roman" w:eastAsia="Times New Roman" w:hAnsi="Times New Roman" w:cs="Times New Roman"/>
          <w:i/>
          <w:iCs/>
          <w:color w:val="000000"/>
          <w:sz w:val="20"/>
          <w:szCs w:val="20"/>
        </w:rPr>
        <w:t>Longman Dictionary of Contemporary English</w:t>
      </w:r>
      <w:r>
        <w:rPr>
          <w:rFonts w:ascii="Times New Roman" w:eastAsia="Times New Roman" w:hAnsi="Times New Roman" w:cs="Times New Roman"/>
          <w:color w:val="000000"/>
          <w:sz w:val="20"/>
          <w:szCs w:val="20"/>
        </w:rPr>
        <w:t>) &lt;https://www.ldoceonline.com/dictionary/unborn&gt; accessed 13 April 2021.</w:t>
      </w:r>
    </w:p>
  </w:footnote>
  <w:footnote w:id="11">
    <w:p w:rsidR="00EE1711" w:rsidRDefault="00EE1711" w:rsidP="00364160">
      <w:pPr>
        <w:pStyle w:val="normal"/>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unborn</w:t>
      </w:r>
      <w:proofErr w:type="gramEnd"/>
      <w:r>
        <w:rPr>
          <w:rFonts w:ascii="Times New Roman" w:eastAsia="Times New Roman" w:hAnsi="Times New Roman" w:cs="Times New Roman"/>
          <w:color w:val="000000"/>
          <w:sz w:val="20"/>
          <w:szCs w:val="20"/>
        </w:rPr>
        <w:t>’ (</w:t>
      </w:r>
      <w:r w:rsidRPr="00364160">
        <w:rPr>
          <w:rFonts w:ascii="Times New Roman" w:eastAsia="Times New Roman" w:hAnsi="Times New Roman" w:cs="Times New Roman"/>
          <w:i/>
          <w:iCs/>
          <w:color w:val="000000"/>
          <w:sz w:val="20"/>
          <w:szCs w:val="20"/>
        </w:rPr>
        <w:t>Collins English Dictionary</w:t>
      </w:r>
      <w:r>
        <w:rPr>
          <w:rFonts w:ascii="Times New Roman" w:eastAsia="Times New Roman" w:hAnsi="Times New Roman" w:cs="Times New Roman"/>
          <w:color w:val="000000"/>
          <w:sz w:val="20"/>
          <w:szCs w:val="20"/>
        </w:rPr>
        <w:t>) &lt;https://www.collinsdictionary.com/dictionary/english/unborn&gt; accessed 13 April 2021.</w:t>
      </w:r>
    </w:p>
  </w:footnote>
  <w:footnote w:id="12">
    <w:p w:rsidR="00EE1711" w:rsidRDefault="00EE1711" w:rsidP="00B86FFD">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unborn</w:t>
      </w:r>
      <w:proofErr w:type="gramEnd"/>
      <w:r>
        <w:rPr>
          <w:rFonts w:ascii="Times New Roman" w:eastAsia="Times New Roman" w:hAnsi="Times New Roman" w:cs="Times New Roman"/>
          <w:color w:val="000000"/>
          <w:sz w:val="20"/>
          <w:szCs w:val="20"/>
        </w:rPr>
        <w:t>’</w:t>
      </w:r>
      <w:r>
        <w:rPr>
          <w:color w:val="000000"/>
          <w:sz w:val="20"/>
          <w:szCs w:val="20"/>
        </w:rPr>
        <w:t xml:space="preserve"> &lt;</w:t>
      </w:r>
      <w:r>
        <w:rPr>
          <w:rFonts w:ascii="Times New Roman" w:eastAsia="Times New Roman" w:hAnsi="Times New Roman" w:cs="Times New Roman"/>
          <w:color w:val="000000"/>
          <w:sz w:val="20"/>
          <w:szCs w:val="20"/>
        </w:rPr>
        <w:t>https://www.dictionary.com/browse/unborn&gt; accessed 13 April 2021.</w:t>
      </w:r>
    </w:p>
  </w:footnote>
  <w:footnote w:id="13">
    <w:p w:rsidR="00EE1711" w:rsidRPr="009E1227" w:rsidRDefault="00EE1711" w:rsidP="00B86FFD">
      <w:pPr>
        <w:pStyle w:val="normal"/>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9E1227">
        <w:rPr>
          <w:color w:val="000000"/>
          <w:sz w:val="20"/>
          <w:szCs w:val="20"/>
          <w:lang w:val="ru-RU"/>
        </w:rPr>
        <w:t xml:space="preserve"> </w:t>
      </w:r>
      <w:r w:rsidRPr="009E1227">
        <w:rPr>
          <w:rFonts w:ascii="Times New Roman" w:eastAsia="Times New Roman" w:hAnsi="Times New Roman" w:cs="Times New Roman"/>
          <w:color w:val="000000"/>
          <w:sz w:val="20"/>
          <w:szCs w:val="20"/>
          <w:lang w:val="ru-RU"/>
        </w:rPr>
        <w:t xml:space="preserve">В’ячеслав Бусел, </w:t>
      </w:r>
      <w:r w:rsidRPr="009E1227">
        <w:rPr>
          <w:rFonts w:ascii="Times New Roman" w:eastAsia="Times New Roman" w:hAnsi="Times New Roman" w:cs="Times New Roman"/>
          <w:i/>
          <w:color w:val="000000"/>
          <w:sz w:val="20"/>
          <w:szCs w:val="20"/>
          <w:lang w:val="ru-RU"/>
        </w:rPr>
        <w:t>Великий тлумачний словник сучасної української мови</w:t>
      </w:r>
      <w:r w:rsidRPr="009E1227">
        <w:rPr>
          <w:rFonts w:ascii="Times New Roman" w:eastAsia="Times New Roman" w:hAnsi="Times New Roman" w:cs="Times New Roman"/>
          <w:color w:val="000000"/>
          <w:sz w:val="20"/>
          <w:szCs w:val="20"/>
          <w:lang w:val="ru-RU"/>
        </w:rPr>
        <w:t xml:space="preserve"> </w:t>
      </w:r>
      <w:proofErr w:type="gramStart"/>
      <w:r w:rsidRPr="009E1227">
        <w:rPr>
          <w:rFonts w:ascii="Times New Roman" w:eastAsia="Times New Roman" w:hAnsi="Times New Roman" w:cs="Times New Roman"/>
          <w:color w:val="000000"/>
          <w:sz w:val="20"/>
          <w:szCs w:val="20"/>
          <w:lang w:val="ru-RU"/>
        </w:rPr>
        <w:t xml:space="preserve">( </w:t>
      </w:r>
      <w:proofErr w:type="gramEnd"/>
      <w:r w:rsidRPr="009E1227">
        <w:rPr>
          <w:rFonts w:ascii="Times New Roman" w:eastAsia="Times New Roman" w:hAnsi="Times New Roman" w:cs="Times New Roman"/>
          <w:color w:val="000000"/>
          <w:sz w:val="20"/>
          <w:szCs w:val="20"/>
          <w:lang w:val="ru-RU"/>
        </w:rPr>
        <w:t>ВТФ «Перун» 2005) 768.</w:t>
      </w:r>
    </w:p>
  </w:footnote>
  <w:footnote w:id="14">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 xml:space="preserve">Inderbir Singth’s, </w:t>
      </w:r>
      <w:r>
        <w:rPr>
          <w:rFonts w:ascii="Times New Roman" w:eastAsia="Times New Roman" w:hAnsi="Times New Roman" w:cs="Times New Roman"/>
          <w:i/>
          <w:color w:val="000000"/>
          <w:sz w:val="20"/>
          <w:szCs w:val="20"/>
        </w:rPr>
        <w:t>Human Embryology</w:t>
      </w:r>
      <w:r>
        <w:rPr>
          <w:rFonts w:ascii="Times New Roman" w:eastAsia="Times New Roman" w:hAnsi="Times New Roman" w:cs="Times New Roman"/>
          <w:color w:val="000000"/>
          <w:sz w:val="20"/>
          <w:szCs w:val="20"/>
        </w:rPr>
        <w:t xml:space="preserve"> (11</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edn Jaypee Brothers Medical Publishers 2018) 2.</w:t>
      </w:r>
      <w:proofErr w:type="gramEnd"/>
    </w:p>
  </w:footnote>
  <w:footnote w:id="15">
    <w:p w:rsidR="00EE1711" w:rsidRDefault="00EE1711" w:rsidP="00B86FFD">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sidRPr="009E1227">
        <w:rPr>
          <w:color w:val="000000"/>
          <w:sz w:val="20"/>
          <w:szCs w:val="20"/>
          <w:lang w:val="ru-RU"/>
        </w:rPr>
        <w:t xml:space="preserve"> </w:t>
      </w:r>
      <w:r w:rsidRPr="009E1227">
        <w:rPr>
          <w:rFonts w:ascii="Times New Roman" w:eastAsia="Times New Roman" w:hAnsi="Times New Roman" w:cs="Times New Roman"/>
          <w:color w:val="000000"/>
          <w:sz w:val="20"/>
          <w:szCs w:val="20"/>
          <w:lang w:val="ru-RU"/>
        </w:rPr>
        <w:t xml:space="preserve">Надежда Белобрагина, ‘Правовой статус эмбриона’ (2013) Известия Тульского государственного университета. </w:t>
      </w:r>
      <w:proofErr w:type="gramStart"/>
      <w:r>
        <w:rPr>
          <w:rFonts w:ascii="Times New Roman" w:eastAsia="Times New Roman" w:hAnsi="Times New Roman" w:cs="Times New Roman"/>
          <w:color w:val="000000"/>
          <w:sz w:val="20"/>
          <w:szCs w:val="20"/>
        </w:rPr>
        <w:t>Экономические и юридические науки 34, 35.</w:t>
      </w:r>
      <w:proofErr w:type="gramEnd"/>
    </w:p>
  </w:footnote>
  <w:footnote w:id="16">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Larry L Mai, Marcus Young Owl and M Patricia Kersting, </w:t>
      </w:r>
      <w:proofErr w:type="gramStart"/>
      <w:r>
        <w:rPr>
          <w:rFonts w:ascii="Times New Roman" w:eastAsia="Times New Roman" w:hAnsi="Times New Roman" w:cs="Times New Roman"/>
          <w:i/>
          <w:color w:val="000000"/>
          <w:sz w:val="20"/>
          <w:szCs w:val="20"/>
        </w:rPr>
        <w:t>The</w:t>
      </w:r>
      <w:proofErr w:type="gramEnd"/>
      <w:r>
        <w:rPr>
          <w:rFonts w:ascii="Times New Roman" w:eastAsia="Times New Roman" w:hAnsi="Times New Roman" w:cs="Times New Roman"/>
          <w:i/>
          <w:color w:val="000000"/>
          <w:sz w:val="20"/>
          <w:szCs w:val="20"/>
        </w:rPr>
        <w:t xml:space="preserve"> Cambridge Dictionary of Human Biology and Evolution</w:t>
      </w:r>
      <w:r>
        <w:rPr>
          <w:rFonts w:ascii="Times New Roman" w:eastAsia="Times New Roman" w:hAnsi="Times New Roman" w:cs="Times New Roman"/>
          <w:color w:val="000000"/>
          <w:sz w:val="20"/>
          <w:szCs w:val="20"/>
        </w:rPr>
        <w:t xml:space="preserve"> (Cambridge University Press 2005) 165.</w:t>
      </w:r>
    </w:p>
  </w:footnote>
  <w:footnote w:id="17">
    <w:p w:rsidR="00EE1711" w:rsidRDefault="00EE1711" w:rsidP="00B86FFD">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In this research, the UK English version </w:t>
      </w:r>
      <w:r>
        <w:rPr>
          <w:rFonts w:ascii="Times New Roman" w:eastAsia="Times New Roman" w:hAnsi="Times New Roman" w:cs="Times New Roman"/>
          <w:i/>
          <w:color w:val="000000"/>
          <w:sz w:val="20"/>
          <w:szCs w:val="20"/>
        </w:rPr>
        <w:t>foetus</w:t>
      </w:r>
      <w:r>
        <w:rPr>
          <w:rFonts w:ascii="Times New Roman" w:eastAsia="Times New Roman" w:hAnsi="Times New Roman" w:cs="Times New Roman"/>
          <w:color w:val="000000"/>
          <w:sz w:val="20"/>
          <w:szCs w:val="20"/>
        </w:rPr>
        <w:t xml:space="preserve"> will be used. Nevertheless, in citations from the American sources the original spelling will be followed.</w:t>
      </w:r>
      <w:r>
        <w:rPr>
          <w:color w:val="000000"/>
          <w:sz w:val="20"/>
          <w:szCs w:val="20"/>
        </w:rPr>
        <w:t xml:space="preserve"> </w:t>
      </w:r>
    </w:p>
  </w:footnote>
  <w:footnote w:id="18">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i/>
          <w:color w:val="000000"/>
          <w:sz w:val="20"/>
          <w:szCs w:val="20"/>
        </w:rPr>
        <w:t>Oxford Latin Dictionary</w:t>
      </w:r>
      <w:r>
        <w:rPr>
          <w:rFonts w:ascii="Times New Roman" w:eastAsia="Times New Roman" w:hAnsi="Times New Roman" w:cs="Times New Roman"/>
          <w:color w:val="000000"/>
          <w:sz w:val="20"/>
          <w:szCs w:val="20"/>
        </w:rPr>
        <w:t xml:space="preserve"> (Oxford University Press 1968) 695.</w:t>
      </w:r>
      <w:proofErr w:type="gramEnd"/>
      <w:r>
        <w:rPr>
          <w:rFonts w:ascii="Times New Roman" w:eastAsia="Times New Roman" w:hAnsi="Times New Roman" w:cs="Times New Roman"/>
          <w:color w:val="000000"/>
          <w:sz w:val="20"/>
          <w:szCs w:val="20"/>
        </w:rPr>
        <w:t xml:space="preserve"> </w:t>
      </w:r>
    </w:p>
  </w:footnote>
  <w:footnote w:id="19">
    <w:p w:rsidR="00EE1711" w:rsidRDefault="00EE1711" w:rsidP="00E930B6">
      <w:pPr>
        <w:pStyle w:val="normal"/>
        <w:pBdr>
          <w:top w:val="nil"/>
          <w:left w:val="nil"/>
          <w:bottom w:val="nil"/>
          <w:right w:val="nil"/>
          <w:between w:val="nil"/>
        </w:pBdr>
        <w:spacing w:after="0" w:line="240" w:lineRule="auto"/>
        <w:jc w:val="both"/>
        <w:rPr>
          <w:color w:val="000000"/>
          <w:sz w:val="20"/>
          <w:szCs w:val="20"/>
        </w:rPr>
      </w:pPr>
      <w:r>
        <w:rPr>
          <w:vertAlign w:val="superscript"/>
        </w:rPr>
        <w:footnoteRef/>
      </w:r>
      <w:proofErr w:type="gramStart"/>
      <w:r>
        <w:rPr>
          <w:rFonts w:ascii="Times New Roman" w:eastAsia="Times New Roman" w:hAnsi="Times New Roman" w:cs="Times New Roman"/>
          <w:color w:val="000000"/>
          <w:sz w:val="20"/>
          <w:szCs w:val="20"/>
        </w:rPr>
        <w:t xml:space="preserve">Валентин Покровский, </w:t>
      </w:r>
      <w:r>
        <w:rPr>
          <w:rFonts w:ascii="Times New Roman" w:eastAsia="Times New Roman" w:hAnsi="Times New Roman" w:cs="Times New Roman"/>
          <w:i/>
          <w:color w:val="000000"/>
          <w:sz w:val="20"/>
          <w:szCs w:val="20"/>
        </w:rPr>
        <w:t>Энциклопедический словарь медицинских терминов</w:t>
      </w:r>
      <w:r>
        <w:rPr>
          <w:rFonts w:ascii="Times New Roman" w:eastAsia="Times New Roman" w:hAnsi="Times New Roman" w:cs="Times New Roman"/>
          <w:color w:val="000000"/>
          <w:sz w:val="20"/>
          <w:szCs w:val="20"/>
        </w:rPr>
        <w:t xml:space="preserve"> (Медицина 2005) 518;</w:t>
      </w:r>
      <w:r>
        <w:rPr>
          <w:color w:val="000000"/>
          <w:sz w:val="20"/>
          <w:szCs w:val="20"/>
        </w:rPr>
        <w:t xml:space="preserve"> </w:t>
      </w:r>
      <w:r>
        <w:rPr>
          <w:rFonts w:ascii="Times New Roman" w:eastAsia="Times New Roman" w:hAnsi="Times New Roman" w:cs="Times New Roman"/>
          <w:color w:val="000000"/>
          <w:sz w:val="20"/>
          <w:szCs w:val="20"/>
        </w:rPr>
        <w:t>Janet A DiPietro, ‘Prenatal Development’ (2008) 2 Encyclopedia of Infant and Early Childhood Development 604</w:t>
      </w:r>
      <w:r>
        <w:rPr>
          <w:color w:val="000000"/>
          <w:sz w:val="20"/>
          <w:szCs w:val="20"/>
        </w:rPr>
        <w:t xml:space="preserve">; </w:t>
      </w:r>
      <w:r>
        <w:rPr>
          <w:rFonts w:ascii="Times New Roman" w:eastAsia="Times New Roman" w:hAnsi="Times New Roman" w:cs="Times New Roman"/>
          <w:color w:val="000000"/>
          <w:sz w:val="20"/>
          <w:szCs w:val="20"/>
        </w:rPr>
        <w:t xml:space="preserve">Thomas W Sadler, </w:t>
      </w:r>
      <w:r>
        <w:rPr>
          <w:rFonts w:ascii="Times New Roman" w:eastAsia="Times New Roman" w:hAnsi="Times New Roman" w:cs="Times New Roman"/>
          <w:i/>
          <w:color w:val="000000"/>
          <w:sz w:val="20"/>
          <w:szCs w:val="20"/>
        </w:rPr>
        <w:t>Medical Embryology</w:t>
      </w:r>
      <w:r>
        <w:rPr>
          <w:rFonts w:ascii="Times New Roman" w:eastAsia="Times New Roman" w:hAnsi="Times New Roman" w:cs="Times New Roman"/>
          <w:color w:val="000000"/>
          <w:sz w:val="20"/>
          <w:szCs w:val="20"/>
        </w:rPr>
        <w:t xml:space="preserve"> (11th edn Wolters Kluwer 2010) 91; Gary C. Schoenwolf and others, </w:t>
      </w:r>
      <w:r>
        <w:rPr>
          <w:rFonts w:ascii="Times New Roman" w:eastAsia="Times New Roman" w:hAnsi="Times New Roman" w:cs="Times New Roman"/>
          <w:i/>
          <w:color w:val="000000"/>
          <w:sz w:val="20"/>
          <w:szCs w:val="20"/>
        </w:rPr>
        <w:t>Larsen’s human embryology</w:t>
      </w:r>
      <w:r>
        <w:rPr>
          <w:rFonts w:ascii="Times New Roman" w:eastAsia="Times New Roman" w:hAnsi="Times New Roman" w:cs="Times New Roman"/>
          <w:color w:val="000000"/>
          <w:sz w:val="20"/>
          <w:szCs w:val="20"/>
        </w:rPr>
        <w:t xml:space="preserve">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edn Churchill Livingstone 2014) 133; Singth’s (n 14) 2.</w:t>
      </w:r>
      <w:proofErr w:type="gramEnd"/>
    </w:p>
  </w:footnote>
  <w:footnote w:id="20">
    <w:p w:rsidR="00EE1711" w:rsidRPr="001E1593" w:rsidRDefault="00EE1711" w:rsidP="00E930B6">
      <w:pPr>
        <w:pStyle w:val="normal"/>
        <w:pBdr>
          <w:top w:val="nil"/>
          <w:left w:val="nil"/>
          <w:bottom w:val="nil"/>
          <w:right w:val="nil"/>
          <w:between w:val="nil"/>
        </w:pBdr>
        <w:spacing w:after="0" w:line="240" w:lineRule="auto"/>
        <w:rPr>
          <w:color w:val="000000"/>
          <w:sz w:val="20"/>
          <w:szCs w:val="20"/>
          <w:lang w:val="ru-RU"/>
        </w:rPr>
      </w:pPr>
      <w:r>
        <w:rPr>
          <w:vertAlign w:val="superscript"/>
        </w:rPr>
        <w:footnoteRef/>
      </w:r>
      <w:r w:rsidRPr="001E1593">
        <w:rPr>
          <w:color w:val="000000"/>
          <w:sz w:val="20"/>
          <w:szCs w:val="20"/>
          <w:lang w:val="ru-RU"/>
        </w:rPr>
        <w:t xml:space="preserve"> </w:t>
      </w:r>
      <w:proofErr w:type="gramStart"/>
      <w:r>
        <w:rPr>
          <w:rFonts w:ascii="Times New Roman" w:eastAsia="Times New Roman" w:hAnsi="Times New Roman" w:cs="Times New Roman"/>
          <w:color w:val="000000"/>
          <w:sz w:val="20"/>
          <w:szCs w:val="20"/>
        </w:rPr>
        <w:t>L</w:t>
      </w:r>
      <w:r w:rsidRPr="001E1593">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Mai</w:t>
      </w:r>
      <w:r w:rsidRPr="001E1593">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n</w:t>
      </w:r>
      <w:r w:rsidRPr="001E1593">
        <w:rPr>
          <w:rFonts w:ascii="Times New Roman" w:eastAsia="Times New Roman" w:hAnsi="Times New Roman" w:cs="Times New Roman"/>
          <w:color w:val="000000"/>
          <w:sz w:val="20"/>
          <w:szCs w:val="20"/>
          <w:lang w:val="ru-RU"/>
        </w:rPr>
        <w:t xml:space="preserve"> 16) 191.</w:t>
      </w:r>
      <w:proofErr w:type="gramEnd"/>
    </w:p>
  </w:footnote>
  <w:footnote w:id="21">
    <w:p w:rsidR="00EE1711" w:rsidRPr="00573094" w:rsidRDefault="00EE1711" w:rsidP="00C83504">
      <w:pPr>
        <w:pStyle w:val="normal"/>
        <w:pBdr>
          <w:top w:val="nil"/>
          <w:left w:val="nil"/>
          <w:bottom w:val="nil"/>
          <w:right w:val="nil"/>
          <w:between w:val="nil"/>
        </w:pBdr>
        <w:spacing w:after="0" w:line="240" w:lineRule="auto"/>
        <w:rPr>
          <w:color w:val="000000"/>
          <w:sz w:val="20"/>
          <w:szCs w:val="20"/>
          <w:lang w:val="ru-RU"/>
        </w:rPr>
      </w:pPr>
      <w:r>
        <w:rPr>
          <w:vertAlign w:val="superscript"/>
        </w:rPr>
        <w:footnoteRef/>
      </w:r>
      <w:r w:rsidRPr="00573094">
        <w:rPr>
          <w:color w:val="000000"/>
          <w:sz w:val="20"/>
          <w:szCs w:val="20"/>
          <w:lang w:val="ru-RU"/>
        </w:rPr>
        <w:t xml:space="preserve"> </w:t>
      </w:r>
      <w:r>
        <w:rPr>
          <w:rFonts w:ascii="Times New Roman" w:eastAsia="Times New Roman" w:hAnsi="Times New Roman" w:cs="Times New Roman"/>
          <w:color w:val="000000"/>
          <w:sz w:val="20"/>
          <w:szCs w:val="20"/>
        </w:rPr>
        <w:t>ibid</w:t>
      </w:r>
      <w:r w:rsidRPr="00573094">
        <w:rPr>
          <w:rFonts w:ascii="Times New Roman" w:eastAsia="Times New Roman" w:hAnsi="Times New Roman" w:cs="Times New Roman"/>
          <w:color w:val="000000"/>
          <w:sz w:val="20"/>
          <w:szCs w:val="20"/>
          <w:lang w:val="ru-RU"/>
        </w:rPr>
        <w:t>.</w:t>
      </w:r>
    </w:p>
  </w:footnote>
  <w:footnote w:id="22">
    <w:p w:rsidR="00EE1711" w:rsidRPr="009E1227" w:rsidRDefault="00EE1711" w:rsidP="00B86FFD">
      <w:pPr>
        <w:pStyle w:val="normal"/>
        <w:pBdr>
          <w:top w:val="nil"/>
          <w:left w:val="nil"/>
          <w:bottom w:val="nil"/>
          <w:right w:val="nil"/>
          <w:between w:val="nil"/>
        </w:pBdr>
        <w:spacing w:after="0" w:line="240" w:lineRule="auto"/>
        <w:rPr>
          <w:color w:val="000000"/>
          <w:sz w:val="20"/>
          <w:szCs w:val="20"/>
          <w:lang w:val="ru-RU"/>
        </w:rPr>
      </w:pPr>
      <w:r>
        <w:rPr>
          <w:vertAlign w:val="superscript"/>
        </w:rPr>
        <w:footnoteRef/>
      </w:r>
      <w:r w:rsidRPr="009E1227">
        <w:rPr>
          <w:color w:val="000000"/>
          <w:sz w:val="20"/>
          <w:szCs w:val="20"/>
          <w:lang w:val="ru-RU"/>
        </w:rPr>
        <w:t xml:space="preserve"> </w:t>
      </w:r>
      <w:r w:rsidRPr="009E1227">
        <w:rPr>
          <w:rFonts w:ascii="Times New Roman" w:eastAsia="Times New Roman" w:hAnsi="Times New Roman" w:cs="Times New Roman"/>
          <w:color w:val="000000"/>
          <w:sz w:val="20"/>
          <w:szCs w:val="20"/>
          <w:lang w:val="ru-RU"/>
        </w:rPr>
        <w:t xml:space="preserve">Владислав Баранов и Татьяна Кузнецова, </w:t>
      </w:r>
      <w:r w:rsidRPr="009E1227">
        <w:rPr>
          <w:rFonts w:ascii="Times New Roman" w:eastAsia="Times New Roman" w:hAnsi="Times New Roman" w:cs="Times New Roman"/>
          <w:i/>
          <w:color w:val="000000"/>
          <w:sz w:val="20"/>
          <w:szCs w:val="20"/>
          <w:lang w:val="ru-RU"/>
        </w:rPr>
        <w:t>Цитогенетика эмбрионального развития человека: Научно-практические аспекты</w:t>
      </w:r>
      <w:r w:rsidRPr="009E1227">
        <w:rPr>
          <w:rFonts w:ascii="Times New Roman" w:eastAsia="Times New Roman" w:hAnsi="Times New Roman" w:cs="Times New Roman"/>
          <w:color w:val="000000"/>
          <w:sz w:val="20"/>
          <w:szCs w:val="20"/>
          <w:lang w:val="ru-RU"/>
        </w:rPr>
        <w:t xml:space="preserve"> (Издательство Н-Л 2007) 20.</w:t>
      </w:r>
    </w:p>
  </w:footnote>
  <w:footnote w:id="23">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Suliman M K Ibrahim, ‘The Moral and Legal Status of the Human Foetus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Critical Analysis from an Islamic Perspective’ (Ph.D. thesis, Lancaster University 2008) 8-9. </w:t>
      </w:r>
    </w:p>
  </w:footnote>
  <w:footnote w:id="24">
    <w:p w:rsidR="00EE1711" w:rsidRDefault="00EE1711" w:rsidP="00B86FFD">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Francis J. Beckwith and Steven D. Thomas, ‘Consent, Sex, and the Prenatal Rapist’ (2003) 17 Journal of Libertarian Studies 1.</w:t>
      </w:r>
      <w:proofErr w:type="gramEnd"/>
    </w:p>
  </w:footnote>
  <w:footnote w:id="25">
    <w:p w:rsidR="00EE1711" w:rsidRPr="004E39CA" w:rsidRDefault="00EE1711" w:rsidP="00326E0C">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4E39CA">
        <w:rPr>
          <w:color w:val="000000"/>
          <w:sz w:val="20"/>
          <w:szCs w:val="20"/>
          <w:lang w:val="en-US"/>
        </w:rPr>
        <w:t xml:space="preserve"> </w:t>
      </w:r>
      <w:r w:rsidRPr="009E1227">
        <w:rPr>
          <w:rFonts w:ascii="Times New Roman" w:eastAsia="Times New Roman" w:hAnsi="Times New Roman" w:cs="Times New Roman"/>
          <w:color w:val="000000"/>
          <w:sz w:val="20"/>
          <w:szCs w:val="20"/>
          <w:lang w:val="ru-RU"/>
        </w:rPr>
        <w:t>Бусел</w:t>
      </w:r>
      <w:r w:rsidRPr="004E39C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n 13</w:t>
      </w:r>
      <w:r w:rsidRPr="004E39CA">
        <w:rPr>
          <w:rFonts w:ascii="Times New Roman" w:eastAsia="Times New Roman" w:hAnsi="Times New Roman" w:cs="Times New Roman"/>
          <w:color w:val="000000"/>
          <w:sz w:val="20"/>
          <w:szCs w:val="20"/>
          <w:lang w:val="en-US"/>
        </w:rPr>
        <w:t>) 984.</w:t>
      </w:r>
    </w:p>
  </w:footnote>
  <w:footnote w:id="26">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ibid.</w:t>
      </w:r>
    </w:p>
  </w:footnote>
  <w:footnote w:id="27">
    <w:p w:rsidR="00EE1711" w:rsidRPr="000B1396" w:rsidRDefault="00EE1711" w:rsidP="004E207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Joh</w:t>
      </w:r>
      <w:r w:rsidRPr="004E207D">
        <w:rPr>
          <w:rFonts w:asciiTheme="majorBidi" w:eastAsia="Times New Roman" w:hAnsiTheme="majorBidi" w:cstheme="majorBidi"/>
          <w:color w:val="000000"/>
          <w:sz w:val="20"/>
          <w:szCs w:val="20"/>
        </w:rPr>
        <w:t>n</w:t>
      </w:r>
      <w:r w:rsidRPr="004E207D">
        <w:rPr>
          <w:rFonts w:asciiTheme="majorBidi" w:hAnsiTheme="majorBidi" w:cstheme="majorBidi"/>
          <w:color w:val="000000"/>
          <w:sz w:val="20"/>
          <w:szCs w:val="20"/>
        </w:rPr>
        <w:t xml:space="preserve"> </w:t>
      </w:r>
      <w:r w:rsidRPr="004E207D">
        <w:rPr>
          <w:rFonts w:asciiTheme="majorBidi" w:eastAsia="Times New Roman" w:hAnsiTheme="majorBidi" w:cstheme="majorBidi"/>
          <w:color w:val="000000"/>
          <w:sz w:val="20"/>
          <w:szCs w:val="20"/>
        </w:rPr>
        <w:t>Finnis, ‘The word ‘fetus’ is offensive, dehumanizing and manipulative’ (</w:t>
      </w:r>
      <w:r w:rsidRPr="004E207D">
        <w:rPr>
          <w:rFonts w:asciiTheme="majorBidi" w:eastAsia="Times New Roman" w:hAnsiTheme="majorBidi" w:cstheme="majorBidi"/>
          <w:i/>
          <w:color w:val="000000"/>
          <w:sz w:val="20"/>
          <w:szCs w:val="20"/>
        </w:rPr>
        <w:t>MERCATORNET</w:t>
      </w:r>
      <w:r w:rsidRPr="004E207D">
        <w:rPr>
          <w:rFonts w:asciiTheme="majorBidi" w:eastAsia="Times New Roman" w:hAnsiTheme="majorBidi" w:cstheme="majorBidi"/>
          <w:color w:val="000000"/>
          <w:sz w:val="20"/>
          <w:szCs w:val="20"/>
        </w:rPr>
        <w:t>, 29 October 2010) &lt;</w:t>
      </w:r>
      <w:r w:rsidRPr="004E207D">
        <w:rPr>
          <w:rFonts w:asciiTheme="majorBidi" w:hAnsiTheme="majorBidi" w:cstheme="majorBidi"/>
          <w:sz w:val="20"/>
          <w:szCs w:val="20"/>
        </w:rPr>
        <w:t>https://mercatornet.com/the_</w:t>
      </w:r>
      <w:r w:rsidRPr="000B1396">
        <w:rPr>
          <w:rFonts w:asciiTheme="majorBidi" w:hAnsiTheme="majorBidi" w:cstheme="majorBidi"/>
          <w:sz w:val="20"/>
          <w:szCs w:val="20"/>
        </w:rPr>
        <w:t>word_fetus_is_offensive_dehumanizing_and_manipulative/10900/</w:t>
      </w:r>
      <w:proofErr w:type="gramStart"/>
      <w:r w:rsidRPr="000B1396">
        <w:rPr>
          <w:rFonts w:asciiTheme="majorBidi" w:eastAsia="Times New Roman" w:hAnsiTheme="majorBidi" w:cstheme="majorBidi"/>
          <w:color w:val="000000"/>
          <w:sz w:val="20"/>
          <w:szCs w:val="20"/>
        </w:rPr>
        <w:t>&gt;</w:t>
      </w:r>
      <w:r w:rsidRPr="000B1396">
        <w:rPr>
          <w:rFonts w:ascii="Times New Roman" w:eastAsia="Times New Roman" w:hAnsi="Times New Roman" w:cs="Times New Roman"/>
          <w:color w:val="000000"/>
          <w:sz w:val="20"/>
          <w:szCs w:val="20"/>
        </w:rPr>
        <w:t xml:space="preserve">  accessed</w:t>
      </w:r>
      <w:proofErr w:type="gramEnd"/>
      <w:r w:rsidRPr="000B1396">
        <w:rPr>
          <w:rFonts w:ascii="Times New Roman" w:eastAsia="Times New Roman" w:hAnsi="Times New Roman" w:cs="Times New Roman"/>
          <w:color w:val="000000"/>
          <w:sz w:val="20"/>
          <w:szCs w:val="20"/>
        </w:rPr>
        <w:t xml:space="preserve"> 12 April 2021.</w:t>
      </w:r>
    </w:p>
  </w:footnote>
  <w:footnote w:id="28">
    <w:p w:rsidR="00EE1711" w:rsidRPr="000B1396" w:rsidRDefault="00EE1711" w:rsidP="00B86FFD">
      <w:pPr>
        <w:pStyle w:val="normal"/>
        <w:pBdr>
          <w:top w:val="nil"/>
          <w:left w:val="nil"/>
          <w:bottom w:val="nil"/>
          <w:right w:val="nil"/>
          <w:between w:val="nil"/>
        </w:pBdr>
        <w:spacing w:after="0" w:line="240" w:lineRule="auto"/>
        <w:rPr>
          <w:color w:val="000000"/>
          <w:sz w:val="20"/>
          <w:szCs w:val="20"/>
          <w:lang w:val="ru-RU"/>
        </w:rPr>
      </w:pPr>
      <w:r w:rsidRPr="000B1396">
        <w:rPr>
          <w:sz w:val="20"/>
          <w:szCs w:val="20"/>
          <w:vertAlign w:val="superscript"/>
        </w:rPr>
        <w:footnoteRef/>
      </w:r>
      <w:r w:rsidRPr="000B1396">
        <w:rPr>
          <w:color w:val="000000"/>
          <w:sz w:val="20"/>
          <w:szCs w:val="20"/>
          <w:lang w:val="ru-RU"/>
        </w:rPr>
        <w:t xml:space="preserve"> </w:t>
      </w:r>
      <w:r w:rsidRPr="000B1396">
        <w:rPr>
          <w:rFonts w:ascii="Times New Roman" w:eastAsia="Times New Roman" w:hAnsi="Times New Roman" w:cs="Times New Roman"/>
          <w:color w:val="000000"/>
          <w:sz w:val="20"/>
          <w:szCs w:val="20"/>
          <w:lang w:val="ru-RU"/>
        </w:rPr>
        <w:t xml:space="preserve">Н. Кашинская, </w:t>
      </w:r>
      <w:r w:rsidRPr="000B1396">
        <w:rPr>
          <w:rFonts w:ascii="Times New Roman" w:eastAsia="Times New Roman" w:hAnsi="Times New Roman" w:cs="Times New Roman"/>
          <w:i/>
          <w:color w:val="000000"/>
          <w:sz w:val="20"/>
          <w:szCs w:val="20"/>
          <w:lang w:val="ru-RU"/>
        </w:rPr>
        <w:t xml:space="preserve">Памятники римского права: Законы </w:t>
      </w:r>
      <w:r w:rsidRPr="000B1396">
        <w:rPr>
          <w:rFonts w:ascii="Times New Roman" w:eastAsia="Times New Roman" w:hAnsi="Times New Roman" w:cs="Times New Roman"/>
          <w:i/>
          <w:color w:val="000000"/>
          <w:sz w:val="20"/>
          <w:szCs w:val="20"/>
        </w:rPr>
        <w:t>XII</w:t>
      </w:r>
      <w:r w:rsidRPr="000B1396">
        <w:rPr>
          <w:rFonts w:ascii="Times New Roman" w:eastAsia="Times New Roman" w:hAnsi="Times New Roman" w:cs="Times New Roman"/>
          <w:i/>
          <w:color w:val="000000"/>
          <w:sz w:val="20"/>
          <w:szCs w:val="20"/>
          <w:lang w:val="ru-RU"/>
        </w:rPr>
        <w:t xml:space="preserve"> таблиц. Институции Гая. Дигесты Юстиниана</w:t>
      </w:r>
      <w:r w:rsidRPr="000B1396">
        <w:rPr>
          <w:rFonts w:ascii="Times New Roman" w:eastAsia="Times New Roman" w:hAnsi="Times New Roman" w:cs="Times New Roman"/>
          <w:color w:val="000000"/>
          <w:sz w:val="20"/>
          <w:szCs w:val="20"/>
          <w:lang w:val="ru-RU"/>
        </w:rPr>
        <w:t xml:space="preserve">. Уч. Пособие, Книга первая, Титул </w:t>
      </w:r>
      <w:r w:rsidRPr="000B1396">
        <w:rPr>
          <w:rFonts w:ascii="Times New Roman" w:eastAsia="Times New Roman" w:hAnsi="Times New Roman" w:cs="Times New Roman"/>
          <w:color w:val="000000"/>
          <w:sz w:val="20"/>
          <w:szCs w:val="20"/>
        </w:rPr>
        <w:t>IV</w:t>
      </w:r>
      <w:r w:rsidRPr="000B1396">
        <w:rPr>
          <w:rFonts w:ascii="Times New Roman" w:eastAsia="Times New Roman" w:hAnsi="Times New Roman" w:cs="Times New Roman"/>
          <w:color w:val="000000"/>
          <w:sz w:val="20"/>
          <w:szCs w:val="20"/>
          <w:lang w:val="ru-RU"/>
        </w:rPr>
        <w:t>, Ст. 42 (Зерцало 1997) 170.</w:t>
      </w:r>
    </w:p>
  </w:footnote>
  <w:footnote w:id="29">
    <w:p w:rsidR="00EE1711" w:rsidRPr="009E1227" w:rsidRDefault="00EE1711" w:rsidP="00B86FFD">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ru-RU"/>
        </w:rPr>
      </w:pPr>
      <w:r w:rsidRPr="000B1396">
        <w:rPr>
          <w:sz w:val="20"/>
          <w:szCs w:val="20"/>
          <w:vertAlign w:val="superscript"/>
        </w:rPr>
        <w:footnoteRef/>
      </w:r>
      <w:r w:rsidRPr="000B1396">
        <w:rPr>
          <w:rFonts w:ascii="Times New Roman" w:eastAsia="Times New Roman" w:hAnsi="Times New Roman" w:cs="Times New Roman"/>
          <w:i/>
          <w:color w:val="000000"/>
          <w:sz w:val="20"/>
          <w:szCs w:val="20"/>
          <w:lang w:val="ru-RU"/>
        </w:rPr>
        <w:t>Верховна Рада України</w:t>
      </w:r>
      <w:r w:rsidRPr="000B1396">
        <w:rPr>
          <w:rFonts w:ascii="Times New Roman" w:eastAsia="Times New Roman" w:hAnsi="Times New Roman" w:cs="Times New Roman"/>
          <w:color w:val="000000"/>
          <w:sz w:val="20"/>
          <w:szCs w:val="20"/>
          <w:lang w:val="ru-RU"/>
        </w:rPr>
        <w:t xml:space="preserve"> &lt;</w:t>
      </w:r>
      <w:r w:rsidRPr="000B1396">
        <w:rPr>
          <w:rFonts w:ascii="Times New Roman" w:eastAsia="Times New Roman" w:hAnsi="Times New Roman" w:cs="Times New Roman"/>
          <w:color w:val="000000"/>
          <w:sz w:val="20"/>
          <w:szCs w:val="20"/>
        </w:rPr>
        <w:t>http</w:t>
      </w:r>
      <w:r w:rsidRPr="000B1396">
        <w:rPr>
          <w:rFonts w:ascii="Times New Roman" w:eastAsia="Times New Roman" w:hAnsi="Times New Roman" w:cs="Times New Roman"/>
          <w:color w:val="000000"/>
          <w:sz w:val="20"/>
          <w:szCs w:val="20"/>
          <w:lang w:val="ru-RU"/>
        </w:rPr>
        <w:t>://</w:t>
      </w:r>
      <w:r w:rsidRPr="000B1396">
        <w:rPr>
          <w:rFonts w:ascii="Times New Roman" w:eastAsia="Times New Roman" w:hAnsi="Times New Roman" w:cs="Times New Roman"/>
          <w:color w:val="000000"/>
          <w:sz w:val="20"/>
          <w:szCs w:val="20"/>
        </w:rPr>
        <w:t>w</w:t>
      </w:r>
      <w:r w:rsidRPr="000B1396">
        <w:rPr>
          <w:rFonts w:ascii="Times New Roman" w:eastAsia="Times New Roman" w:hAnsi="Times New Roman" w:cs="Times New Roman"/>
          <w:color w:val="000000"/>
          <w:sz w:val="20"/>
          <w:szCs w:val="20"/>
          <w:lang w:val="ru-RU"/>
        </w:rPr>
        <w:t>1.</w:t>
      </w:r>
      <w:r>
        <w:rPr>
          <w:rFonts w:ascii="Times New Roman" w:eastAsia="Times New Roman" w:hAnsi="Times New Roman" w:cs="Times New Roman"/>
          <w:color w:val="000000"/>
          <w:sz w:val="20"/>
          <w:szCs w:val="20"/>
        </w:rPr>
        <w:t>c</w:t>
      </w:r>
      <w:r w:rsidRPr="009E1227">
        <w:rPr>
          <w:rFonts w:ascii="Times New Roman" w:eastAsia="Times New Roman" w:hAnsi="Times New Roman" w:cs="Times New Roman"/>
          <w:color w:val="000000"/>
          <w:sz w:val="20"/>
          <w:szCs w:val="20"/>
          <w:lang w:val="ru-RU"/>
        </w:rPr>
        <w:t>1.</w:t>
      </w:r>
      <w:r>
        <w:rPr>
          <w:rFonts w:ascii="Times New Roman" w:eastAsia="Times New Roman" w:hAnsi="Times New Roman" w:cs="Times New Roman"/>
          <w:color w:val="000000"/>
          <w:sz w:val="20"/>
          <w:szCs w:val="20"/>
        </w:rPr>
        <w:t>rada</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gov</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ua</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pls</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zweb</w:t>
      </w:r>
      <w:r w:rsidRPr="009E1227">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rPr>
        <w:t>webproc</w:t>
      </w:r>
      <w:r w:rsidRPr="009E1227">
        <w:rPr>
          <w:rFonts w:ascii="Times New Roman" w:eastAsia="Times New Roman" w:hAnsi="Times New Roman" w:cs="Times New Roman"/>
          <w:color w:val="000000"/>
          <w:sz w:val="20"/>
          <w:szCs w:val="20"/>
          <w:lang w:val="ru-RU"/>
        </w:rPr>
        <w:t>4_1?</w:t>
      </w:r>
      <w:r>
        <w:rPr>
          <w:rFonts w:ascii="Times New Roman" w:eastAsia="Times New Roman" w:hAnsi="Times New Roman" w:cs="Times New Roman"/>
          <w:color w:val="000000"/>
          <w:sz w:val="20"/>
          <w:szCs w:val="20"/>
        </w:rPr>
        <w:t>pf</w:t>
      </w:r>
      <w:r w:rsidRPr="009E1227">
        <w:rPr>
          <w:rFonts w:ascii="Times New Roman" w:eastAsia="Times New Roman" w:hAnsi="Times New Roman" w:cs="Times New Roman"/>
          <w:color w:val="000000"/>
          <w:sz w:val="20"/>
          <w:szCs w:val="20"/>
          <w:lang w:val="ru-RU"/>
        </w:rPr>
        <w:t>3511=58500</w:t>
      </w:r>
      <w:r w:rsidRPr="004048EF">
        <w:rPr>
          <w:rFonts w:ascii="Times New Roman" w:eastAsia="Times New Roman" w:hAnsi="Times New Roman" w:cs="Times New Roman"/>
          <w:sz w:val="20"/>
          <w:szCs w:val="20"/>
          <w:lang w:val="ru-RU"/>
        </w:rPr>
        <w:t>&gt;</w:t>
      </w:r>
      <w:r w:rsidRPr="009E1227">
        <w:rPr>
          <w:rFonts w:ascii="Times New Roman" w:eastAsia="Times New Roman" w:hAnsi="Times New Roman" w:cs="Times New Roman"/>
          <w:color w:val="0000FF"/>
          <w:sz w:val="20"/>
          <w:szCs w:val="20"/>
          <w:lang w:val="ru-RU"/>
        </w:rPr>
        <w:t xml:space="preserve"> </w:t>
      </w:r>
      <w:r>
        <w:rPr>
          <w:rFonts w:ascii="Times New Roman" w:eastAsia="Times New Roman" w:hAnsi="Times New Roman" w:cs="Times New Roman"/>
          <w:color w:val="000000"/>
          <w:sz w:val="20"/>
          <w:szCs w:val="20"/>
        </w:rPr>
        <w:t>accessed</w:t>
      </w:r>
      <w:r>
        <w:rPr>
          <w:rFonts w:ascii="Times New Roman" w:eastAsia="Times New Roman" w:hAnsi="Times New Roman" w:cs="Times New Roman"/>
          <w:color w:val="000000"/>
          <w:sz w:val="20"/>
          <w:szCs w:val="20"/>
          <w:lang w:val="ru-RU"/>
        </w:rPr>
        <w:t xml:space="preserve"> </w:t>
      </w:r>
      <w:r w:rsidRPr="004048EF">
        <w:rPr>
          <w:rFonts w:ascii="Times New Roman" w:eastAsia="Times New Roman" w:hAnsi="Times New Roman" w:cs="Times New Roman"/>
          <w:color w:val="000000"/>
          <w:sz w:val="20"/>
          <w:szCs w:val="20"/>
          <w:lang w:val="ru-RU"/>
        </w:rPr>
        <w:t>13</w:t>
      </w:r>
      <w:r w:rsidRPr="009E1227">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April</w:t>
      </w:r>
      <w:r w:rsidRPr="004048EF">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20</w:t>
      </w:r>
      <w:r w:rsidRPr="004048EF">
        <w:rPr>
          <w:rFonts w:ascii="Times New Roman" w:eastAsia="Times New Roman" w:hAnsi="Times New Roman" w:cs="Times New Roman"/>
          <w:color w:val="000000"/>
          <w:sz w:val="20"/>
          <w:szCs w:val="20"/>
          <w:lang w:val="ru-RU"/>
        </w:rPr>
        <w:t>21</w:t>
      </w:r>
      <w:r w:rsidRPr="009E1227">
        <w:rPr>
          <w:rFonts w:ascii="Times New Roman" w:eastAsia="Times New Roman" w:hAnsi="Times New Roman" w:cs="Times New Roman"/>
          <w:color w:val="000000"/>
          <w:sz w:val="20"/>
          <w:szCs w:val="20"/>
          <w:lang w:val="ru-RU"/>
        </w:rPr>
        <w:t>.</w:t>
      </w:r>
    </w:p>
  </w:footnote>
  <w:footnote w:id="30">
    <w:p w:rsidR="00EE1711" w:rsidRPr="009E1227" w:rsidRDefault="00EE1711" w:rsidP="00B86FFD">
      <w:pPr>
        <w:pStyle w:val="normal"/>
        <w:pBdr>
          <w:top w:val="nil"/>
          <w:left w:val="nil"/>
          <w:bottom w:val="nil"/>
          <w:right w:val="nil"/>
          <w:between w:val="nil"/>
        </w:pBdr>
        <w:spacing w:after="0" w:line="240" w:lineRule="auto"/>
        <w:rPr>
          <w:color w:val="000000"/>
          <w:sz w:val="20"/>
          <w:szCs w:val="20"/>
          <w:lang w:val="ru-RU"/>
        </w:rPr>
      </w:pPr>
      <w:r>
        <w:rPr>
          <w:vertAlign w:val="superscript"/>
        </w:rPr>
        <w:footnoteRef/>
      </w:r>
      <w:r w:rsidRPr="009E1227">
        <w:rPr>
          <w:color w:val="000000"/>
          <w:sz w:val="20"/>
          <w:szCs w:val="20"/>
          <w:lang w:val="ru-RU"/>
        </w:rPr>
        <w:t xml:space="preserve"> </w:t>
      </w:r>
      <w:r>
        <w:rPr>
          <w:rFonts w:ascii="Times New Roman" w:eastAsia="Times New Roman" w:hAnsi="Times New Roman" w:cs="Times New Roman"/>
          <w:color w:val="000000"/>
          <w:sz w:val="20"/>
          <w:szCs w:val="20"/>
        </w:rPr>
        <w:t>ibid</w:t>
      </w:r>
      <w:r w:rsidRPr="009E1227">
        <w:rPr>
          <w:rFonts w:ascii="Times New Roman" w:eastAsia="Times New Roman" w:hAnsi="Times New Roman" w:cs="Times New Roman"/>
          <w:color w:val="000000"/>
          <w:sz w:val="20"/>
          <w:szCs w:val="20"/>
          <w:lang w:val="ru-RU"/>
        </w:rPr>
        <w:t>.</w:t>
      </w:r>
    </w:p>
  </w:footnote>
  <w:footnote w:id="31">
    <w:p w:rsidR="00EE1711" w:rsidRPr="009E1227" w:rsidRDefault="00EE1711" w:rsidP="001E1593">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ru-RU"/>
        </w:rPr>
      </w:pPr>
      <w:r>
        <w:rPr>
          <w:vertAlign w:val="superscript"/>
        </w:rPr>
        <w:footnoteRef/>
      </w:r>
      <w:r w:rsidRPr="009E1227">
        <w:rPr>
          <w:color w:val="000000"/>
          <w:sz w:val="20"/>
          <w:szCs w:val="20"/>
          <w:lang w:val="ru-RU"/>
        </w:rPr>
        <w:t xml:space="preserve"> </w:t>
      </w:r>
      <w:proofErr w:type="gramStart"/>
      <w:r w:rsidRPr="009E1227">
        <w:rPr>
          <w:rFonts w:ascii="Times New Roman" w:eastAsia="Times New Roman" w:hAnsi="Times New Roman" w:cs="Times New Roman"/>
          <w:color w:val="000000"/>
          <w:sz w:val="20"/>
          <w:szCs w:val="20"/>
          <w:lang w:val="ru-RU"/>
        </w:rPr>
        <w:t>Игорь Понкин и др. ‘О правовых основаниях правового признания ценности жизни, человеческого достоинства и права на жизнь ребенка, находящегося на пренатальной стадии развития’ (</w:t>
      </w:r>
      <w:r w:rsidRPr="009E1227">
        <w:rPr>
          <w:rFonts w:ascii="Times New Roman" w:eastAsia="Times New Roman" w:hAnsi="Times New Roman" w:cs="Times New Roman"/>
          <w:i/>
          <w:color w:val="000000"/>
          <w:sz w:val="20"/>
          <w:szCs w:val="20"/>
          <w:lang w:val="ru-RU"/>
        </w:rPr>
        <w:t>Русская народная линия</w:t>
      </w:r>
      <w:r w:rsidRPr="009E1227">
        <w:rPr>
          <w:rFonts w:ascii="Times New Roman" w:eastAsia="Times New Roman" w:hAnsi="Times New Roman" w:cs="Times New Roman"/>
          <w:color w:val="000000"/>
          <w:sz w:val="20"/>
          <w:szCs w:val="20"/>
          <w:lang w:val="ru-RU"/>
        </w:rPr>
        <w:t xml:space="preserve"> 13 </w:t>
      </w:r>
      <w:r>
        <w:rPr>
          <w:rFonts w:ascii="Times New Roman" w:eastAsia="Times New Roman" w:hAnsi="Times New Roman" w:cs="Times New Roman"/>
          <w:color w:val="000000"/>
          <w:sz w:val="20"/>
          <w:szCs w:val="20"/>
        </w:rPr>
        <w:t>November</w:t>
      </w:r>
      <w:r w:rsidRPr="009E1227">
        <w:rPr>
          <w:rFonts w:ascii="Times New Roman" w:eastAsia="Times New Roman" w:hAnsi="Times New Roman" w:cs="Times New Roman"/>
          <w:color w:val="000000"/>
          <w:sz w:val="20"/>
          <w:szCs w:val="20"/>
          <w:lang w:val="ru-RU"/>
        </w:rPr>
        <w:t xml:space="preserve"> 2014) &lt;</w:t>
      </w:r>
      <w:r>
        <w:rPr>
          <w:rFonts w:ascii="Times New Roman" w:eastAsia="Times New Roman" w:hAnsi="Times New Roman" w:cs="Times New Roman"/>
          <w:color w:val="000000"/>
          <w:sz w:val="20"/>
          <w:szCs w:val="20"/>
        </w:rPr>
        <w:t>http</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ruskline</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ru</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analitika</w:t>
      </w:r>
      <w:r w:rsidRPr="009E1227">
        <w:rPr>
          <w:rFonts w:ascii="Times New Roman" w:eastAsia="Times New Roman" w:hAnsi="Times New Roman" w:cs="Times New Roman"/>
          <w:color w:val="000000"/>
          <w:sz w:val="20"/>
          <w:szCs w:val="20"/>
          <w:lang w:val="ru-RU"/>
        </w:rPr>
        <w:t>/2014/11/13/</w:t>
      </w:r>
      <w:r>
        <w:rPr>
          <w:rFonts w:ascii="Times New Roman" w:eastAsia="Times New Roman" w:hAnsi="Times New Roman" w:cs="Times New Roman"/>
          <w:color w:val="000000"/>
          <w:sz w:val="20"/>
          <w:szCs w:val="20"/>
        </w:rPr>
        <w:t>o</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pravovyh</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osnovaniyah</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pravovogo</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priznaniya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cennosti</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zhizni</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chelovecheskogo</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dostoinstva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i</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prava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na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zhizn</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rebyonka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nahodyawegosya</w:t>
      </w:r>
      <w:r w:rsidRPr="009E1227">
        <w:rPr>
          <w:rFonts w:ascii="Times New Roman" w:eastAsia="Times New Roman" w:hAnsi="Times New Roman" w:cs="Times New Roman"/>
          <w:color w:val="000000"/>
          <w:sz w:val="20"/>
          <w:szCs w:val="20"/>
          <w:lang w:val="ru-RU"/>
        </w:rPr>
        <w:t xml:space="preserve">/&gt; </w:t>
      </w:r>
      <w:r>
        <w:rPr>
          <w:rFonts w:ascii="Times New Roman" w:eastAsia="Times New Roman" w:hAnsi="Times New Roman" w:cs="Times New Roman"/>
          <w:color w:val="000000"/>
          <w:sz w:val="20"/>
          <w:szCs w:val="20"/>
        </w:rPr>
        <w:t>accessed</w:t>
      </w:r>
      <w:r>
        <w:rPr>
          <w:rFonts w:ascii="Times New Roman" w:eastAsia="Times New Roman" w:hAnsi="Times New Roman" w:cs="Times New Roman"/>
          <w:color w:val="000000"/>
          <w:sz w:val="20"/>
          <w:szCs w:val="20"/>
          <w:lang w:val="ru-RU"/>
        </w:rPr>
        <w:t xml:space="preserve"> </w:t>
      </w:r>
      <w:r w:rsidRPr="00326E0C">
        <w:rPr>
          <w:rFonts w:ascii="Times New Roman" w:eastAsia="Times New Roman" w:hAnsi="Times New Roman" w:cs="Times New Roman"/>
          <w:color w:val="000000"/>
          <w:sz w:val="20"/>
          <w:szCs w:val="20"/>
          <w:lang w:val="ru-RU"/>
        </w:rPr>
        <w:t>12</w:t>
      </w:r>
      <w:r w:rsidRPr="009E1227">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April</w:t>
      </w:r>
      <w:r>
        <w:rPr>
          <w:rFonts w:ascii="Times New Roman" w:eastAsia="Times New Roman" w:hAnsi="Times New Roman" w:cs="Times New Roman"/>
          <w:color w:val="000000"/>
          <w:sz w:val="20"/>
          <w:szCs w:val="20"/>
          <w:lang w:val="ru-RU"/>
        </w:rPr>
        <w:t xml:space="preserve"> 20</w:t>
      </w:r>
      <w:r w:rsidRPr="00326E0C">
        <w:rPr>
          <w:rFonts w:ascii="Times New Roman" w:eastAsia="Times New Roman" w:hAnsi="Times New Roman" w:cs="Times New Roman"/>
          <w:color w:val="000000"/>
          <w:sz w:val="20"/>
          <w:szCs w:val="20"/>
          <w:lang w:val="ru-RU"/>
        </w:rPr>
        <w:t>21</w:t>
      </w:r>
      <w:r w:rsidRPr="009E1227">
        <w:rPr>
          <w:rFonts w:ascii="Times New Roman" w:eastAsia="Times New Roman" w:hAnsi="Times New Roman" w:cs="Times New Roman"/>
          <w:color w:val="000000"/>
          <w:sz w:val="20"/>
          <w:szCs w:val="20"/>
          <w:lang w:val="ru-RU"/>
        </w:rPr>
        <w:t>.</w:t>
      </w:r>
      <w:proofErr w:type="gramEnd"/>
    </w:p>
  </w:footnote>
  <w:footnote w:id="32">
    <w:p w:rsidR="00EE1711" w:rsidRPr="00DE7104" w:rsidRDefault="00EE1711">
      <w:pPr>
        <w:pStyle w:val="a7"/>
        <w:rPr>
          <w:lang w:val="uk-UA"/>
        </w:rPr>
      </w:pPr>
      <w:r>
        <w:rPr>
          <w:rStyle w:val="a9"/>
        </w:rPr>
        <w:footnoteRef/>
      </w:r>
      <w:r w:rsidRPr="00DE7104">
        <w:rPr>
          <w:lang w:val="ru-RU"/>
        </w:rPr>
        <w:t xml:space="preserve"> </w:t>
      </w:r>
      <w:proofErr w:type="gramStart"/>
      <w:r w:rsidRPr="00DE7104">
        <w:rPr>
          <w:i/>
          <w:iCs/>
          <w:lang w:val="en-US"/>
        </w:rPr>
        <w:t>See</w:t>
      </w:r>
      <w:r w:rsidRPr="00DE7104">
        <w:rPr>
          <w:i/>
          <w:iCs/>
          <w:lang w:val="ru-RU"/>
        </w:rPr>
        <w:t xml:space="preserve">, </w:t>
      </w:r>
      <w:r w:rsidRPr="00DE7104">
        <w:rPr>
          <w:i/>
          <w:iCs/>
          <w:lang w:val="en-US"/>
        </w:rPr>
        <w:t>for</w:t>
      </w:r>
      <w:r w:rsidRPr="00DE7104">
        <w:rPr>
          <w:i/>
          <w:iCs/>
          <w:lang w:val="ru-RU"/>
        </w:rPr>
        <w:t xml:space="preserve"> </w:t>
      </w:r>
      <w:r w:rsidRPr="00DE7104">
        <w:rPr>
          <w:i/>
          <w:iCs/>
          <w:lang w:val="en-US"/>
        </w:rPr>
        <w:t>example</w:t>
      </w:r>
      <w:r w:rsidRPr="00DE7104">
        <w:rPr>
          <w:lang w:val="ru-RU"/>
        </w:rPr>
        <w:t xml:space="preserve">, </w:t>
      </w:r>
      <w:r>
        <w:rPr>
          <w:lang w:val="uk-UA"/>
        </w:rPr>
        <w:t xml:space="preserve">Богдана Островська, </w:t>
      </w:r>
      <w:r w:rsidRPr="00DE7104">
        <w:rPr>
          <w:lang w:val="ru-RU"/>
        </w:rPr>
        <w:t>‘</w:t>
      </w:r>
      <w:r>
        <w:rPr>
          <w:lang w:val="uk-UA"/>
        </w:rPr>
        <w:t>Національно-правове регулювання права на життя на пренатальній стадії розвитку дитини</w:t>
      </w:r>
      <w:r w:rsidRPr="00DE7104">
        <w:rPr>
          <w:lang w:val="ru-RU"/>
        </w:rPr>
        <w:t>’ (2</w:t>
      </w:r>
      <w:r>
        <w:rPr>
          <w:lang w:val="uk-UA"/>
        </w:rPr>
        <w:t xml:space="preserve">016) 3(18) Соціологія права 36; Олександра Шрамова, </w:t>
      </w:r>
      <w:r w:rsidRPr="00DE7104">
        <w:rPr>
          <w:lang w:val="ru-RU"/>
        </w:rPr>
        <w:t>‘</w:t>
      </w:r>
      <w:r>
        <w:rPr>
          <w:lang w:val="ru-RU"/>
        </w:rPr>
        <w:t>Право на життя дитини, що знаходиться на пренатальній стадії розвитку</w:t>
      </w:r>
      <w:r w:rsidRPr="00DE7104">
        <w:rPr>
          <w:lang w:val="ru-RU"/>
        </w:rPr>
        <w:t>’ (2</w:t>
      </w:r>
      <w:r>
        <w:rPr>
          <w:lang w:val="uk-UA"/>
        </w:rPr>
        <w:t>016) 1-2 Соціологія права 110.</w:t>
      </w:r>
      <w:proofErr w:type="gramEnd"/>
    </w:p>
  </w:footnote>
  <w:footnote w:id="33">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i/>
          <w:color w:val="000000"/>
          <w:sz w:val="20"/>
          <w:szCs w:val="20"/>
        </w:rPr>
        <w:t>Oxford Latin Dictionary</w:t>
      </w:r>
      <w:r>
        <w:rPr>
          <w:rFonts w:ascii="Times New Roman" w:eastAsia="Times New Roman" w:hAnsi="Times New Roman" w:cs="Times New Roman"/>
          <w:color w:val="000000"/>
          <w:sz w:val="20"/>
          <w:szCs w:val="20"/>
        </w:rPr>
        <w:t xml:space="preserve"> (n 18) 1156.</w:t>
      </w:r>
      <w:proofErr w:type="gramEnd"/>
    </w:p>
  </w:footnote>
  <w:footnote w:id="34">
    <w:p w:rsidR="00EE1711" w:rsidRDefault="00EE1711" w:rsidP="00326E0C">
      <w:pPr>
        <w:pStyle w:val="normal"/>
        <w:pBdr>
          <w:top w:val="nil"/>
          <w:left w:val="nil"/>
          <w:bottom w:val="nil"/>
          <w:right w:val="nil"/>
          <w:between w:val="nil"/>
        </w:pBdr>
        <w:spacing w:after="0" w:line="240" w:lineRule="auto"/>
        <w:rPr>
          <w:color w:val="000000"/>
          <w:sz w:val="20"/>
          <w:szCs w:val="20"/>
        </w:rPr>
      </w:pPr>
      <w:r>
        <w:rPr>
          <w:vertAlign w:val="superscript"/>
        </w:rPr>
        <w:footnoteRef/>
      </w:r>
      <w:r w:rsidRPr="00326E0C">
        <w:rPr>
          <w:color w:val="000000"/>
          <w:sz w:val="20"/>
          <w:szCs w:val="20"/>
          <w:lang w:val="en-US"/>
        </w:rPr>
        <w:t xml:space="preserve"> </w:t>
      </w:r>
      <w:r w:rsidRPr="00326E0C">
        <w:rPr>
          <w:rFonts w:asciiTheme="majorBidi" w:hAnsiTheme="majorBidi" w:cstheme="majorBidi"/>
          <w:color w:val="000000"/>
          <w:sz w:val="20"/>
          <w:szCs w:val="20"/>
          <w:lang w:val="uk-UA"/>
        </w:rPr>
        <w:t xml:space="preserve">Бусел </w:t>
      </w:r>
      <w:r>
        <w:rPr>
          <w:rFonts w:asciiTheme="majorBidi" w:eastAsia="Times New Roman" w:hAnsiTheme="majorBidi" w:cstheme="majorBidi"/>
          <w:color w:val="000000"/>
          <w:sz w:val="20"/>
          <w:szCs w:val="20"/>
          <w:lang w:val="en-US"/>
        </w:rPr>
        <w:t>(n 13</w:t>
      </w:r>
      <w:r w:rsidRPr="00326E0C">
        <w:rPr>
          <w:rFonts w:asciiTheme="majorBidi" w:eastAsia="Times New Roman" w:hAnsiTheme="majorBidi" w:cstheme="majorBidi"/>
          <w:color w:val="000000"/>
          <w:sz w:val="20"/>
          <w:szCs w:val="20"/>
          <w:lang w:val="en-US"/>
        </w:rPr>
        <w:t>)</w:t>
      </w:r>
      <w:r>
        <w:rPr>
          <w:rFonts w:ascii="Times New Roman" w:eastAsia="Times New Roman" w:hAnsi="Times New Roman" w:cs="Times New Roman"/>
          <w:color w:val="000000"/>
          <w:sz w:val="20"/>
          <w:szCs w:val="20"/>
        </w:rPr>
        <w:t xml:space="preserve"> 1106.</w:t>
      </w:r>
    </w:p>
  </w:footnote>
  <w:footnote w:id="35">
    <w:p w:rsidR="00EE1711" w:rsidRPr="005F238B" w:rsidRDefault="00EE1711" w:rsidP="00326E0C">
      <w:pPr>
        <w:pStyle w:val="normal"/>
        <w:pBdr>
          <w:top w:val="nil"/>
          <w:left w:val="nil"/>
          <w:bottom w:val="nil"/>
          <w:right w:val="nil"/>
          <w:between w:val="nil"/>
        </w:pBdr>
        <w:spacing w:after="0" w:line="240" w:lineRule="auto"/>
        <w:rPr>
          <w:color w:val="000000"/>
          <w:sz w:val="20"/>
          <w:szCs w:val="20"/>
          <w:lang w:val="ru-RU"/>
        </w:rPr>
      </w:pPr>
      <w:r>
        <w:rPr>
          <w:vertAlign w:val="superscript"/>
        </w:rPr>
        <w:footnoteRef/>
      </w:r>
      <w:r w:rsidRPr="005F238B">
        <w:rPr>
          <w:color w:val="000000"/>
          <w:sz w:val="20"/>
          <w:szCs w:val="20"/>
          <w:lang w:val="ru-RU"/>
        </w:rPr>
        <w:t xml:space="preserve"> </w:t>
      </w:r>
      <w:r w:rsidRPr="004E39CA">
        <w:rPr>
          <w:rFonts w:ascii="Times New Roman" w:eastAsia="Times New Roman" w:hAnsi="Times New Roman" w:cs="Times New Roman"/>
          <w:color w:val="000000"/>
          <w:sz w:val="20"/>
          <w:szCs w:val="20"/>
          <w:lang w:val="it-IT"/>
        </w:rPr>
        <w:t>L</w:t>
      </w:r>
      <w:r w:rsidRPr="005F238B">
        <w:rPr>
          <w:rFonts w:ascii="Times New Roman" w:eastAsia="Times New Roman" w:hAnsi="Times New Roman" w:cs="Times New Roman"/>
          <w:color w:val="000000"/>
          <w:sz w:val="20"/>
          <w:szCs w:val="20"/>
          <w:lang w:val="ru-RU"/>
        </w:rPr>
        <w:t xml:space="preserve"> </w:t>
      </w:r>
      <w:r w:rsidRPr="004E39CA">
        <w:rPr>
          <w:rFonts w:ascii="Times New Roman" w:eastAsia="Times New Roman" w:hAnsi="Times New Roman" w:cs="Times New Roman"/>
          <w:color w:val="000000"/>
          <w:sz w:val="20"/>
          <w:szCs w:val="20"/>
          <w:lang w:val="it-IT"/>
        </w:rPr>
        <w:t>Mai</w:t>
      </w:r>
      <w:r w:rsidRPr="005F238B">
        <w:rPr>
          <w:rFonts w:ascii="Times New Roman" w:eastAsia="Times New Roman" w:hAnsi="Times New Roman" w:cs="Times New Roman"/>
          <w:color w:val="000000"/>
          <w:sz w:val="20"/>
          <w:szCs w:val="20"/>
          <w:lang w:val="ru-RU"/>
        </w:rPr>
        <w:t xml:space="preserve"> (</w:t>
      </w:r>
      <w:r w:rsidRPr="004E39CA">
        <w:rPr>
          <w:rFonts w:ascii="Times New Roman" w:eastAsia="Times New Roman" w:hAnsi="Times New Roman" w:cs="Times New Roman"/>
          <w:color w:val="000000"/>
          <w:sz w:val="20"/>
          <w:szCs w:val="20"/>
          <w:lang w:val="it-IT"/>
        </w:rPr>
        <w:t>n</w:t>
      </w:r>
      <w:r w:rsidRPr="005F238B">
        <w:rPr>
          <w:rFonts w:ascii="Times New Roman" w:eastAsia="Times New Roman" w:hAnsi="Times New Roman" w:cs="Times New Roman"/>
          <w:color w:val="000000"/>
          <w:sz w:val="20"/>
          <w:szCs w:val="20"/>
          <w:lang w:val="ru-RU"/>
        </w:rPr>
        <w:t xml:space="preserve"> 16) 430.</w:t>
      </w:r>
    </w:p>
  </w:footnote>
  <w:footnote w:id="36">
    <w:p w:rsidR="00EE1711" w:rsidRPr="00F175B3" w:rsidRDefault="00EE1711" w:rsidP="00B82317">
      <w:pPr>
        <w:pStyle w:val="a7"/>
        <w:rPr>
          <w:lang w:val="uk-UA"/>
        </w:rPr>
      </w:pPr>
      <w:r>
        <w:rPr>
          <w:rStyle w:val="a9"/>
        </w:rPr>
        <w:footnoteRef/>
      </w:r>
      <w:r w:rsidRPr="00F175B3">
        <w:rPr>
          <w:lang w:val="ru-RU"/>
        </w:rPr>
        <w:t xml:space="preserve"> </w:t>
      </w:r>
      <w:r>
        <w:rPr>
          <w:lang w:val="uk-UA"/>
        </w:rPr>
        <w:t>Інструкція з визначення критеріїв перинатального періоду, живонародженості та мертвонародженості: наказ Міністерства охорони здоров’я України від 29.03.2006 року № 179. Офіційний вісник України 2006. №</w:t>
      </w:r>
      <w:r w:rsidRPr="005D68FD">
        <w:rPr>
          <w:lang w:val="fr-FR"/>
        </w:rPr>
        <w:t> </w:t>
      </w:r>
      <w:r>
        <w:rPr>
          <w:lang w:val="uk-UA"/>
        </w:rPr>
        <w:t>15. С. 351.</w:t>
      </w:r>
    </w:p>
  </w:footnote>
  <w:footnote w:id="37">
    <w:p w:rsidR="00EE1711" w:rsidRPr="005F238B" w:rsidRDefault="00EE1711" w:rsidP="00326E0C">
      <w:pPr>
        <w:pStyle w:val="normal"/>
        <w:pBdr>
          <w:top w:val="nil"/>
          <w:left w:val="nil"/>
          <w:bottom w:val="nil"/>
          <w:right w:val="nil"/>
          <w:between w:val="nil"/>
        </w:pBdr>
        <w:spacing w:after="0" w:line="240" w:lineRule="auto"/>
        <w:rPr>
          <w:color w:val="000000"/>
          <w:sz w:val="20"/>
          <w:szCs w:val="20"/>
          <w:lang w:val="fr-FR"/>
        </w:rPr>
      </w:pPr>
      <w:r>
        <w:rPr>
          <w:vertAlign w:val="superscript"/>
        </w:rPr>
        <w:footnoteRef/>
      </w:r>
      <w:r w:rsidRPr="005F238B">
        <w:rPr>
          <w:color w:val="000000"/>
          <w:sz w:val="20"/>
          <w:szCs w:val="20"/>
          <w:lang w:val="fr-FR"/>
        </w:rPr>
        <w:t xml:space="preserve"> </w:t>
      </w:r>
      <w:r w:rsidRPr="005F238B">
        <w:rPr>
          <w:rFonts w:ascii="Times New Roman" w:eastAsia="Times New Roman" w:hAnsi="Times New Roman" w:cs="Times New Roman"/>
          <w:color w:val="000000"/>
          <w:sz w:val="20"/>
          <w:szCs w:val="20"/>
          <w:lang w:val="fr-FR"/>
        </w:rPr>
        <w:t>L Mai (n 16) 406.</w:t>
      </w:r>
    </w:p>
  </w:footnote>
  <w:footnote w:id="38">
    <w:p w:rsidR="00EE1711" w:rsidRPr="00180ABB" w:rsidRDefault="00EE1711" w:rsidP="00B86FFD">
      <w:pPr>
        <w:pStyle w:val="a7"/>
        <w:rPr>
          <w:lang w:val="fr-FR"/>
        </w:rPr>
      </w:pPr>
      <w:r>
        <w:rPr>
          <w:rStyle w:val="a9"/>
        </w:rPr>
        <w:footnoteRef/>
      </w:r>
      <w:r w:rsidRPr="00180ABB">
        <w:rPr>
          <w:lang w:val="fr-FR"/>
        </w:rPr>
        <w:t xml:space="preserve"> </w:t>
      </w:r>
      <w:r>
        <w:rPr>
          <w:lang w:val="fr-FR"/>
        </w:rPr>
        <w:t xml:space="preserve">Claude Sureau </w:t>
      </w:r>
      <w:r w:rsidRPr="00180ABB">
        <w:rPr>
          <w:i/>
          <w:lang w:val="fr-FR"/>
        </w:rPr>
        <w:t>Son nom est personne</w:t>
      </w:r>
      <w:r w:rsidRPr="00180ABB">
        <w:rPr>
          <w:lang w:val="fr-FR"/>
        </w:rPr>
        <w:t xml:space="preserve"> </w:t>
      </w:r>
      <w:r>
        <w:rPr>
          <w:lang w:val="fr-FR"/>
        </w:rPr>
        <w:t>(</w:t>
      </w:r>
      <w:r w:rsidRPr="00FA6F0A">
        <w:rPr>
          <w:rFonts w:eastAsia="Times New Roman" w:cs="Times New Roman"/>
          <w:color w:val="000000"/>
          <w:lang w:val="fr-FR"/>
        </w:rPr>
        <w:t>Albin Michel 2005) 47.</w:t>
      </w:r>
    </w:p>
  </w:footnote>
  <w:footnote w:id="39">
    <w:p w:rsidR="00EE1711" w:rsidRDefault="00EE1711" w:rsidP="00B86FFD">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Judith Jarvis Thomson, ‘A Defense of Abortion’ (1971) 1 Philosophy and Public Affairs 47.</w:t>
      </w:r>
      <w:proofErr w:type="gramEnd"/>
    </w:p>
  </w:footnote>
  <w:footnote w:id="40">
    <w:p w:rsidR="00EE1711" w:rsidRDefault="00EE1711" w:rsidP="00EF1931">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L Mai (n 16) 98.</w:t>
      </w:r>
      <w:proofErr w:type="gramEnd"/>
    </w:p>
  </w:footnote>
  <w:footnote w:id="41">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 267.</w:t>
      </w:r>
      <w:proofErr w:type="gramEnd"/>
    </w:p>
  </w:footnote>
  <w:footnote w:id="42">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Black’s Law Dictionary</w:t>
      </w:r>
      <w:r>
        <w:rPr>
          <w:rFonts w:ascii="Times New Roman" w:eastAsia="Times New Roman" w:hAnsi="Times New Roman" w:cs="Times New Roman"/>
          <w:color w:val="000000"/>
          <w:sz w:val="20"/>
          <w:szCs w:val="20"/>
        </w:rPr>
        <w:t xml:space="preserve"> (Tenth edition Thompson Reuters 2014) 290.</w:t>
      </w:r>
    </w:p>
  </w:footnote>
  <w:footnote w:id="43">
    <w:p w:rsidR="00EE1711" w:rsidRDefault="00EE1711"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i/>
          <w:color w:val="000000"/>
          <w:sz w:val="20"/>
          <w:szCs w:val="20"/>
        </w:rPr>
        <w:t>The Oxford English Dictionary</w:t>
      </w:r>
      <w:r>
        <w:rPr>
          <w:rFonts w:ascii="Times New Roman" w:eastAsia="Times New Roman" w:hAnsi="Times New Roman" w:cs="Times New Roman"/>
          <w:color w:val="000000"/>
          <w:sz w:val="20"/>
          <w:szCs w:val="20"/>
        </w:rPr>
        <w:t xml:space="preserve"> (Second edition Volume III Clarendon Press 1989) 113.</w:t>
      </w:r>
      <w:proofErr w:type="gramEnd"/>
    </w:p>
  </w:footnote>
  <w:footnote w:id="44">
    <w:p w:rsidR="00EE1711" w:rsidRPr="006B47D1" w:rsidRDefault="00EE1711" w:rsidP="00C77B16">
      <w:pPr>
        <w:pStyle w:val="a7"/>
      </w:pPr>
      <w:r>
        <w:rPr>
          <w:rStyle w:val="a9"/>
        </w:rPr>
        <w:footnoteRef/>
      </w:r>
      <w:r>
        <w:t xml:space="preserve"> </w:t>
      </w:r>
      <w:r w:rsidRPr="00C77B16">
        <w:t>Marta Santos Pais,</w:t>
      </w:r>
      <w:r>
        <w:t xml:space="preserve"> ‘Definition of the ‘child’ for CRC’ &lt;</w:t>
      </w:r>
      <w:r w:rsidRPr="00C77B16">
        <w:t xml:space="preserve"> </w:t>
      </w:r>
      <w:hyperlink r:id="rId1" w:history="1">
        <w:r>
          <w:rPr>
            <w:rStyle w:val="aa"/>
          </w:rPr>
          <w:t>https://www.youtube.com/watch?v=2xazxd2QwqM&amp;t=25s</w:t>
        </w:r>
      </w:hyperlink>
      <w:r>
        <w:t>&gt; accessed 13 April 2021.</w:t>
      </w:r>
    </w:p>
  </w:footnote>
  <w:footnote w:id="45">
    <w:p w:rsidR="00EE1711" w:rsidRPr="002E37F3" w:rsidRDefault="00EE1711">
      <w:pPr>
        <w:pStyle w:val="a7"/>
      </w:pPr>
      <w:r>
        <w:rPr>
          <w:rStyle w:val="a9"/>
        </w:rPr>
        <w:footnoteRef/>
      </w:r>
      <w:r>
        <w:t xml:space="preserve"> </w:t>
      </w:r>
      <w:r w:rsidRPr="0026654E">
        <w:rPr>
          <w:rStyle w:val="a9"/>
          <w:vertAlign w:val="baseline"/>
        </w:rPr>
        <w:t>Code de la sécurité sociale</w:t>
      </w:r>
      <w:r w:rsidRPr="0026654E">
        <w:t xml:space="preserve"> &lt; </w:t>
      </w:r>
      <w:hyperlink r:id="rId2" w:anchor="LEGIARTI000029336644" w:history="1">
        <w:r w:rsidRPr="0026654E">
          <w:rPr>
            <w:rStyle w:val="aa"/>
          </w:rPr>
          <w:t>https://www.legifrance.gouv.fr/codes/section_lc/LEGITEXT000006073189/LEGISCTA000006156167/#LEGIARTI000029336644</w:t>
        </w:r>
      </w:hyperlink>
      <w:r w:rsidRPr="0026654E">
        <w:t>&gt; accessed 18 April 2021.</w:t>
      </w:r>
    </w:p>
  </w:footnote>
  <w:footnote w:id="46">
    <w:p w:rsidR="00EE1711" w:rsidRPr="000735EB" w:rsidRDefault="00EE1711" w:rsidP="00697B17">
      <w:pPr>
        <w:pStyle w:val="a7"/>
        <w:rPr>
          <w:rStyle w:val="a9"/>
          <w:lang w:val="sv-FI"/>
        </w:rPr>
      </w:pPr>
      <w:r>
        <w:rPr>
          <w:rStyle w:val="a9"/>
        </w:rPr>
        <w:footnoteRef/>
      </w:r>
      <w:r w:rsidRPr="000A1A55">
        <w:rPr>
          <w:rStyle w:val="a9"/>
        </w:rPr>
        <w:t xml:space="preserve"> </w:t>
      </w:r>
      <w:r w:rsidRPr="00C77B16">
        <w:rPr>
          <w:rStyle w:val="a9"/>
          <w:i/>
          <w:iCs/>
          <w:vertAlign w:val="baseline"/>
        </w:rPr>
        <w:t>Criminal Code of Canada</w:t>
      </w:r>
      <w:proofErr w:type="gramStart"/>
      <w:r>
        <w:t>,</w:t>
      </w:r>
      <w:proofErr w:type="gramEnd"/>
      <w:r>
        <w:rPr>
          <w:rStyle w:val="a9"/>
          <w:vertAlign w:val="baseline"/>
        </w:rPr>
        <w:t xml:space="preserve"> R.S.C. 1985, </w:t>
      </w:r>
      <w:r>
        <w:t xml:space="preserve">c. </w:t>
      </w:r>
      <w:r>
        <w:rPr>
          <w:rStyle w:val="a9"/>
          <w:vertAlign w:val="baseline"/>
        </w:rPr>
        <w:t>C-</w:t>
      </w:r>
      <w:r w:rsidRPr="000735EB">
        <w:rPr>
          <w:lang w:val="sv-FI"/>
        </w:rPr>
        <w:t>34 s. 205.</w:t>
      </w:r>
    </w:p>
    <w:p w:rsidR="00EE1711" w:rsidRPr="000735EB" w:rsidRDefault="00EE1711" w:rsidP="00B86FFD">
      <w:pPr>
        <w:pStyle w:val="a7"/>
        <w:rPr>
          <w:lang w:val="sv-FI"/>
        </w:rPr>
      </w:pPr>
    </w:p>
  </w:footnote>
  <w:footnote w:id="47">
    <w:p w:rsidR="00EE1711" w:rsidRPr="000735EB" w:rsidRDefault="00EE1711" w:rsidP="00BD1810">
      <w:pPr>
        <w:pStyle w:val="a7"/>
        <w:rPr>
          <w:lang w:val="sv-FI"/>
        </w:rPr>
      </w:pPr>
      <w:r>
        <w:rPr>
          <w:rStyle w:val="a9"/>
        </w:rPr>
        <w:footnoteRef/>
      </w:r>
      <w:r w:rsidRPr="000735EB">
        <w:rPr>
          <w:lang w:val="sv-FI"/>
        </w:rPr>
        <w:t xml:space="preserve"> Bertrand</w:t>
      </w:r>
      <w:r w:rsidRPr="00037AFB">
        <w:rPr>
          <w:lang w:val="uk-UA"/>
        </w:rPr>
        <w:t>-</w:t>
      </w:r>
      <w:r w:rsidRPr="000735EB">
        <w:rPr>
          <w:lang w:val="sv-FI"/>
        </w:rPr>
        <w:t>Mirkovic (n 2)</w:t>
      </w:r>
      <w:r w:rsidRPr="00037AFB">
        <w:rPr>
          <w:lang w:val="uk-UA"/>
        </w:rPr>
        <w:t xml:space="preserve"> </w:t>
      </w:r>
      <w:r w:rsidRPr="000735EB">
        <w:rPr>
          <w:lang w:val="sv-FI"/>
        </w:rPr>
        <w:t>para 805.</w:t>
      </w:r>
    </w:p>
  </w:footnote>
  <w:footnote w:id="48">
    <w:p w:rsidR="00EE1711" w:rsidRPr="000735EB" w:rsidRDefault="00EE1711" w:rsidP="00A15F09">
      <w:pPr>
        <w:pStyle w:val="a7"/>
        <w:rPr>
          <w:lang w:val="sv-FI"/>
        </w:rPr>
      </w:pPr>
      <w:r>
        <w:rPr>
          <w:rStyle w:val="a9"/>
        </w:rPr>
        <w:footnoteRef/>
      </w:r>
      <w:r w:rsidRPr="000735EB">
        <w:rPr>
          <w:lang w:val="sv-FI"/>
        </w:rPr>
        <w:t xml:space="preserve"> Bertrand</w:t>
      </w:r>
      <w:r w:rsidRPr="00037AFB">
        <w:rPr>
          <w:lang w:val="uk-UA"/>
        </w:rPr>
        <w:t>-</w:t>
      </w:r>
      <w:r w:rsidRPr="000735EB">
        <w:rPr>
          <w:lang w:val="sv-FI"/>
        </w:rPr>
        <w:t>Mirkovic (n 2)</w:t>
      </w:r>
      <w:r w:rsidRPr="00037AFB">
        <w:rPr>
          <w:lang w:val="uk-UA"/>
        </w:rPr>
        <w:t xml:space="preserve"> </w:t>
      </w:r>
      <w:r w:rsidRPr="000735EB">
        <w:rPr>
          <w:lang w:val="sv-FI"/>
        </w:rPr>
        <w:t>para 452.</w:t>
      </w:r>
    </w:p>
  </w:footnote>
  <w:footnote w:id="49">
    <w:p w:rsidR="00EE1711" w:rsidRPr="000735EB" w:rsidRDefault="00EE1711" w:rsidP="000B1396">
      <w:pPr>
        <w:pStyle w:val="a7"/>
        <w:rPr>
          <w:lang w:val="sv-FI"/>
        </w:rPr>
      </w:pPr>
      <w:r>
        <w:rPr>
          <w:rStyle w:val="a9"/>
        </w:rPr>
        <w:footnoteRef/>
      </w:r>
      <w:r w:rsidRPr="000735EB">
        <w:rPr>
          <w:lang w:val="sv-FI"/>
        </w:rPr>
        <w:t xml:space="preserve"> ibid.,</w:t>
      </w:r>
      <w:r w:rsidRPr="00037AFB">
        <w:rPr>
          <w:lang w:val="uk-UA"/>
        </w:rPr>
        <w:t xml:space="preserve"> </w:t>
      </w:r>
      <w:r w:rsidRPr="000735EB">
        <w:rPr>
          <w:lang w:val="sv-FI"/>
        </w:rPr>
        <w:t>para 672.</w:t>
      </w:r>
    </w:p>
  </w:footnote>
  <w:footnote w:id="50">
    <w:p w:rsidR="00EE1711" w:rsidRPr="00206375" w:rsidRDefault="00EE1711" w:rsidP="000B1396">
      <w:pPr>
        <w:pStyle w:val="a7"/>
        <w:rPr>
          <w:lang w:val="fr-FR"/>
        </w:rPr>
      </w:pPr>
      <w:r>
        <w:rPr>
          <w:rStyle w:val="a9"/>
        </w:rPr>
        <w:footnoteRef/>
      </w:r>
      <w:r w:rsidRPr="00206375">
        <w:rPr>
          <w:lang w:val="fr-FR"/>
        </w:rPr>
        <w:t xml:space="preserve"> </w:t>
      </w:r>
      <w:r>
        <w:rPr>
          <w:lang w:val="fr-FR"/>
        </w:rPr>
        <w:t>ibid.,</w:t>
      </w:r>
      <w:r w:rsidRPr="00037AFB">
        <w:rPr>
          <w:lang w:val="uk-UA"/>
        </w:rPr>
        <w:t xml:space="preserve"> </w:t>
      </w:r>
      <w:r>
        <w:rPr>
          <w:lang w:val="fr-FR"/>
        </w:rPr>
        <w:t>para 805</w:t>
      </w:r>
      <w:r w:rsidRPr="00886D58">
        <w:rPr>
          <w:lang w:val="fr-FR"/>
        </w:rPr>
        <w:t>.</w:t>
      </w:r>
    </w:p>
  </w:footnote>
  <w:footnote w:id="51">
    <w:p w:rsidR="00EE1711" w:rsidRPr="004E39CA" w:rsidRDefault="00EE1711" w:rsidP="00697B17">
      <w:pPr>
        <w:pStyle w:val="a7"/>
        <w:rPr>
          <w:lang w:val="fr-FR"/>
        </w:rPr>
      </w:pPr>
      <w:r>
        <w:rPr>
          <w:rStyle w:val="a9"/>
        </w:rPr>
        <w:footnoteRef/>
      </w:r>
      <w:r w:rsidRPr="00697B17">
        <w:rPr>
          <w:lang w:val="fr-FR"/>
        </w:rPr>
        <w:t xml:space="preserve"> </w:t>
      </w:r>
      <w:r w:rsidRPr="00766FC5">
        <w:rPr>
          <w:lang w:val="fr-FR"/>
        </w:rPr>
        <w:t xml:space="preserve">Nathalie Massager, </w:t>
      </w:r>
      <w:r w:rsidRPr="00697B17">
        <w:rPr>
          <w:i/>
          <w:iCs/>
          <w:lang w:val="fr-FR"/>
        </w:rPr>
        <w:t xml:space="preserve">Les droits de l’enfant a naitre : Le statut juridique de l’enfant a naitre et l’influence des techniques de procreation medicalement assistee sur le droit de la filiation. </w:t>
      </w:r>
      <w:r w:rsidRPr="004E39CA">
        <w:rPr>
          <w:i/>
          <w:iCs/>
          <w:lang w:val="fr-FR"/>
        </w:rPr>
        <w:t>Etude de droit civil</w:t>
      </w:r>
      <w:r w:rsidRPr="004E39CA">
        <w:rPr>
          <w:lang w:val="fr-FR"/>
        </w:rPr>
        <w:t xml:space="preserve"> (Bruylant Bruxelles 1997) 389.</w:t>
      </w:r>
    </w:p>
  </w:footnote>
  <w:footnote w:id="52">
    <w:p w:rsidR="00EE1711" w:rsidRPr="004E39CA" w:rsidRDefault="00EE1711">
      <w:pPr>
        <w:pStyle w:val="a7"/>
        <w:rPr>
          <w:lang w:val="fr-FR"/>
        </w:rPr>
      </w:pPr>
      <w:r>
        <w:rPr>
          <w:rStyle w:val="a9"/>
        </w:rPr>
        <w:footnoteRef/>
      </w:r>
      <w:r w:rsidRPr="004E39CA">
        <w:rPr>
          <w:lang w:val="fr-FR"/>
        </w:rPr>
        <w:t xml:space="preserve"> ibid.</w:t>
      </w:r>
    </w:p>
  </w:footnote>
  <w:footnote w:id="53">
    <w:p w:rsidR="00EE1711" w:rsidRPr="004E39CA" w:rsidRDefault="00EE1711">
      <w:pPr>
        <w:pStyle w:val="a7"/>
        <w:rPr>
          <w:lang w:val="fr-FR"/>
        </w:rPr>
      </w:pPr>
      <w:r w:rsidRPr="002D6741">
        <w:rPr>
          <w:rStyle w:val="a9"/>
        </w:rPr>
        <w:footnoteRef/>
      </w:r>
      <w:r w:rsidRPr="004E39CA">
        <w:rPr>
          <w:lang w:val="fr-FR"/>
        </w:rPr>
        <w:t xml:space="preserve"> ibid. 390.</w:t>
      </w:r>
    </w:p>
  </w:footnote>
  <w:footnote w:id="54">
    <w:p w:rsidR="00EE1711" w:rsidRPr="00023C84" w:rsidRDefault="00EE1711">
      <w:pPr>
        <w:pStyle w:val="a7"/>
        <w:rPr>
          <w:lang w:val="uk-UA"/>
        </w:rPr>
      </w:pPr>
      <w:r>
        <w:rPr>
          <w:rStyle w:val="a9"/>
        </w:rPr>
        <w:footnoteRef/>
      </w:r>
      <w:r w:rsidRPr="00DC49BD">
        <w:rPr>
          <w:lang w:val="fr-FR"/>
        </w:rPr>
        <w:t xml:space="preserve"> </w:t>
      </w:r>
      <w:r>
        <w:rPr>
          <w:lang w:val="uk-UA"/>
        </w:rPr>
        <w:t xml:space="preserve">Богдана Островська, </w:t>
      </w:r>
      <w:r w:rsidRPr="00023C84">
        <w:rPr>
          <w:i/>
          <w:iCs/>
          <w:lang w:val="uk-UA"/>
        </w:rPr>
        <w:t>Міжнародно-правове регулювання права на життя людини в контексті біоетики</w:t>
      </w:r>
      <w:r>
        <w:rPr>
          <w:lang w:val="uk-UA"/>
        </w:rPr>
        <w:t xml:space="preserve"> (ЛОГОС 2019).</w:t>
      </w:r>
    </w:p>
  </w:footnote>
  <w:footnote w:id="55">
    <w:p w:rsidR="00EE1711" w:rsidRPr="00D57859" w:rsidRDefault="00EE1711" w:rsidP="00853EED">
      <w:pPr>
        <w:pStyle w:val="a7"/>
        <w:rPr>
          <w:lang w:val="uk-UA"/>
        </w:rPr>
      </w:pPr>
      <w:r>
        <w:rPr>
          <w:rStyle w:val="a9"/>
        </w:rPr>
        <w:footnoteRef/>
      </w:r>
      <w:r w:rsidRPr="00023C84">
        <w:rPr>
          <w:lang w:val="ru-RU"/>
        </w:rPr>
        <w:t xml:space="preserve"> </w:t>
      </w:r>
      <w:r>
        <w:rPr>
          <w:lang w:val="uk-UA"/>
        </w:rPr>
        <w:t>Олена Рогова</w:t>
      </w:r>
      <w:r w:rsidRPr="00023C84">
        <w:rPr>
          <w:lang w:val="ru-RU"/>
        </w:rPr>
        <w:t>, ‘</w:t>
      </w:r>
      <w:r>
        <w:rPr>
          <w:lang w:val="uk-UA"/>
        </w:rPr>
        <w:t>Право на життя в системі прав людини</w:t>
      </w:r>
      <w:r w:rsidRPr="00023C84">
        <w:rPr>
          <w:lang w:val="ru-RU"/>
        </w:rPr>
        <w:t>’ (</w:t>
      </w:r>
      <w:r>
        <w:rPr>
          <w:lang w:val="uk-UA"/>
        </w:rPr>
        <w:t>дисертація на здобуття наук. ступеня кандидата юрид. наук</w:t>
      </w:r>
      <w:r w:rsidRPr="00023C84">
        <w:rPr>
          <w:lang w:val="ru-RU"/>
        </w:rPr>
        <w:t xml:space="preserve">, </w:t>
      </w:r>
      <w:r>
        <w:rPr>
          <w:lang w:val="uk-UA"/>
        </w:rPr>
        <w:t>Національна юридична академія ім. Ярослава Мудрого 2006) 175.</w:t>
      </w:r>
    </w:p>
  </w:footnote>
  <w:footnote w:id="56">
    <w:p w:rsidR="00EE1711" w:rsidRPr="000B5062" w:rsidRDefault="00EE1711" w:rsidP="002104D2">
      <w:pPr>
        <w:pStyle w:val="a7"/>
        <w:rPr>
          <w:lang w:val="uk-UA"/>
        </w:rPr>
      </w:pPr>
      <w:r>
        <w:rPr>
          <w:rStyle w:val="a9"/>
        </w:rPr>
        <w:footnoteRef/>
      </w:r>
      <w:r>
        <w:rPr>
          <w:lang w:val="uk-UA"/>
        </w:rPr>
        <w:t xml:space="preserve">Володимир Кожан, </w:t>
      </w:r>
      <w:r w:rsidRPr="000B5062">
        <w:rPr>
          <w:lang w:val="ru-RU"/>
        </w:rPr>
        <w:t>‘</w:t>
      </w:r>
      <w:r>
        <w:rPr>
          <w:lang w:val="uk-UA"/>
        </w:rPr>
        <w:t>Особисті права людини: загальнотеоретична характеристика</w:t>
      </w:r>
      <w:r w:rsidRPr="000B5062">
        <w:rPr>
          <w:lang w:val="ru-RU"/>
        </w:rPr>
        <w:t xml:space="preserve">’ </w:t>
      </w:r>
      <w:r w:rsidRPr="002104D2">
        <w:rPr>
          <w:lang w:val="uk-UA"/>
        </w:rPr>
        <w:t>(дисертація на здобуття наук. ступеня кандидата юрид. наук,</w:t>
      </w:r>
      <w:r w:rsidRPr="000B5062">
        <w:rPr>
          <w:lang w:val="ru-RU"/>
        </w:rPr>
        <w:t xml:space="preserve"> </w:t>
      </w:r>
      <w:r>
        <w:rPr>
          <w:lang w:val="uk-UA"/>
        </w:rPr>
        <w:t>Національний університет «Львівська політехніка» 2016) 189.</w:t>
      </w:r>
    </w:p>
  </w:footnote>
  <w:footnote w:id="57">
    <w:p w:rsidR="00EE1711" w:rsidRPr="002104D2" w:rsidRDefault="00EE1711" w:rsidP="00E95128">
      <w:pPr>
        <w:pStyle w:val="a7"/>
        <w:rPr>
          <w:lang w:val="ru-RU"/>
        </w:rPr>
      </w:pPr>
      <w:r>
        <w:rPr>
          <w:rStyle w:val="a9"/>
        </w:rPr>
        <w:footnoteRef/>
      </w:r>
      <w:r w:rsidRPr="002104D2">
        <w:rPr>
          <w:lang w:val="ru-RU"/>
        </w:rPr>
        <w:t xml:space="preserve"> </w:t>
      </w:r>
      <w:r>
        <w:rPr>
          <w:lang w:val="uk-UA"/>
        </w:rPr>
        <w:t xml:space="preserve">Ірина Волошина, </w:t>
      </w:r>
      <w:r w:rsidRPr="002104D2">
        <w:rPr>
          <w:lang w:val="ru-RU"/>
        </w:rPr>
        <w:t>‘</w:t>
      </w:r>
      <w:r>
        <w:rPr>
          <w:lang w:val="uk-UA"/>
        </w:rPr>
        <w:t>Конституційно-</w:t>
      </w:r>
      <w:r w:rsidRPr="002104D2">
        <w:rPr>
          <w:lang w:val="uk-UA"/>
        </w:rPr>
        <w:t>правовий статус дитини в Україні</w:t>
      </w:r>
      <w:r w:rsidRPr="004E39CA">
        <w:rPr>
          <w:lang w:val="ru-RU"/>
        </w:rPr>
        <w:t>’</w:t>
      </w:r>
      <w:r w:rsidRPr="002104D2">
        <w:rPr>
          <w:lang w:val="uk-UA"/>
        </w:rPr>
        <w:t xml:space="preserve"> (дисертація на здобуття наук. ступеня кандидата юрид. наук, Національна академія внутрішніх справ 2016</w:t>
      </w:r>
      <w:r>
        <w:rPr>
          <w:lang w:val="ru-RU"/>
        </w:rPr>
        <w:t>) 106.</w:t>
      </w:r>
    </w:p>
  </w:footnote>
  <w:footnote w:id="58">
    <w:p w:rsidR="00EE1711" w:rsidRPr="000B5062" w:rsidRDefault="00EE1711">
      <w:pPr>
        <w:pStyle w:val="a7"/>
        <w:rPr>
          <w:lang w:val="uk-UA"/>
        </w:rPr>
      </w:pPr>
      <w:r>
        <w:rPr>
          <w:rStyle w:val="a9"/>
        </w:rPr>
        <w:footnoteRef/>
      </w:r>
      <w:r w:rsidRPr="000B5062">
        <w:rPr>
          <w:lang w:val="ru-RU"/>
        </w:rPr>
        <w:t xml:space="preserve"> </w:t>
      </w:r>
      <w:r>
        <w:rPr>
          <w:lang w:val="uk-UA"/>
        </w:rPr>
        <w:t xml:space="preserve">Олександр Пунда, </w:t>
      </w:r>
      <w:r w:rsidRPr="000B5062">
        <w:rPr>
          <w:lang w:val="ru-RU"/>
        </w:rPr>
        <w:t>‘</w:t>
      </w:r>
      <w:r>
        <w:rPr>
          <w:lang w:val="uk-UA"/>
        </w:rPr>
        <w:t>Адміністративно-правове регулювання забезпечення здійснення особистих немайнових прав</w:t>
      </w:r>
      <w:r w:rsidRPr="000B5062">
        <w:rPr>
          <w:lang w:val="ru-RU"/>
        </w:rPr>
        <w:t xml:space="preserve">’ </w:t>
      </w:r>
      <w:r w:rsidRPr="002104D2">
        <w:rPr>
          <w:lang w:val="uk-UA"/>
        </w:rPr>
        <w:t>(дисертація на здобуття наук. ступеня кандидата юрид. наук,</w:t>
      </w:r>
      <w:r w:rsidRPr="000B5062">
        <w:rPr>
          <w:lang w:val="ru-RU"/>
        </w:rPr>
        <w:t xml:space="preserve"> </w:t>
      </w:r>
      <w:r>
        <w:rPr>
          <w:lang w:val="uk-UA"/>
        </w:rPr>
        <w:t>Університет державної фіскальної служби України 2018) 81.</w:t>
      </w:r>
    </w:p>
  </w:footnote>
  <w:footnote w:id="59">
    <w:p w:rsidR="00EE1711" w:rsidRPr="00C77565" w:rsidRDefault="00EE1711" w:rsidP="000B1396">
      <w:pPr>
        <w:pStyle w:val="a7"/>
      </w:pPr>
      <w:r>
        <w:rPr>
          <w:rStyle w:val="a9"/>
        </w:rPr>
        <w:footnoteRef/>
      </w:r>
      <w:r>
        <w:t xml:space="preserve"> </w:t>
      </w:r>
      <w:r>
        <w:rPr>
          <w:lang w:val="uk-UA"/>
        </w:rPr>
        <w:t>Понкин и др.</w:t>
      </w:r>
      <w:r>
        <w:t xml:space="preserve"> (</w:t>
      </w:r>
      <w:proofErr w:type="gramStart"/>
      <w:r>
        <w:t>n</w:t>
      </w:r>
      <w:proofErr w:type="gramEnd"/>
      <w:r>
        <w:t xml:space="preserve"> 31).</w:t>
      </w:r>
    </w:p>
  </w:footnote>
  <w:footnote w:id="60">
    <w:p w:rsidR="00EE1711" w:rsidRPr="00651722" w:rsidRDefault="00EE1711" w:rsidP="00651722">
      <w:pPr>
        <w:autoSpaceDE w:val="0"/>
        <w:autoSpaceDN w:val="0"/>
        <w:adjustRightInd w:val="0"/>
        <w:spacing w:after="0" w:line="240" w:lineRule="auto"/>
        <w:rPr>
          <w:lang w:val="en-US"/>
        </w:rPr>
      </w:pPr>
      <w:r w:rsidRPr="00651722">
        <w:rPr>
          <w:rStyle w:val="a9"/>
          <w:sz w:val="20"/>
          <w:szCs w:val="20"/>
        </w:rPr>
        <w:footnoteRef/>
      </w:r>
      <w:r w:rsidRPr="00651722">
        <w:rPr>
          <w:sz w:val="20"/>
          <w:szCs w:val="20"/>
          <w:vertAlign w:val="superscript"/>
        </w:rPr>
        <w:t xml:space="preserve"> </w:t>
      </w:r>
      <w:r w:rsidRPr="00651722">
        <w:rPr>
          <w:rFonts w:asciiTheme="majorBidi" w:eastAsia="TimesNewRomanPSMT" w:hAnsiTheme="majorBidi" w:cstheme="majorBidi"/>
          <w:sz w:val="20"/>
          <w:szCs w:val="20"/>
        </w:rPr>
        <w:t xml:space="preserve">American Convention on Human Rights (San Jose, Costa Rica, 22 Nov. 1969), 9 I.L.M. 673 (1970), </w:t>
      </w:r>
      <w:r w:rsidRPr="00651722">
        <w:rPr>
          <w:rFonts w:asciiTheme="majorBidi" w:eastAsia="TimesNewRomanPSMT" w:hAnsiTheme="majorBidi" w:cstheme="majorBidi"/>
          <w:i/>
          <w:iCs/>
          <w:sz w:val="20"/>
          <w:szCs w:val="20"/>
        </w:rPr>
        <w:t xml:space="preserve">entered into force </w:t>
      </w:r>
      <w:r w:rsidRPr="00651722">
        <w:rPr>
          <w:rFonts w:asciiTheme="majorBidi" w:eastAsia="TimesNewRomanPSMT" w:hAnsiTheme="majorBidi" w:cstheme="majorBidi"/>
          <w:sz w:val="20"/>
          <w:szCs w:val="20"/>
        </w:rPr>
        <w:t>18 July 1978.</w:t>
      </w:r>
    </w:p>
  </w:footnote>
  <w:footnote w:id="61">
    <w:p w:rsidR="00EE1711" w:rsidRPr="00C77565" w:rsidRDefault="00EE1711">
      <w:pPr>
        <w:pStyle w:val="a7"/>
      </w:pPr>
      <w:r>
        <w:rPr>
          <w:rStyle w:val="a9"/>
        </w:rPr>
        <w:footnoteRef/>
      </w:r>
      <w:r>
        <w:t xml:space="preserve"> </w:t>
      </w:r>
      <w:proofErr w:type="gramStart"/>
      <w:r>
        <w:t>Thompson (n 39) 53.</w:t>
      </w:r>
      <w:proofErr w:type="gramEnd"/>
    </w:p>
  </w:footnote>
  <w:footnote w:id="62">
    <w:p w:rsidR="00EE1711" w:rsidRPr="00C77565" w:rsidRDefault="00EE1711">
      <w:pPr>
        <w:pStyle w:val="a7"/>
      </w:pPr>
      <w:r>
        <w:rPr>
          <w:rStyle w:val="a9"/>
        </w:rPr>
        <w:footnoteRef/>
      </w:r>
      <w:r>
        <w:t xml:space="preserve"> </w:t>
      </w:r>
      <w:proofErr w:type="gramStart"/>
      <w:r>
        <w:t>ibid. 64.</w:t>
      </w:r>
      <w:proofErr w:type="gramEnd"/>
    </w:p>
  </w:footnote>
  <w:footnote w:id="63">
    <w:p w:rsidR="00EE1711" w:rsidRPr="00C77565" w:rsidRDefault="00EE1711">
      <w:pPr>
        <w:pStyle w:val="a7"/>
      </w:pPr>
      <w:r>
        <w:rPr>
          <w:rStyle w:val="a9"/>
        </w:rPr>
        <w:footnoteRef/>
      </w:r>
      <w:r>
        <w:t xml:space="preserve"> </w:t>
      </w:r>
      <w:proofErr w:type="gramStart"/>
      <w:r>
        <w:t>ibid. 65.</w:t>
      </w:r>
      <w:proofErr w:type="gramEnd"/>
    </w:p>
  </w:footnote>
  <w:footnote w:id="64">
    <w:p w:rsidR="00EE1711" w:rsidRPr="00C77565" w:rsidRDefault="00EE1711" w:rsidP="00C77565">
      <w:pPr>
        <w:pStyle w:val="a7"/>
      </w:pPr>
      <w:r>
        <w:rPr>
          <w:rStyle w:val="a9"/>
        </w:rPr>
        <w:footnoteRef/>
      </w:r>
      <w:r>
        <w:t xml:space="preserve"> </w:t>
      </w:r>
      <w:proofErr w:type="gramStart"/>
      <w:r>
        <w:t>ibid. 48.</w:t>
      </w:r>
      <w:proofErr w:type="gramEnd"/>
    </w:p>
  </w:footnote>
  <w:footnote w:id="65">
    <w:p w:rsidR="00EE1711" w:rsidRPr="005451EE" w:rsidRDefault="00EE1711" w:rsidP="00821EE0">
      <w:pPr>
        <w:pStyle w:val="a7"/>
      </w:pPr>
      <w:r>
        <w:rPr>
          <w:rStyle w:val="a9"/>
        </w:rPr>
        <w:footnoteRef/>
      </w:r>
      <w:r>
        <w:t xml:space="preserve"> Mary Ford, ‘</w:t>
      </w:r>
      <w:proofErr w:type="gramStart"/>
      <w:r>
        <w:t>The</w:t>
      </w:r>
      <w:proofErr w:type="gramEnd"/>
      <w:r>
        <w:t xml:space="preserve"> consent model of pregnancy: deadlock undiminished’ (2005) 50(3) McGill Law Journal 619, 621.</w:t>
      </w:r>
    </w:p>
  </w:footnote>
  <w:footnote w:id="66">
    <w:p w:rsidR="00EE1711" w:rsidRPr="00821EE0" w:rsidRDefault="00EE1711" w:rsidP="00821EE0">
      <w:pPr>
        <w:pStyle w:val="a7"/>
      </w:pPr>
      <w:r>
        <w:rPr>
          <w:rStyle w:val="a9"/>
        </w:rPr>
        <w:footnoteRef/>
      </w:r>
      <w:r>
        <w:t xml:space="preserve"> </w:t>
      </w:r>
      <w:r w:rsidRPr="00821EE0">
        <w:rPr>
          <w:rFonts w:eastAsia="Times New Roman" w:cs="Times New Roman"/>
        </w:rPr>
        <w:t>Eileen McDonagh</w:t>
      </w:r>
      <w:r>
        <w:rPr>
          <w:rFonts w:eastAsia="Times New Roman" w:cs="Times New Roman"/>
        </w:rPr>
        <w:t xml:space="preserve">, </w:t>
      </w:r>
      <w:r w:rsidRPr="00821EE0">
        <w:rPr>
          <w:rFonts w:eastAsia="Times New Roman" w:cs="Times New Roman"/>
          <w:i/>
          <w:iCs/>
        </w:rPr>
        <w:t xml:space="preserve">Breaking the Abortion Deadlock: </w:t>
      </w:r>
      <w:proofErr w:type="gramStart"/>
      <w:r w:rsidRPr="00821EE0">
        <w:rPr>
          <w:rFonts w:eastAsia="Times New Roman" w:cs="Times New Roman"/>
          <w:i/>
          <w:iCs/>
        </w:rPr>
        <w:t>From</w:t>
      </w:r>
      <w:proofErr w:type="gramEnd"/>
      <w:r w:rsidRPr="00821EE0">
        <w:rPr>
          <w:rFonts w:eastAsia="Times New Roman" w:cs="Times New Roman"/>
          <w:i/>
          <w:iCs/>
        </w:rPr>
        <w:t xml:space="preserve"> Choice to Consent</w:t>
      </w:r>
      <w:r>
        <w:rPr>
          <w:rFonts w:eastAsia="Times New Roman" w:cs="Times New Roman"/>
        </w:rPr>
        <w:t xml:space="preserve"> (1</w:t>
      </w:r>
      <w:r w:rsidRPr="00821EE0">
        <w:rPr>
          <w:rFonts w:eastAsia="Times New Roman" w:cs="Times New Roman"/>
          <w:vertAlign w:val="superscript"/>
        </w:rPr>
        <w:t>st</w:t>
      </w:r>
      <w:r>
        <w:rPr>
          <w:rFonts w:eastAsia="Times New Roman" w:cs="Times New Roman"/>
        </w:rPr>
        <w:t xml:space="preserve"> edn, Oxford University Press 1996) 10.</w:t>
      </w:r>
    </w:p>
  </w:footnote>
  <w:footnote w:id="67">
    <w:p w:rsidR="00EE1711" w:rsidRPr="00654F97" w:rsidRDefault="00EE1711">
      <w:pPr>
        <w:pStyle w:val="a7"/>
      </w:pPr>
      <w:r>
        <w:rPr>
          <w:rStyle w:val="a9"/>
        </w:rPr>
        <w:footnoteRef/>
      </w:r>
      <w:r>
        <w:t xml:space="preserve"> </w:t>
      </w:r>
      <w:proofErr w:type="gramStart"/>
      <w:r>
        <w:t>ibid. 5-6.</w:t>
      </w:r>
      <w:proofErr w:type="gramEnd"/>
    </w:p>
  </w:footnote>
  <w:footnote w:id="68">
    <w:p w:rsidR="00EE1711" w:rsidRPr="00654F97" w:rsidRDefault="00EE1711">
      <w:pPr>
        <w:pStyle w:val="a7"/>
      </w:pPr>
      <w:r>
        <w:rPr>
          <w:rStyle w:val="a9"/>
        </w:rPr>
        <w:footnoteRef/>
      </w:r>
      <w:r>
        <w:t xml:space="preserve"> </w:t>
      </w:r>
      <w:proofErr w:type="gramStart"/>
      <w:r>
        <w:t>ibid. 40.</w:t>
      </w:r>
      <w:proofErr w:type="gramEnd"/>
    </w:p>
  </w:footnote>
  <w:footnote w:id="69">
    <w:p w:rsidR="00EE1711" w:rsidRPr="00654F97" w:rsidRDefault="00EE1711">
      <w:pPr>
        <w:pStyle w:val="a7"/>
      </w:pPr>
      <w:r>
        <w:rPr>
          <w:rStyle w:val="a9"/>
        </w:rPr>
        <w:footnoteRef/>
      </w:r>
      <w:r>
        <w:t xml:space="preserve"> </w:t>
      </w:r>
      <w:proofErr w:type="gramStart"/>
      <w:r>
        <w:t>ibid. 66.</w:t>
      </w:r>
      <w:proofErr w:type="gramEnd"/>
    </w:p>
  </w:footnote>
  <w:footnote w:id="70">
    <w:p w:rsidR="00EE1711" w:rsidRPr="00654F97" w:rsidRDefault="00EE1711">
      <w:pPr>
        <w:pStyle w:val="a7"/>
      </w:pPr>
      <w:r>
        <w:rPr>
          <w:rStyle w:val="a9"/>
        </w:rPr>
        <w:footnoteRef/>
      </w:r>
      <w:r>
        <w:t xml:space="preserve"> </w:t>
      </w:r>
      <w:proofErr w:type="gramStart"/>
      <w:r>
        <w:t>ibid. 7.</w:t>
      </w:r>
      <w:proofErr w:type="gramEnd"/>
    </w:p>
  </w:footnote>
  <w:footnote w:id="71">
    <w:p w:rsidR="00EE1711" w:rsidRPr="00654F97" w:rsidRDefault="00EE1711">
      <w:pPr>
        <w:pStyle w:val="a7"/>
      </w:pPr>
      <w:r>
        <w:rPr>
          <w:rStyle w:val="a9"/>
        </w:rPr>
        <w:footnoteRef/>
      </w:r>
      <w:r>
        <w:t xml:space="preserve"> </w:t>
      </w:r>
      <w:proofErr w:type="gramStart"/>
      <w:r>
        <w:t>ibid. 79.</w:t>
      </w:r>
      <w:proofErr w:type="gramEnd"/>
    </w:p>
  </w:footnote>
  <w:footnote w:id="72">
    <w:p w:rsidR="00EE1711" w:rsidRPr="00654F97" w:rsidRDefault="00EE1711" w:rsidP="001E1593">
      <w:pPr>
        <w:pStyle w:val="a7"/>
      </w:pPr>
      <w:r>
        <w:rPr>
          <w:rStyle w:val="a9"/>
        </w:rPr>
        <w:footnoteRef/>
      </w:r>
      <w:r>
        <w:t xml:space="preserve"> </w:t>
      </w:r>
      <w:proofErr w:type="gramStart"/>
      <w:r>
        <w:rPr>
          <w:rFonts w:eastAsia="Times New Roman" w:cs="Times New Roman"/>
        </w:rPr>
        <w:t xml:space="preserve">Beckwith, </w:t>
      </w:r>
      <w:r w:rsidRPr="000B24C6">
        <w:rPr>
          <w:rFonts w:eastAsia="Times New Roman" w:cs="Times New Roman"/>
        </w:rPr>
        <w:t>Thomas</w:t>
      </w:r>
      <w:r>
        <w:rPr>
          <w:rFonts w:eastAsia="Times New Roman" w:cs="Times New Roman"/>
        </w:rPr>
        <w:t xml:space="preserve"> (n 24)</w:t>
      </w:r>
      <w:r>
        <w:rPr>
          <w:rFonts w:eastAsia="Times New Roman" w:cs="Times New Roman"/>
          <w:iCs/>
        </w:rPr>
        <w:t xml:space="preserve"> 1, 8.</w:t>
      </w:r>
      <w:proofErr w:type="gramEnd"/>
    </w:p>
  </w:footnote>
  <w:footnote w:id="73">
    <w:p w:rsidR="00EE1711" w:rsidRPr="000B24C6" w:rsidRDefault="00EE1711" w:rsidP="00BB2524">
      <w:pPr>
        <w:pStyle w:val="a7"/>
      </w:pPr>
      <w:r>
        <w:rPr>
          <w:rStyle w:val="a9"/>
        </w:rPr>
        <w:footnoteRef/>
      </w:r>
      <w:r>
        <w:t xml:space="preserve"> Mary Ford, ‘</w:t>
      </w:r>
      <w:proofErr w:type="gramStart"/>
      <w:r>
        <w:t>The</w:t>
      </w:r>
      <w:proofErr w:type="gramEnd"/>
      <w:r>
        <w:t xml:space="preserve"> consent model of pregnancy: deadlock undiminished’ (n 65) 635.</w:t>
      </w:r>
    </w:p>
  </w:footnote>
  <w:footnote w:id="74">
    <w:p w:rsidR="00EE1711" w:rsidRPr="000B24C6" w:rsidRDefault="00EE1711">
      <w:pPr>
        <w:pStyle w:val="a7"/>
      </w:pPr>
      <w:r>
        <w:rPr>
          <w:rStyle w:val="a9"/>
        </w:rPr>
        <w:footnoteRef/>
      </w:r>
      <w:r>
        <w:t xml:space="preserve"> </w:t>
      </w:r>
      <w:proofErr w:type="gramStart"/>
      <w:r>
        <w:t>ibid. 634.</w:t>
      </w:r>
      <w:proofErr w:type="gramEnd"/>
    </w:p>
  </w:footnote>
  <w:footnote w:id="75">
    <w:p w:rsidR="00EE1711" w:rsidRPr="000B24C6" w:rsidRDefault="00EE1711">
      <w:pPr>
        <w:pStyle w:val="a7"/>
      </w:pPr>
      <w:r>
        <w:rPr>
          <w:rStyle w:val="a9"/>
        </w:rPr>
        <w:footnoteRef/>
      </w:r>
      <w:r>
        <w:t xml:space="preserve"> </w:t>
      </w:r>
      <w:proofErr w:type="gramStart"/>
      <w:r>
        <w:t>Ibid. 666.</w:t>
      </w:r>
      <w:proofErr w:type="gramEnd"/>
    </w:p>
  </w:footnote>
  <w:footnote w:id="76">
    <w:p w:rsidR="00EE1711" w:rsidRPr="000B24C6" w:rsidRDefault="00EE1711" w:rsidP="00B613D7">
      <w:pPr>
        <w:pStyle w:val="a7"/>
      </w:pPr>
      <w:r>
        <w:rPr>
          <w:rStyle w:val="a9"/>
        </w:rPr>
        <w:footnoteRef/>
      </w:r>
      <w:r>
        <w:t xml:space="preserve"> </w:t>
      </w:r>
      <w:proofErr w:type="gramStart"/>
      <w:r>
        <w:t xml:space="preserve">Mary Ford, </w:t>
      </w:r>
      <w:r w:rsidRPr="000B24C6">
        <w:t>‘</w:t>
      </w:r>
      <w:r w:rsidRPr="000B24C6">
        <w:rPr>
          <w:rFonts w:eastAsia="Times New Roman" w:cs="Times New Roman"/>
        </w:rPr>
        <w:t>Personhood and property in the jurisprudence of pregnancy’</w:t>
      </w:r>
      <w:r>
        <w:rPr>
          <w:rFonts w:eastAsia="Times New Roman" w:cs="Times New Roman"/>
        </w:rPr>
        <w:t xml:space="preserve"> (DPhil thesis, Cardiff University 2005) 238.</w:t>
      </w:r>
      <w:proofErr w:type="gramEnd"/>
    </w:p>
  </w:footnote>
  <w:footnote w:id="77">
    <w:p w:rsidR="00EE1711" w:rsidRPr="00B613D7" w:rsidRDefault="00EE1711">
      <w:pPr>
        <w:pStyle w:val="a7"/>
      </w:pPr>
      <w:r>
        <w:rPr>
          <w:rStyle w:val="a9"/>
        </w:rPr>
        <w:footnoteRef/>
      </w:r>
      <w:r>
        <w:t xml:space="preserve"> </w:t>
      </w:r>
      <w:proofErr w:type="gramStart"/>
      <w:r>
        <w:t>ibid. 199.</w:t>
      </w:r>
      <w:proofErr w:type="gramEnd"/>
    </w:p>
  </w:footnote>
  <w:footnote w:id="78">
    <w:p w:rsidR="00EE1711" w:rsidRPr="00B613D7" w:rsidRDefault="00EE1711" w:rsidP="00B613D7">
      <w:pPr>
        <w:pStyle w:val="a7"/>
      </w:pPr>
      <w:r>
        <w:rPr>
          <w:rStyle w:val="a9"/>
        </w:rPr>
        <w:footnoteRef/>
      </w:r>
      <w:r>
        <w:t xml:space="preserve"> </w:t>
      </w:r>
      <w:proofErr w:type="gramStart"/>
      <w:r>
        <w:t>ibid. 238.</w:t>
      </w:r>
      <w:proofErr w:type="gramEnd"/>
    </w:p>
  </w:footnote>
  <w:footnote w:id="79">
    <w:p w:rsidR="00EE1711" w:rsidRPr="00B613D7" w:rsidRDefault="00EE1711">
      <w:pPr>
        <w:pStyle w:val="a7"/>
      </w:pPr>
      <w:r>
        <w:rPr>
          <w:rStyle w:val="a9"/>
        </w:rPr>
        <w:footnoteRef/>
      </w:r>
      <w:r>
        <w:t xml:space="preserve"> Carl Wellman, ‘The Concept of Fetal Rights’ (2002) 21 Law and Philosophy 65.</w:t>
      </w:r>
    </w:p>
  </w:footnote>
  <w:footnote w:id="80">
    <w:p w:rsidR="00EE1711" w:rsidRPr="00EE038D" w:rsidRDefault="00EE1711">
      <w:pPr>
        <w:pStyle w:val="a7"/>
      </w:pPr>
      <w:r>
        <w:rPr>
          <w:rStyle w:val="a9"/>
        </w:rPr>
        <w:footnoteRef/>
      </w:r>
      <w:r>
        <w:t xml:space="preserve"> </w:t>
      </w:r>
      <w:r w:rsidRPr="00EE038D">
        <w:t>Fiona de Londras,</w:t>
      </w:r>
      <w:r>
        <w:t xml:space="preserve"> ‘</w:t>
      </w:r>
      <w:r w:rsidRPr="00EE038D">
        <w:t>Constitutionalizing Fetal Rights: A Salutary Tale from Ireland’,</w:t>
      </w:r>
      <w:r>
        <w:t xml:space="preserve"> (2015)</w:t>
      </w:r>
      <w:r w:rsidRPr="00EE038D">
        <w:t xml:space="preserve"> 22 Mich. J. Gender</w:t>
      </w:r>
      <w:r>
        <w:t> &amp; L. 243</w:t>
      </w:r>
      <w:r w:rsidRPr="00EE038D">
        <w:t>.</w:t>
      </w:r>
    </w:p>
  </w:footnote>
  <w:footnote w:id="81">
    <w:p w:rsidR="00EE1711" w:rsidRPr="00EE038D" w:rsidRDefault="00EE1711">
      <w:pPr>
        <w:pStyle w:val="a7"/>
      </w:pPr>
      <w:r>
        <w:rPr>
          <w:rStyle w:val="a9"/>
        </w:rPr>
        <w:footnoteRef/>
      </w:r>
      <w:r>
        <w:t xml:space="preserve"> Monica Carusello, ‘</w:t>
      </w:r>
      <w:r w:rsidRPr="008967E6">
        <w:t>Sentencing Pregnant Drug Addicts: Why the Child Endangerment Enhancement is not Appropriate</w:t>
      </w:r>
      <w:r>
        <w:t>’ (2016) 5:1 Tennessee Journal of Race, Gender, &amp; Social Justice 69.</w:t>
      </w:r>
    </w:p>
  </w:footnote>
  <w:footnote w:id="82">
    <w:p w:rsidR="00EE1711" w:rsidRPr="008967E6" w:rsidRDefault="00EE1711">
      <w:pPr>
        <w:pStyle w:val="a7"/>
      </w:pPr>
      <w:r>
        <w:rPr>
          <w:rStyle w:val="a9"/>
        </w:rPr>
        <w:footnoteRef/>
      </w:r>
      <w:r>
        <w:t xml:space="preserve"> Gabriella Graziani, ‘</w:t>
      </w:r>
      <w:r w:rsidRPr="008967E6">
        <w:t>Quietly Conscious: a Discussion of Fetal Personhood and Abortion</w:t>
      </w:r>
      <w:r>
        <w:t>’ (2017) 1:1 Exigence 1.</w:t>
      </w:r>
    </w:p>
  </w:footnote>
  <w:footnote w:id="83">
    <w:p w:rsidR="00EE1711" w:rsidRPr="000735EB" w:rsidRDefault="00EE1711">
      <w:pPr>
        <w:pStyle w:val="a7"/>
      </w:pPr>
      <w:r>
        <w:rPr>
          <w:rStyle w:val="a9"/>
        </w:rPr>
        <w:footnoteRef/>
      </w:r>
      <w:r w:rsidRPr="000735EB">
        <w:t xml:space="preserve"> </w:t>
      </w:r>
      <w:proofErr w:type="gramStart"/>
      <w:r w:rsidRPr="000735EB">
        <w:rPr>
          <w:rFonts w:eastAsia="Times New Roman" w:cs="Times New Roman"/>
          <w:color w:val="000000"/>
        </w:rPr>
        <w:t>Suliman M K Ibrahim (n 23) 4.</w:t>
      </w:r>
      <w:proofErr w:type="gramEnd"/>
    </w:p>
  </w:footnote>
  <w:footnote w:id="84">
    <w:p w:rsidR="00EE1711" w:rsidRPr="008967E6" w:rsidRDefault="00EE1711" w:rsidP="003C2858">
      <w:pPr>
        <w:pStyle w:val="a7"/>
      </w:pPr>
      <w:r>
        <w:rPr>
          <w:rStyle w:val="a9"/>
        </w:rPr>
        <w:footnoteRef/>
      </w:r>
      <w:r>
        <w:t xml:space="preserve"> </w:t>
      </w:r>
      <w:proofErr w:type="gramStart"/>
      <w:r>
        <w:t>ibid. 5.</w:t>
      </w:r>
      <w:proofErr w:type="gramEnd"/>
    </w:p>
  </w:footnote>
  <w:footnote w:id="85">
    <w:p w:rsidR="00EE1711" w:rsidRPr="003C2858" w:rsidRDefault="00EE1711">
      <w:pPr>
        <w:pStyle w:val="a7"/>
      </w:pPr>
      <w:r>
        <w:rPr>
          <w:rStyle w:val="a9"/>
        </w:rPr>
        <w:footnoteRef/>
      </w:r>
      <w:r>
        <w:t xml:space="preserve"> </w:t>
      </w:r>
      <w:proofErr w:type="gramStart"/>
      <w:r>
        <w:t>ibid. 235-236.</w:t>
      </w:r>
      <w:proofErr w:type="gramEnd"/>
    </w:p>
  </w:footnote>
  <w:footnote w:id="86">
    <w:p w:rsidR="00EE1711" w:rsidRPr="003C2858" w:rsidRDefault="00EE1711">
      <w:pPr>
        <w:pStyle w:val="a7"/>
        <w:rPr>
          <w:lang w:val="en-US"/>
        </w:rPr>
      </w:pPr>
      <w:r>
        <w:rPr>
          <w:rStyle w:val="a9"/>
        </w:rPr>
        <w:footnoteRef/>
      </w:r>
      <w:r w:rsidRPr="003C2858">
        <w:rPr>
          <w:lang w:val="en-US"/>
        </w:rPr>
        <w:t xml:space="preserve"> </w:t>
      </w:r>
      <w:proofErr w:type="gramStart"/>
      <w:r w:rsidRPr="003C2858">
        <w:rPr>
          <w:lang w:val="en-US"/>
        </w:rPr>
        <w:t>Anna Walsh, ‘</w:t>
      </w:r>
      <w:r w:rsidRPr="003C2858">
        <w:rPr>
          <w:rFonts w:eastAsia="Times New Roman" w:cs="Times New Roman"/>
          <w:iCs/>
        </w:rPr>
        <w:t>The Legal Status of Prenatal Life in Australia</w:t>
      </w:r>
      <w:r w:rsidRPr="003C2858">
        <w:rPr>
          <w:lang w:val="en-US"/>
        </w:rPr>
        <w:t>’ (</w:t>
      </w:r>
      <w:r>
        <w:rPr>
          <w:rFonts w:cs="Minion Pro"/>
          <w:color w:val="000000"/>
        </w:rPr>
        <w:t>Master thesis, University of Sidney 2015) 170.</w:t>
      </w:r>
      <w:proofErr w:type="gramEnd"/>
    </w:p>
  </w:footnote>
  <w:footnote w:id="87">
    <w:p w:rsidR="00EE1711" w:rsidRPr="00475298" w:rsidRDefault="00EE1711">
      <w:pPr>
        <w:pStyle w:val="a7"/>
        <w:rPr>
          <w:lang w:val="en-US"/>
        </w:rPr>
      </w:pPr>
      <w:r>
        <w:rPr>
          <w:rStyle w:val="a9"/>
        </w:rPr>
        <w:footnoteRef/>
      </w:r>
      <w:r w:rsidRPr="00475298">
        <w:rPr>
          <w:lang w:val="en-US"/>
        </w:rPr>
        <w:t xml:space="preserve"> </w:t>
      </w:r>
      <w:r>
        <w:t>European Convention for the Protection of Human Rights and Fundamental Freedoms (Rome, 4 Nov. 1950), 312 E.T.S. 5, as amended by Protocol No. 3, E.T.S. 45; Protocol No. 5, E.T.S. 55; Protocol No. 8, E.T.S. 118; Protocol No. 11, E.T.S. 155; Protocol No. 12, E.T.S. 177; Protocol No. 13, E.T.S. 187; and Protocol No. 16, E.T.S. 214; entered into force 3 Sept. 1953 (Protocol No. 3 on 21 Sept. 1970, Protocol No. 5 on 20 Dec. 1971, Protocol No. 8 on 1 Jan 1990, Protocol 11 on 11 Jan 1998, Protocol 12 on 1 Apr 2005, Protocol 13 on 1 Jul 2003, Protocol 16 on 1 Aug 2018).</w:t>
      </w:r>
    </w:p>
  </w:footnote>
  <w:footnote w:id="88">
    <w:p w:rsidR="00EE1711" w:rsidRPr="009F0125" w:rsidRDefault="00EE1711" w:rsidP="004E39CA">
      <w:pPr>
        <w:pStyle w:val="normal"/>
        <w:pBdr>
          <w:top w:val="nil"/>
          <w:left w:val="nil"/>
          <w:bottom w:val="nil"/>
          <w:right w:val="nil"/>
          <w:between w:val="nil"/>
        </w:pBdr>
        <w:spacing w:after="0" w:line="240" w:lineRule="auto"/>
        <w:rPr>
          <w:color w:val="000000"/>
          <w:sz w:val="20"/>
          <w:szCs w:val="20"/>
          <w:lang w:val="de-DE"/>
        </w:rPr>
      </w:pPr>
      <w:r>
        <w:rPr>
          <w:vertAlign w:val="superscript"/>
        </w:rPr>
        <w:footnoteRef/>
      </w:r>
      <w:r w:rsidRPr="009F0125">
        <w:rPr>
          <w:color w:val="000000"/>
          <w:sz w:val="20"/>
          <w:szCs w:val="20"/>
          <w:lang w:val="de-DE"/>
        </w:rPr>
        <w:t xml:space="preserve"> </w:t>
      </w:r>
      <w:r w:rsidRPr="009F0125">
        <w:rPr>
          <w:rFonts w:ascii="Times New Roman" w:eastAsia="Times New Roman" w:hAnsi="Times New Roman" w:cs="Times New Roman"/>
          <w:i/>
          <w:iCs/>
          <w:color w:val="000000"/>
          <w:sz w:val="20"/>
          <w:szCs w:val="20"/>
          <w:lang w:val="de-DE"/>
        </w:rPr>
        <w:t>X v Austria</w:t>
      </w:r>
      <w:r w:rsidRPr="009F0125">
        <w:rPr>
          <w:rFonts w:ascii="Times New Roman" w:eastAsia="Times New Roman" w:hAnsi="Times New Roman" w:cs="Times New Roman"/>
          <w:color w:val="000000"/>
          <w:sz w:val="20"/>
          <w:szCs w:val="20"/>
          <w:lang w:val="de-DE"/>
        </w:rPr>
        <w:t xml:space="preserve"> (1976), 7DR 87. </w:t>
      </w:r>
    </w:p>
  </w:footnote>
  <w:footnote w:id="89">
    <w:p w:rsidR="00EE1711" w:rsidRPr="009F0125" w:rsidRDefault="00EE1711" w:rsidP="004E39CA">
      <w:pPr>
        <w:pStyle w:val="normal"/>
        <w:pBdr>
          <w:top w:val="nil"/>
          <w:left w:val="nil"/>
          <w:bottom w:val="nil"/>
          <w:right w:val="nil"/>
          <w:between w:val="nil"/>
        </w:pBdr>
        <w:spacing w:after="0" w:line="240" w:lineRule="auto"/>
        <w:rPr>
          <w:color w:val="000000"/>
          <w:sz w:val="20"/>
          <w:szCs w:val="20"/>
          <w:lang w:val="de-DE"/>
        </w:rPr>
      </w:pPr>
      <w:r>
        <w:rPr>
          <w:vertAlign w:val="superscript"/>
        </w:rPr>
        <w:footnoteRef/>
      </w:r>
      <w:r w:rsidRPr="009F0125">
        <w:rPr>
          <w:color w:val="000000"/>
          <w:sz w:val="20"/>
          <w:szCs w:val="20"/>
          <w:lang w:val="de-DE"/>
        </w:rPr>
        <w:t xml:space="preserve"> </w:t>
      </w:r>
      <w:r w:rsidRPr="009F0125">
        <w:rPr>
          <w:rFonts w:ascii="Times New Roman" w:eastAsia="Times New Roman" w:hAnsi="Times New Roman" w:cs="Times New Roman"/>
          <w:i/>
          <w:iCs/>
          <w:color w:val="000000"/>
          <w:sz w:val="20"/>
          <w:szCs w:val="20"/>
          <w:lang w:val="de-DE"/>
        </w:rPr>
        <w:t>Brüggemann and Scheuten v Germany</w:t>
      </w:r>
      <w:r w:rsidRPr="009F0125">
        <w:rPr>
          <w:rFonts w:ascii="Times New Roman" w:eastAsia="Times New Roman" w:hAnsi="Times New Roman" w:cs="Times New Roman"/>
          <w:color w:val="000000"/>
          <w:sz w:val="20"/>
          <w:szCs w:val="20"/>
          <w:lang w:val="de-DE"/>
        </w:rPr>
        <w:t xml:space="preserve"> (1976) 5 DR 103.</w:t>
      </w:r>
    </w:p>
  </w:footnote>
  <w:footnote w:id="90">
    <w:p w:rsidR="00EE1711" w:rsidRPr="00FE0DEE" w:rsidRDefault="00EE1711" w:rsidP="004E39CA">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 59.</w:t>
      </w:r>
      <w:r w:rsidRPr="00FE0DEE">
        <w:rPr>
          <w:color w:val="000000"/>
          <w:sz w:val="20"/>
          <w:szCs w:val="20"/>
          <w:lang w:val="sv-FI"/>
        </w:rPr>
        <w:t xml:space="preserve"> </w:t>
      </w:r>
    </w:p>
  </w:footnote>
  <w:footnote w:id="91">
    <w:p w:rsidR="00EE1711" w:rsidRPr="00FE0DEE" w:rsidRDefault="00EE1711" w:rsidP="004E39CA">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 60.</w:t>
      </w:r>
    </w:p>
  </w:footnote>
  <w:footnote w:id="92">
    <w:p w:rsidR="00EE1711" w:rsidRPr="00FE0DEE" w:rsidRDefault="00EE1711" w:rsidP="00605AC2">
      <w:pPr>
        <w:pStyle w:val="normal"/>
        <w:spacing w:after="0" w:line="240" w:lineRule="auto"/>
        <w:rPr>
          <w:rFonts w:asciiTheme="majorBidi" w:hAnsiTheme="majorBidi" w:cstheme="majorBidi"/>
          <w:sz w:val="20"/>
          <w:szCs w:val="20"/>
          <w:highlight w:val="yellow"/>
          <w:lang w:val="sv-FI"/>
        </w:rPr>
      </w:pPr>
      <w:r>
        <w:rPr>
          <w:vertAlign w:val="superscript"/>
        </w:rPr>
        <w:footnoteRef/>
      </w:r>
      <w:r w:rsidRPr="00FE0DEE">
        <w:rPr>
          <w:sz w:val="20"/>
          <w:szCs w:val="20"/>
          <w:lang w:val="sv-FI"/>
        </w:rPr>
        <w:t xml:space="preserve"> </w:t>
      </w:r>
      <w:r w:rsidRPr="00FE0DEE">
        <w:rPr>
          <w:rFonts w:asciiTheme="majorBidi" w:hAnsiTheme="majorBidi" w:cstheme="majorBidi"/>
          <w:sz w:val="20"/>
          <w:szCs w:val="20"/>
          <w:lang w:val="sv-FI"/>
        </w:rPr>
        <w:t>Bertrand</w:t>
      </w:r>
      <w:r w:rsidRPr="00605AC2">
        <w:rPr>
          <w:rFonts w:asciiTheme="majorBidi" w:hAnsiTheme="majorBidi" w:cstheme="majorBidi"/>
          <w:sz w:val="20"/>
          <w:szCs w:val="20"/>
          <w:lang w:val="uk-UA"/>
        </w:rPr>
        <w:t>-</w:t>
      </w:r>
      <w:r w:rsidRPr="00FE0DEE">
        <w:rPr>
          <w:rFonts w:asciiTheme="majorBidi" w:hAnsiTheme="majorBidi" w:cstheme="majorBidi"/>
          <w:sz w:val="20"/>
          <w:szCs w:val="20"/>
          <w:lang w:val="sv-FI"/>
        </w:rPr>
        <w:t>Mirkovic (n 2),</w:t>
      </w:r>
      <w:r w:rsidRPr="00605AC2">
        <w:rPr>
          <w:rFonts w:asciiTheme="majorBidi" w:hAnsiTheme="majorBidi" w:cstheme="majorBidi"/>
          <w:sz w:val="20"/>
          <w:szCs w:val="20"/>
          <w:lang w:val="uk-UA"/>
        </w:rPr>
        <w:t xml:space="preserve"> </w:t>
      </w:r>
      <w:r w:rsidRPr="00FE0DEE">
        <w:rPr>
          <w:rFonts w:asciiTheme="majorBidi" w:eastAsia="Times New Roman" w:hAnsiTheme="majorBidi" w:cstheme="majorBidi"/>
          <w:sz w:val="20"/>
          <w:szCs w:val="20"/>
          <w:lang w:val="sv-FI"/>
        </w:rPr>
        <w:t>para 117.</w:t>
      </w:r>
    </w:p>
  </w:footnote>
  <w:footnote w:id="93">
    <w:p w:rsidR="00EE1711" w:rsidRDefault="00EE1711" w:rsidP="00605AC2">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605AC2">
        <w:rPr>
          <w:rFonts w:ascii="Times New Roman" w:eastAsia="Times New Roman" w:hAnsi="Times New Roman" w:cs="Times New Roman"/>
          <w:i/>
          <w:iCs/>
          <w:color w:val="000000"/>
          <w:sz w:val="20"/>
          <w:szCs w:val="20"/>
        </w:rPr>
        <w:t>H v Norway</w:t>
      </w:r>
      <w:r>
        <w:rPr>
          <w:rFonts w:ascii="Times New Roman" w:eastAsia="Times New Roman" w:hAnsi="Times New Roman" w:cs="Times New Roman"/>
          <w:color w:val="000000"/>
          <w:sz w:val="20"/>
          <w:szCs w:val="20"/>
        </w:rPr>
        <w:t xml:space="preserve"> App no 17004/90 (Commission Decision, 19 May 1992).</w:t>
      </w:r>
    </w:p>
  </w:footnote>
  <w:footnote w:id="94">
    <w:p w:rsidR="00EE1711" w:rsidRDefault="00EE1711" w:rsidP="00605AC2">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w:t>
      </w:r>
      <w:proofErr w:type="gramEnd"/>
      <w:r>
        <w:rPr>
          <w:rFonts w:ascii="Times New Roman" w:eastAsia="Times New Roman" w:hAnsi="Times New Roman" w:cs="Times New Roman"/>
          <w:color w:val="000000"/>
          <w:sz w:val="20"/>
          <w:szCs w:val="20"/>
        </w:rPr>
        <w:t xml:space="preserve"> </w:t>
      </w:r>
    </w:p>
  </w:footnote>
  <w:footnote w:id="95">
    <w:p w:rsidR="00EE1711" w:rsidRDefault="00EE1711" w:rsidP="00605AC2">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605AC2">
        <w:rPr>
          <w:rFonts w:asciiTheme="majorBidi" w:hAnsiTheme="majorBidi" w:cstheme="majorBidi"/>
          <w:color w:val="000000"/>
          <w:sz w:val="20"/>
          <w:szCs w:val="20"/>
        </w:rPr>
        <w:t>i</w:t>
      </w:r>
      <w:r w:rsidRPr="00605AC2">
        <w:rPr>
          <w:rFonts w:asciiTheme="majorBidi" w:eastAsia="Times New Roman" w:hAnsiTheme="majorBidi" w:cstheme="majorBidi"/>
          <w:color w:val="000000"/>
          <w:sz w:val="20"/>
          <w:szCs w:val="20"/>
        </w:rPr>
        <w:t>bid.</w:t>
      </w:r>
    </w:p>
  </w:footnote>
  <w:footnote w:id="96">
    <w:p w:rsidR="00EE1711" w:rsidRDefault="00EE1711" w:rsidP="00605AC2">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605AC2">
        <w:rPr>
          <w:rFonts w:asciiTheme="majorBidi" w:hAnsiTheme="majorBidi" w:cstheme="majorBidi"/>
          <w:color w:val="000000"/>
          <w:sz w:val="20"/>
          <w:szCs w:val="20"/>
        </w:rPr>
        <w:t>i</w:t>
      </w:r>
      <w:r w:rsidRPr="00605AC2">
        <w:rPr>
          <w:rFonts w:asciiTheme="majorBidi" w:eastAsia="Times New Roman" w:hAnsiTheme="majorBidi" w:cstheme="majorBidi"/>
          <w:color w:val="000000"/>
          <w:sz w:val="20"/>
          <w:szCs w:val="20"/>
        </w:rPr>
        <w:t>bid.</w:t>
      </w:r>
    </w:p>
  </w:footnote>
  <w:footnote w:id="97">
    <w:p w:rsidR="00EE1711" w:rsidRDefault="00EE1711" w:rsidP="00166F23">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166F23">
        <w:rPr>
          <w:rFonts w:ascii="Times New Roman" w:eastAsia="Times New Roman" w:hAnsi="Times New Roman" w:cs="Times New Roman"/>
          <w:i/>
          <w:iCs/>
          <w:color w:val="000000"/>
          <w:sz w:val="20"/>
          <w:szCs w:val="20"/>
        </w:rPr>
        <w:t>X v the United Kingdom</w:t>
      </w:r>
      <w:r>
        <w:rPr>
          <w:rFonts w:ascii="Times New Roman" w:eastAsia="Times New Roman" w:hAnsi="Times New Roman" w:cs="Times New Roman"/>
          <w:color w:val="000000"/>
          <w:sz w:val="20"/>
          <w:szCs w:val="20"/>
        </w:rPr>
        <w:t xml:space="preserve"> (1980) 19 DR 249.</w:t>
      </w:r>
    </w:p>
  </w:footnote>
  <w:footnote w:id="98">
    <w:p w:rsidR="00EE1711" w:rsidRDefault="00EE1711" w:rsidP="00166F23">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166F23">
        <w:rPr>
          <w:rFonts w:asciiTheme="majorBidi" w:hAnsiTheme="majorBidi" w:cstheme="majorBidi"/>
          <w:color w:val="000000"/>
          <w:sz w:val="20"/>
          <w:szCs w:val="20"/>
        </w:rPr>
        <w:t>ibid.</w:t>
      </w:r>
      <w:r>
        <w:rPr>
          <w:rFonts w:asciiTheme="majorBidi" w:hAnsiTheme="majorBidi" w:cstheme="majorBidi"/>
          <w:color w:val="000000"/>
          <w:sz w:val="20"/>
          <w:szCs w:val="20"/>
        </w:rPr>
        <w:t xml:space="preserve"> </w:t>
      </w:r>
      <w:r w:rsidRPr="00166F23">
        <w:rPr>
          <w:rFonts w:asciiTheme="majorBidi" w:hAnsiTheme="majorBidi" w:cstheme="majorBidi"/>
          <w:color w:val="000000"/>
          <w:sz w:val="20"/>
          <w:szCs w:val="20"/>
        </w:rPr>
        <w:t>250.</w:t>
      </w:r>
      <w:proofErr w:type="gramEnd"/>
    </w:p>
  </w:footnote>
  <w:footnote w:id="99">
    <w:p w:rsidR="00EE1711" w:rsidRDefault="00EE1711" w:rsidP="00166F23">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166F23">
        <w:rPr>
          <w:rFonts w:asciiTheme="majorBidi" w:hAnsiTheme="majorBidi" w:cstheme="majorBidi"/>
          <w:color w:val="000000"/>
          <w:sz w:val="20"/>
          <w:szCs w:val="20"/>
        </w:rPr>
        <w:t>ibid.</w:t>
      </w:r>
      <w:r>
        <w:rPr>
          <w:rFonts w:asciiTheme="majorBidi" w:hAnsiTheme="majorBidi" w:cstheme="majorBidi"/>
          <w:color w:val="000000"/>
          <w:sz w:val="20"/>
          <w:szCs w:val="20"/>
        </w:rPr>
        <w:t xml:space="preserve"> </w:t>
      </w:r>
      <w:r w:rsidRPr="00166F23">
        <w:rPr>
          <w:rFonts w:asciiTheme="majorBidi" w:hAnsiTheme="majorBidi" w:cstheme="majorBidi"/>
          <w:color w:val="000000"/>
          <w:sz w:val="20"/>
          <w:szCs w:val="20"/>
        </w:rPr>
        <w:t>25</w:t>
      </w:r>
      <w:r>
        <w:rPr>
          <w:rFonts w:asciiTheme="majorBidi" w:hAnsiTheme="majorBidi" w:cstheme="majorBidi"/>
          <w:color w:val="000000"/>
          <w:sz w:val="20"/>
          <w:szCs w:val="20"/>
        </w:rPr>
        <w:t>2</w:t>
      </w:r>
      <w:r w:rsidRPr="00166F23">
        <w:rPr>
          <w:rFonts w:asciiTheme="majorBidi" w:hAnsiTheme="majorBidi" w:cstheme="majorBidi"/>
          <w:color w:val="000000"/>
          <w:sz w:val="20"/>
          <w:szCs w:val="20"/>
        </w:rPr>
        <w:t>.</w:t>
      </w:r>
      <w:proofErr w:type="gramEnd"/>
    </w:p>
  </w:footnote>
  <w:footnote w:id="100">
    <w:p w:rsidR="00EE1711" w:rsidRDefault="00EE1711" w:rsidP="00C55553">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166F23">
        <w:rPr>
          <w:rFonts w:asciiTheme="majorBidi" w:hAnsiTheme="majorBidi" w:cstheme="majorBidi"/>
          <w:color w:val="000000"/>
          <w:sz w:val="20"/>
          <w:szCs w:val="20"/>
        </w:rPr>
        <w:t>ibid. 25</w:t>
      </w:r>
      <w:r>
        <w:rPr>
          <w:rFonts w:asciiTheme="majorBidi" w:hAnsiTheme="majorBidi" w:cstheme="majorBidi"/>
          <w:color w:val="000000"/>
          <w:sz w:val="20"/>
          <w:szCs w:val="20"/>
        </w:rPr>
        <w:t>2</w:t>
      </w:r>
      <w:r w:rsidRPr="00166F23">
        <w:rPr>
          <w:rFonts w:asciiTheme="majorBidi" w:hAnsiTheme="majorBidi" w:cstheme="majorBidi"/>
          <w:color w:val="000000"/>
          <w:sz w:val="20"/>
          <w:szCs w:val="20"/>
        </w:rPr>
        <w:t>.</w:t>
      </w:r>
      <w:proofErr w:type="gramEnd"/>
    </w:p>
  </w:footnote>
  <w:footnote w:id="101">
    <w:p w:rsidR="00EE1711" w:rsidRPr="009004A7" w:rsidRDefault="00EE1711" w:rsidP="00166F23">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9004A7">
        <w:rPr>
          <w:color w:val="000000"/>
          <w:sz w:val="20"/>
          <w:szCs w:val="20"/>
          <w:lang w:val="en-US"/>
        </w:rPr>
        <w:t xml:space="preserve"> </w:t>
      </w:r>
      <w:r w:rsidRPr="009004A7">
        <w:rPr>
          <w:rFonts w:asciiTheme="majorBidi" w:hAnsiTheme="majorBidi" w:cstheme="majorBidi"/>
          <w:color w:val="000000"/>
          <w:sz w:val="20"/>
          <w:szCs w:val="20"/>
          <w:lang w:val="en-US"/>
        </w:rPr>
        <w:t>ibid. 253</w:t>
      </w:r>
      <w:r>
        <w:rPr>
          <w:rFonts w:asciiTheme="majorBidi" w:hAnsiTheme="majorBidi" w:cstheme="majorBidi"/>
          <w:color w:val="000000"/>
          <w:sz w:val="20"/>
          <w:szCs w:val="20"/>
          <w:lang w:val="en-US"/>
        </w:rPr>
        <w:t xml:space="preserve"> (emphasis added)</w:t>
      </w:r>
      <w:r w:rsidRPr="009004A7">
        <w:rPr>
          <w:rFonts w:asciiTheme="majorBidi" w:hAnsiTheme="majorBidi" w:cstheme="majorBidi"/>
          <w:color w:val="000000"/>
          <w:sz w:val="20"/>
          <w:szCs w:val="20"/>
          <w:lang w:val="en-US"/>
        </w:rPr>
        <w:t>.</w:t>
      </w:r>
    </w:p>
  </w:footnote>
  <w:footnote w:id="102">
    <w:p w:rsidR="00EE1711" w:rsidRPr="009004A7" w:rsidRDefault="00EE1711" w:rsidP="00166F23">
      <w:pPr>
        <w:pStyle w:val="normal"/>
        <w:spacing w:after="0" w:line="240" w:lineRule="auto"/>
        <w:rPr>
          <w:sz w:val="20"/>
          <w:szCs w:val="20"/>
          <w:lang w:val="en-US"/>
        </w:rPr>
      </w:pPr>
      <w:r>
        <w:rPr>
          <w:vertAlign w:val="superscript"/>
        </w:rPr>
        <w:footnoteRef/>
      </w:r>
      <w:r w:rsidRPr="009004A7">
        <w:rPr>
          <w:sz w:val="20"/>
          <w:szCs w:val="20"/>
          <w:lang w:val="en-US"/>
        </w:rPr>
        <w:t xml:space="preserve"> </w:t>
      </w:r>
      <w:proofErr w:type="gramStart"/>
      <w:r w:rsidRPr="009004A7">
        <w:rPr>
          <w:rFonts w:ascii="Times New Roman" w:eastAsia="Times New Roman" w:hAnsi="Times New Roman" w:cs="Times New Roman"/>
          <w:sz w:val="20"/>
          <w:szCs w:val="20"/>
          <w:lang w:val="en-US"/>
        </w:rPr>
        <w:t>Bertrand-Mirkovic (n 2) para 129.</w:t>
      </w:r>
      <w:proofErr w:type="gramEnd"/>
    </w:p>
  </w:footnote>
  <w:footnote w:id="103">
    <w:p w:rsidR="00EE1711" w:rsidRPr="009F0125" w:rsidRDefault="00EE1711" w:rsidP="00166F23">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9F0125">
        <w:rPr>
          <w:rFonts w:ascii="Times New Roman" w:eastAsia="Times New Roman" w:hAnsi="Times New Roman" w:cs="Times New Roman"/>
          <w:color w:val="000000"/>
          <w:sz w:val="20"/>
          <w:szCs w:val="20"/>
          <w:lang w:val="en-US"/>
        </w:rPr>
        <w:t xml:space="preserve"> </w:t>
      </w:r>
      <w:proofErr w:type="gramStart"/>
      <w:r w:rsidRPr="009F0125">
        <w:rPr>
          <w:rFonts w:ascii="Times New Roman" w:eastAsia="Times New Roman" w:hAnsi="Times New Roman" w:cs="Times New Roman"/>
          <w:i/>
          <w:iCs/>
          <w:color w:val="000000"/>
          <w:sz w:val="20"/>
          <w:szCs w:val="20"/>
          <w:lang w:val="en-US"/>
        </w:rPr>
        <w:t>Boso v Italy</w:t>
      </w:r>
      <w:r w:rsidRPr="009F0125">
        <w:rPr>
          <w:rFonts w:ascii="Times New Roman" w:eastAsia="Times New Roman" w:hAnsi="Times New Roman" w:cs="Times New Roman"/>
          <w:color w:val="000000"/>
          <w:sz w:val="20"/>
          <w:szCs w:val="20"/>
          <w:lang w:val="en-US"/>
        </w:rPr>
        <w:t xml:space="preserve"> (2002) ECHR 2002-VII.</w:t>
      </w:r>
      <w:proofErr w:type="gramEnd"/>
      <w:r w:rsidRPr="009F0125">
        <w:rPr>
          <w:rFonts w:ascii="Times New Roman" w:eastAsia="Times New Roman" w:hAnsi="Times New Roman" w:cs="Times New Roman"/>
          <w:color w:val="000000"/>
          <w:sz w:val="20"/>
          <w:szCs w:val="20"/>
          <w:lang w:val="en-US"/>
        </w:rPr>
        <w:t xml:space="preserve"> </w:t>
      </w:r>
    </w:p>
  </w:footnote>
  <w:footnote w:id="104">
    <w:p w:rsidR="00EE1711" w:rsidRPr="009F0125" w:rsidRDefault="00EE1711" w:rsidP="00E4347D">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9F0125">
        <w:rPr>
          <w:color w:val="000000"/>
          <w:sz w:val="20"/>
          <w:szCs w:val="20"/>
          <w:lang w:val="en-US"/>
        </w:rPr>
        <w:t xml:space="preserve"> </w:t>
      </w:r>
      <w:r w:rsidRPr="009F0125">
        <w:rPr>
          <w:rFonts w:ascii="Times New Roman" w:eastAsia="Times New Roman" w:hAnsi="Times New Roman" w:cs="Times New Roman"/>
          <w:color w:val="000000"/>
          <w:sz w:val="20"/>
          <w:szCs w:val="20"/>
          <w:lang w:val="en-US"/>
        </w:rPr>
        <w:t>ibid.</w:t>
      </w:r>
    </w:p>
  </w:footnote>
  <w:footnote w:id="105">
    <w:p w:rsidR="00EE1711" w:rsidRPr="00573094" w:rsidRDefault="00EE1711" w:rsidP="00E270E5">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573094">
        <w:rPr>
          <w:color w:val="000000"/>
          <w:sz w:val="20"/>
          <w:szCs w:val="20"/>
          <w:lang w:val="en-US"/>
        </w:rPr>
        <w:t xml:space="preserve"> </w:t>
      </w:r>
      <w:r w:rsidRPr="00573094">
        <w:rPr>
          <w:rFonts w:asciiTheme="majorBidi" w:hAnsiTheme="majorBidi" w:cstheme="majorBidi"/>
          <w:i/>
          <w:iCs/>
          <w:color w:val="000000"/>
          <w:sz w:val="20"/>
          <w:szCs w:val="20"/>
          <w:lang w:val="en-US"/>
        </w:rPr>
        <w:t xml:space="preserve">Vo </w:t>
      </w:r>
      <w:r w:rsidRPr="00573094">
        <w:rPr>
          <w:rFonts w:asciiTheme="majorBidi" w:eastAsia="Times New Roman" w:hAnsiTheme="majorBidi" w:cstheme="majorBidi"/>
          <w:i/>
          <w:iCs/>
          <w:color w:val="000000"/>
          <w:sz w:val="20"/>
          <w:szCs w:val="20"/>
          <w:lang w:val="en-US"/>
        </w:rPr>
        <w:t>v France</w:t>
      </w:r>
      <w:r w:rsidRPr="0057309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uk-UA"/>
        </w:rPr>
        <w:t xml:space="preserve">2004) </w:t>
      </w:r>
      <w:r w:rsidRPr="00573094">
        <w:rPr>
          <w:rFonts w:ascii="Times New Roman" w:eastAsia="Times New Roman" w:hAnsi="Times New Roman" w:cs="Times New Roman"/>
          <w:color w:val="000000"/>
          <w:sz w:val="20"/>
          <w:szCs w:val="20"/>
          <w:lang w:val="en-US"/>
        </w:rPr>
        <w:t>ECHR 2004-VIII, para 84.</w:t>
      </w:r>
    </w:p>
  </w:footnote>
  <w:footnote w:id="106">
    <w:p w:rsidR="00EE1711" w:rsidRPr="009F0125" w:rsidRDefault="00EE1711" w:rsidP="00774DEE">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9F0125">
        <w:rPr>
          <w:color w:val="000000"/>
          <w:sz w:val="20"/>
          <w:szCs w:val="20"/>
          <w:lang w:val="en-US"/>
        </w:rPr>
        <w:t xml:space="preserve"> </w:t>
      </w:r>
      <w:proofErr w:type="gramStart"/>
      <w:r w:rsidRPr="009F0125">
        <w:rPr>
          <w:rFonts w:asciiTheme="majorBidi" w:hAnsiTheme="majorBidi" w:cstheme="majorBidi"/>
          <w:color w:val="000000"/>
          <w:sz w:val="20"/>
          <w:szCs w:val="20"/>
          <w:lang w:val="en-US"/>
        </w:rPr>
        <w:t>ibid. para 85.</w:t>
      </w:r>
      <w:proofErr w:type="gramEnd"/>
      <w:r w:rsidRPr="009F0125">
        <w:rPr>
          <w:color w:val="000000"/>
          <w:sz w:val="20"/>
          <w:szCs w:val="20"/>
          <w:lang w:val="en-US"/>
        </w:rPr>
        <w:t xml:space="preserve"> </w:t>
      </w:r>
    </w:p>
  </w:footnote>
  <w:footnote w:id="107">
    <w:p w:rsidR="00EE1711" w:rsidRPr="009F0125" w:rsidRDefault="00EE1711" w:rsidP="00774DEE">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9F0125">
        <w:rPr>
          <w:color w:val="000000"/>
          <w:sz w:val="20"/>
          <w:szCs w:val="20"/>
          <w:lang w:val="en-US"/>
        </w:rPr>
        <w:t xml:space="preserve"> </w:t>
      </w:r>
      <w:proofErr w:type="gramStart"/>
      <w:r w:rsidRPr="009F0125">
        <w:rPr>
          <w:rFonts w:asciiTheme="majorBidi" w:hAnsiTheme="majorBidi" w:cstheme="majorBidi"/>
          <w:color w:val="000000"/>
          <w:sz w:val="20"/>
          <w:szCs w:val="20"/>
          <w:lang w:val="en-US"/>
        </w:rPr>
        <w:t>ibid. para 95.</w:t>
      </w:r>
      <w:proofErr w:type="gramEnd"/>
      <w:r w:rsidRPr="009F0125">
        <w:rPr>
          <w:color w:val="000000"/>
          <w:sz w:val="20"/>
          <w:szCs w:val="20"/>
          <w:lang w:val="en-US"/>
        </w:rPr>
        <w:t xml:space="preserve"> </w:t>
      </w:r>
    </w:p>
  </w:footnote>
  <w:footnote w:id="108">
    <w:p w:rsidR="00EE1711" w:rsidRDefault="00EE1711" w:rsidP="00F257BF">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F257BF">
        <w:rPr>
          <w:rFonts w:ascii="Times New Roman" w:eastAsia="Times New Roman" w:hAnsi="Times New Roman" w:cs="Times New Roman"/>
          <w:i/>
          <w:iCs/>
          <w:color w:val="000000"/>
          <w:sz w:val="20"/>
          <w:szCs w:val="20"/>
        </w:rPr>
        <w:t>A, B and C v Ireland</w:t>
      </w:r>
      <w:r>
        <w:rPr>
          <w:rFonts w:ascii="Times New Roman" w:eastAsia="Times New Roman" w:hAnsi="Times New Roman" w:cs="Times New Roman"/>
          <w:color w:val="000000"/>
          <w:sz w:val="20"/>
          <w:szCs w:val="20"/>
        </w:rPr>
        <w:t xml:space="preserve"> (2010) ECHR 2010, para 168. </w:t>
      </w:r>
    </w:p>
  </w:footnote>
  <w:footnote w:id="109">
    <w:p w:rsidR="00EE1711" w:rsidRPr="00FE0DEE" w:rsidRDefault="00EE1711"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imes New Roman" w:eastAsia="Times New Roman" w:hAnsi="Times New Roman" w:cs="Times New Roman"/>
          <w:color w:val="000000"/>
          <w:sz w:val="20"/>
          <w:szCs w:val="20"/>
          <w:lang w:val="sv-FI"/>
        </w:rPr>
        <w:t xml:space="preserve">ibid. paras 169-170. </w:t>
      </w:r>
    </w:p>
  </w:footnote>
  <w:footnote w:id="110">
    <w:p w:rsidR="00EE1711" w:rsidRPr="00FE0DEE" w:rsidRDefault="00EE1711"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imes New Roman" w:eastAsia="Times New Roman" w:hAnsi="Times New Roman" w:cs="Times New Roman"/>
          <w:color w:val="000000"/>
          <w:sz w:val="20"/>
          <w:szCs w:val="20"/>
          <w:lang w:val="sv-FI"/>
        </w:rPr>
        <w:t xml:space="preserve">ibid. para 213. </w:t>
      </w:r>
    </w:p>
  </w:footnote>
  <w:footnote w:id="111">
    <w:p w:rsidR="00EE1711" w:rsidRPr="00FE0DEE" w:rsidRDefault="00EE1711"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imes New Roman" w:eastAsia="Times New Roman" w:hAnsi="Times New Roman" w:cs="Times New Roman"/>
          <w:color w:val="000000"/>
          <w:sz w:val="20"/>
          <w:szCs w:val="20"/>
          <w:lang w:val="sv-FI"/>
        </w:rPr>
        <w:t xml:space="preserve">ibid. para 227. </w:t>
      </w:r>
    </w:p>
  </w:footnote>
  <w:footnote w:id="112">
    <w:p w:rsidR="00EE1711" w:rsidRPr="00FE0DEE" w:rsidRDefault="00EE1711"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imes New Roman" w:eastAsia="Times New Roman" w:hAnsi="Times New Roman" w:cs="Times New Roman"/>
          <w:color w:val="000000"/>
          <w:sz w:val="20"/>
          <w:szCs w:val="20"/>
          <w:lang w:val="sv-FI"/>
        </w:rPr>
        <w:t xml:space="preserve">ibid. paras 233-236. </w:t>
      </w:r>
    </w:p>
  </w:footnote>
  <w:footnote w:id="113">
    <w:p w:rsidR="00EE1711" w:rsidRPr="00FE0DEE" w:rsidRDefault="00EE1711"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rFonts w:ascii="Times New Roman" w:eastAsia="Times New Roman" w:hAnsi="Times New Roman" w:cs="Times New Roman"/>
          <w:color w:val="000000"/>
          <w:sz w:val="20"/>
          <w:szCs w:val="20"/>
          <w:lang w:val="sv-FI"/>
        </w:rPr>
        <w:t xml:space="preserve"> ibid. para 241. </w:t>
      </w:r>
    </w:p>
  </w:footnote>
  <w:footnote w:id="114">
    <w:p w:rsidR="00EE1711" w:rsidRPr="00FE0DEE" w:rsidRDefault="00EE1711"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imes New Roman" w:eastAsia="Times New Roman" w:hAnsi="Times New Roman" w:cs="Times New Roman"/>
          <w:color w:val="000000"/>
          <w:sz w:val="20"/>
          <w:szCs w:val="20"/>
          <w:lang w:val="sv-FI"/>
        </w:rPr>
        <w:t xml:space="preserve">ibid. para 250. </w:t>
      </w:r>
    </w:p>
  </w:footnote>
  <w:footnote w:id="115">
    <w:p w:rsidR="00EE1711" w:rsidRPr="009F0125" w:rsidRDefault="00EE1711" w:rsidP="00F257BF">
      <w:pPr>
        <w:pStyle w:val="normal"/>
        <w:pBdr>
          <w:top w:val="nil"/>
          <w:left w:val="nil"/>
          <w:bottom w:val="nil"/>
          <w:right w:val="nil"/>
          <w:between w:val="nil"/>
        </w:pBdr>
        <w:spacing w:after="0" w:line="240" w:lineRule="auto"/>
        <w:rPr>
          <w:color w:val="000000"/>
          <w:sz w:val="20"/>
          <w:szCs w:val="20"/>
          <w:lang w:val="pl-PL"/>
        </w:rPr>
      </w:pPr>
      <w:r>
        <w:rPr>
          <w:vertAlign w:val="superscript"/>
        </w:rPr>
        <w:footnoteRef/>
      </w:r>
      <w:r w:rsidRPr="009F0125">
        <w:rPr>
          <w:color w:val="000000"/>
          <w:sz w:val="20"/>
          <w:szCs w:val="20"/>
          <w:lang w:val="pl-PL"/>
        </w:rPr>
        <w:t xml:space="preserve"> </w:t>
      </w:r>
      <w:r w:rsidRPr="009F0125">
        <w:rPr>
          <w:rFonts w:ascii="Times New Roman" w:eastAsia="Times New Roman" w:hAnsi="Times New Roman" w:cs="Times New Roman"/>
          <w:color w:val="000000"/>
          <w:sz w:val="20"/>
          <w:szCs w:val="20"/>
          <w:lang w:val="pl-PL"/>
        </w:rPr>
        <w:t xml:space="preserve">ibid. para 264. </w:t>
      </w:r>
    </w:p>
  </w:footnote>
  <w:footnote w:id="116">
    <w:p w:rsidR="00EE1711" w:rsidRPr="003E7A92" w:rsidRDefault="00EE1711" w:rsidP="00F126DF">
      <w:pPr>
        <w:pStyle w:val="normal"/>
        <w:pBdr>
          <w:top w:val="nil"/>
          <w:left w:val="nil"/>
          <w:bottom w:val="nil"/>
          <w:right w:val="nil"/>
          <w:between w:val="nil"/>
        </w:pBdr>
        <w:spacing w:after="0" w:line="240" w:lineRule="auto"/>
        <w:jc w:val="both"/>
        <w:rPr>
          <w:color w:val="000000"/>
          <w:sz w:val="20"/>
          <w:szCs w:val="20"/>
          <w:lang w:val="pl-PL"/>
        </w:rPr>
      </w:pPr>
      <w:r>
        <w:rPr>
          <w:vertAlign w:val="superscript"/>
        </w:rPr>
        <w:footnoteRef/>
      </w:r>
      <w:r w:rsidRPr="003E7A92">
        <w:rPr>
          <w:color w:val="000000"/>
          <w:sz w:val="20"/>
          <w:szCs w:val="20"/>
          <w:lang w:val="pl-PL"/>
        </w:rPr>
        <w:t xml:space="preserve"> </w:t>
      </w:r>
      <w:r w:rsidRPr="00257813">
        <w:rPr>
          <w:rFonts w:ascii="Times New Roman" w:eastAsia="Times New Roman" w:hAnsi="Times New Roman" w:cs="Times New Roman"/>
          <w:i/>
          <w:iCs/>
          <w:color w:val="000000"/>
          <w:sz w:val="20"/>
          <w:szCs w:val="20"/>
          <w:lang w:val="pl-PL"/>
        </w:rPr>
        <w:t>Tysiąc v Poland</w:t>
      </w:r>
      <w:r>
        <w:rPr>
          <w:rFonts w:ascii="Times New Roman" w:eastAsia="Times New Roman" w:hAnsi="Times New Roman" w:cs="Times New Roman"/>
          <w:color w:val="000000"/>
          <w:sz w:val="20"/>
          <w:szCs w:val="20"/>
          <w:lang w:val="pl-PL"/>
        </w:rPr>
        <w:t xml:space="preserve"> (2007) ECHR 2007-I, para 124. </w:t>
      </w:r>
    </w:p>
  </w:footnote>
  <w:footnote w:id="117">
    <w:p w:rsidR="00EE1711" w:rsidRPr="000735EB" w:rsidRDefault="00EE1711" w:rsidP="00257813">
      <w:pPr>
        <w:pStyle w:val="normal"/>
        <w:pBdr>
          <w:top w:val="nil"/>
          <w:left w:val="nil"/>
          <w:bottom w:val="nil"/>
          <w:right w:val="nil"/>
          <w:between w:val="nil"/>
        </w:pBdr>
        <w:spacing w:after="0" w:line="240" w:lineRule="auto"/>
        <w:rPr>
          <w:color w:val="000000"/>
          <w:sz w:val="20"/>
          <w:szCs w:val="20"/>
          <w:lang w:val="pl-PL"/>
        </w:rPr>
      </w:pPr>
      <w:r>
        <w:rPr>
          <w:vertAlign w:val="superscript"/>
        </w:rPr>
        <w:footnoteRef/>
      </w:r>
      <w:r w:rsidRPr="000735EB">
        <w:rPr>
          <w:color w:val="000000"/>
          <w:sz w:val="20"/>
          <w:szCs w:val="20"/>
          <w:lang w:val="pl-PL"/>
        </w:rPr>
        <w:t xml:space="preserve"> </w:t>
      </w:r>
      <w:r w:rsidRPr="000735EB">
        <w:rPr>
          <w:rFonts w:ascii="Times New Roman" w:eastAsia="Times New Roman" w:hAnsi="Times New Roman" w:cs="Times New Roman"/>
          <w:i/>
          <w:iCs/>
          <w:color w:val="000000"/>
          <w:sz w:val="20"/>
          <w:szCs w:val="20"/>
          <w:lang w:val="pl-PL"/>
        </w:rPr>
        <w:t xml:space="preserve">R R v Poland </w:t>
      </w:r>
      <w:r w:rsidRPr="000735EB">
        <w:rPr>
          <w:rFonts w:ascii="Times New Roman" w:eastAsia="Times New Roman" w:hAnsi="Times New Roman" w:cs="Times New Roman"/>
          <w:color w:val="000000"/>
          <w:sz w:val="20"/>
          <w:szCs w:val="20"/>
          <w:lang w:val="pl-PL"/>
        </w:rPr>
        <w:t>(2011) ECHR 2011 (extracts), para 9.</w:t>
      </w:r>
    </w:p>
  </w:footnote>
  <w:footnote w:id="118">
    <w:p w:rsidR="00EE1711" w:rsidRPr="000735EB" w:rsidRDefault="00EE1711" w:rsidP="00AD0768">
      <w:pPr>
        <w:pStyle w:val="normal"/>
        <w:pBdr>
          <w:top w:val="nil"/>
          <w:left w:val="nil"/>
          <w:bottom w:val="nil"/>
          <w:right w:val="nil"/>
          <w:between w:val="nil"/>
        </w:pBdr>
        <w:spacing w:after="0" w:line="240" w:lineRule="auto"/>
        <w:rPr>
          <w:color w:val="000000"/>
          <w:sz w:val="20"/>
          <w:szCs w:val="20"/>
          <w:lang w:val="pl-PL"/>
        </w:rPr>
      </w:pPr>
      <w:r>
        <w:rPr>
          <w:vertAlign w:val="superscript"/>
        </w:rPr>
        <w:footnoteRef/>
      </w:r>
      <w:r w:rsidRPr="000735EB">
        <w:rPr>
          <w:color w:val="000000"/>
          <w:sz w:val="20"/>
          <w:szCs w:val="20"/>
          <w:lang w:val="pl-PL"/>
        </w:rPr>
        <w:t xml:space="preserve"> </w:t>
      </w:r>
      <w:r w:rsidRPr="000735EB">
        <w:rPr>
          <w:rFonts w:asciiTheme="majorBidi" w:hAnsiTheme="majorBidi" w:cstheme="majorBidi"/>
          <w:color w:val="000000"/>
          <w:sz w:val="20"/>
          <w:szCs w:val="20"/>
          <w:lang w:val="pl-PL"/>
        </w:rPr>
        <w:t>ibid. para 181.</w:t>
      </w:r>
      <w:r w:rsidRPr="000735EB">
        <w:rPr>
          <w:color w:val="000000"/>
          <w:sz w:val="20"/>
          <w:szCs w:val="20"/>
          <w:lang w:val="pl-PL"/>
        </w:rPr>
        <w:t xml:space="preserve"> </w:t>
      </w:r>
    </w:p>
  </w:footnote>
  <w:footnote w:id="119">
    <w:p w:rsidR="00EE1711" w:rsidRPr="000735EB" w:rsidRDefault="00EE1711" w:rsidP="00AD0768">
      <w:pPr>
        <w:pStyle w:val="normal"/>
        <w:pBdr>
          <w:top w:val="nil"/>
          <w:left w:val="nil"/>
          <w:bottom w:val="nil"/>
          <w:right w:val="nil"/>
          <w:between w:val="nil"/>
        </w:pBdr>
        <w:spacing w:after="0" w:line="240" w:lineRule="auto"/>
        <w:rPr>
          <w:color w:val="000000"/>
          <w:sz w:val="20"/>
          <w:szCs w:val="20"/>
          <w:lang w:val="pl-PL"/>
        </w:rPr>
      </w:pPr>
      <w:r>
        <w:rPr>
          <w:vertAlign w:val="superscript"/>
        </w:rPr>
        <w:footnoteRef/>
      </w:r>
      <w:r w:rsidRPr="000735EB">
        <w:rPr>
          <w:color w:val="000000"/>
          <w:sz w:val="20"/>
          <w:szCs w:val="20"/>
          <w:lang w:val="pl-PL"/>
        </w:rPr>
        <w:t xml:space="preserve"> </w:t>
      </w:r>
      <w:r w:rsidRPr="000735EB">
        <w:rPr>
          <w:rFonts w:asciiTheme="majorBidi" w:hAnsiTheme="majorBidi" w:cstheme="majorBidi"/>
          <w:color w:val="000000"/>
          <w:sz w:val="20"/>
          <w:szCs w:val="20"/>
          <w:lang w:val="pl-PL"/>
        </w:rPr>
        <w:t>ibid. para 200.</w:t>
      </w:r>
      <w:r w:rsidRPr="000735EB">
        <w:rPr>
          <w:color w:val="000000"/>
          <w:sz w:val="20"/>
          <w:szCs w:val="20"/>
          <w:lang w:val="pl-PL"/>
        </w:rPr>
        <w:t xml:space="preserve"> </w:t>
      </w:r>
    </w:p>
  </w:footnote>
  <w:footnote w:id="120">
    <w:p w:rsidR="00EE1711" w:rsidRPr="000735EB" w:rsidRDefault="00EE1711" w:rsidP="00AD0768">
      <w:pPr>
        <w:pStyle w:val="normal"/>
        <w:pBdr>
          <w:top w:val="nil"/>
          <w:left w:val="nil"/>
          <w:bottom w:val="nil"/>
          <w:right w:val="nil"/>
          <w:between w:val="nil"/>
        </w:pBdr>
        <w:spacing w:after="0" w:line="240" w:lineRule="auto"/>
        <w:rPr>
          <w:color w:val="000000"/>
          <w:sz w:val="20"/>
          <w:szCs w:val="20"/>
          <w:lang w:val="pl-PL"/>
        </w:rPr>
      </w:pPr>
      <w:r>
        <w:rPr>
          <w:vertAlign w:val="superscript"/>
        </w:rPr>
        <w:footnoteRef/>
      </w:r>
      <w:r w:rsidRPr="000735EB">
        <w:rPr>
          <w:color w:val="000000"/>
          <w:sz w:val="20"/>
          <w:szCs w:val="20"/>
          <w:lang w:val="pl-PL"/>
        </w:rPr>
        <w:t xml:space="preserve"> </w:t>
      </w:r>
      <w:r w:rsidRPr="000735EB">
        <w:rPr>
          <w:rFonts w:asciiTheme="majorBidi" w:hAnsiTheme="majorBidi" w:cstheme="majorBidi"/>
          <w:color w:val="000000"/>
          <w:sz w:val="20"/>
          <w:szCs w:val="20"/>
          <w:lang w:val="pl-PL"/>
        </w:rPr>
        <w:t>ibid. para 160.</w:t>
      </w:r>
      <w:r w:rsidRPr="000735EB">
        <w:rPr>
          <w:color w:val="000000"/>
          <w:sz w:val="20"/>
          <w:szCs w:val="20"/>
          <w:lang w:val="pl-PL"/>
        </w:rPr>
        <w:t xml:space="preserve"> </w:t>
      </w:r>
    </w:p>
  </w:footnote>
  <w:footnote w:id="121">
    <w:p w:rsidR="00EE1711" w:rsidRPr="000735EB" w:rsidRDefault="00EE1711" w:rsidP="00AD0768">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pl-PL"/>
        </w:rPr>
      </w:pPr>
      <w:r>
        <w:rPr>
          <w:vertAlign w:val="superscript"/>
        </w:rPr>
        <w:footnoteRef/>
      </w:r>
      <w:r w:rsidRPr="000735EB">
        <w:rPr>
          <w:rFonts w:ascii="Times New Roman" w:eastAsia="Times New Roman" w:hAnsi="Times New Roman" w:cs="Times New Roman"/>
          <w:color w:val="000000"/>
          <w:sz w:val="20"/>
          <w:szCs w:val="20"/>
          <w:lang w:val="pl-PL"/>
        </w:rPr>
        <w:t xml:space="preserve"> </w:t>
      </w:r>
      <w:r w:rsidRPr="000735EB">
        <w:rPr>
          <w:rFonts w:ascii="Times New Roman" w:eastAsia="Times New Roman" w:hAnsi="Times New Roman" w:cs="Times New Roman"/>
          <w:i/>
          <w:iCs/>
          <w:color w:val="000000"/>
          <w:sz w:val="20"/>
          <w:szCs w:val="20"/>
          <w:lang w:val="pl-PL"/>
        </w:rPr>
        <w:t>Evans v the United Kingdom</w:t>
      </w:r>
      <w:r w:rsidRPr="000735EB">
        <w:rPr>
          <w:rFonts w:ascii="Times New Roman" w:eastAsia="Times New Roman" w:hAnsi="Times New Roman" w:cs="Times New Roman"/>
          <w:color w:val="000000"/>
          <w:sz w:val="20"/>
          <w:szCs w:val="20"/>
          <w:lang w:val="pl-PL"/>
        </w:rPr>
        <w:t xml:space="preserve"> (2007) ECHR 2007-I, para 54.</w:t>
      </w:r>
    </w:p>
  </w:footnote>
  <w:footnote w:id="122">
    <w:p w:rsidR="00EE1711" w:rsidRDefault="00EE1711" w:rsidP="00EA33D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proofErr w:type="gramStart"/>
      <w:r w:rsidRPr="00EA33DF">
        <w:rPr>
          <w:rFonts w:asciiTheme="majorBidi" w:hAnsiTheme="majorBidi" w:cstheme="majorBidi"/>
          <w:color w:val="000000"/>
          <w:sz w:val="20"/>
          <w:szCs w:val="20"/>
        </w:rPr>
        <w:t>ibid. para 72.</w:t>
      </w:r>
      <w:proofErr w:type="gramEnd"/>
      <w:r>
        <w:rPr>
          <w:color w:val="000000"/>
          <w:sz w:val="20"/>
          <w:szCs w:val="20"/>
        </w:rPr>
        <w:t xml:space="preserve"> </w:t>
      </w:r>
    </w:p>
  </w:footnote>
  <w:footnote w:id="123">
    <w:p w:rsidR="00EE1711" w:rsidRDefault="00EE1711" w:rsidP="00EA33DF">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EA33DF">
        <w:rPr>
          <w:rFonts w:asciiTheme="majorBidi" w:hAnsiTheme="majorBidi" w:cstheme="majorBidi"/>
          <w:color w:val="000000"/>
          <w:sz w:val="20"/>
          <w:szCs w:val="20"/>
        </w:rPr>
        <w:t>ibid. paras 92, 96.</w:t>
      </w:r>
      <w:proofErr w:type="gramEnd"/>
      <w:r>
        <w:rPr>
          <w:color w:val="000000"/>
          <w:sz w:val="20"/>
          <w:szCs w:val="20"/>
        </w:rPr>
        <w:t xml:space="preserve"> </w:t>
      </w:r>
    </w:p>
  </w:footnote>
  <w:footnote w:id="124">
    <w:p w:rsidR="00EE1711" w:rsidRDefault="00EE1711" w:rsidP="00EA33DF">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EA33DF">
        <w:rPr>
          <w:rFonts w:ascii="Times New Roman" w:eastAsia="Times New Roman" w:hAnsi="Times New Roman" w:cs="Times New Roman"/>
          <w:i/>
          <w:iCs/>
          <w:color w:val="000000"/>
          <w:sz w:val="20"/>
          <w:szCs w:val="20"/>
        </w:rPr>
        <w:t>Dickson v the United Kingdom</w:t>
      </w:r>
      <w:r>
        <w:rPr>
          <w:rFonts w:ascii="Times New Roman" w:eastAsia="Times New Roman" w:hAnsi="Times New Roman" w:cs="Times New Roman"/>
          <w:color w:val="000000"/>
          <w:sz w:val="20"/>
          <w:szCs w:val="20"/>
        </w:rPr>
        <w:t xml:space="preserve"> (2007) ECHR 2007-V, paras 72, 84, 85.</w:t>
      </w:r>
      <w:proofErr w:type="gramEnd"/>
      <w:r>
        <w:rPr>
          <w:color w:val="000000"/>
          <w:sz w:val="20"/>
          <w:szCs w:val="20"/>
        </w:rPr>
        <w:t xml:space="preserve"> </w:t>
      </w:r>
    </w:p>
  </w:footnote>
  <w:footnote w:id="125">
    <w:p w:rsidR="00EE1711" w:rsidRDefault="00EE1711" w:rsidP="003D62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371132">
        <w:rPr>
          <w:rFonts w:ascii="Times New Roman" w:eastAsia="Times New Roman" w:hAnsi="Times New Roman" w:cs="Times New Roman"/>
          <w:i/>
          <w:iCs/>
          <w:color w:val="000000"/>
          <w:sz w:val="20"/>
          <w:szCs w:val="20"/>
        </w:rPr>
        <w:t>Costa and Pavan v Italy</w:t>
      </w:r>
      <w:r>
        <w:rPr>
          <w:rFonts w:ascii="Times New Roman" w:eastAsia="Times New Roman" w:hAnsi="Times New Roman" w:cs="Times New Roman"/>
          <w:color w:val="000000"/>
          <w:sz w:val="20"/>
          <w:szCs w:val="20"/>
        </w:rPr>
        <w:t xml:space="preserve"> App no. 54270/10 (ECtHR, 28 August 2012), para 41.</w:t>
      </w:r>
      <w:proofErr w:type="gramEnd"/>
      <w:r>
        <w:rPr>
          <w:rFonts w:ascii="Times New Roman" w:eastAsia="Times New Roman" w:hAnsi="Times New Roman" w:cs="Times New Roman"/>
          <w:color w:val="000000"/>
          <w:sz w:val="20"/>
          <w:szCs w:val="20"/>
        </w:rPr>
        <w:t xml:space="preserve"> </w:t>
      </w:r>
    </w:p>
  </w:footnote>
  <w:footnote w:id="126">
    <w:p w:rsidR="00EE1711" w:rsidRPr="00FE0DEE" w:rsidRDefault="00EE1711" w:rsidP="00F4564E">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w:t>
      </w:r>
      <w:r w:rsidRPr="00FE0DEE">
        <w:rPr>
          <w:rFonts w:asciiTheme="majorBidi" w:eastAsia="Times New Roman" w:hAnsiTheme="majorBidi" w:cstheme="majorBidi"/>
          <w:color w:val="000000"/>
          <w:sz w:val="20"/>
          <w:szCs w:val="20"/>
          <w:lang w:val="sv-FI"/>
        </w:rPr>
        <w:t xml:space="preserve"> 44.</w:t>
      </w:r>
    </w:p>
  </w:footnote>
  <w:footnote w:id="127">
    <w:p w:rsidR="00EE1711" w:rsidRPr="00FE0DEE" w:rsidRDefault="00EE1711" w:rsidP="003D62FD">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 53.</w:t>
      </w:r>
      <w:r w:rsidRPr="00FE0DEE">
        <w:rPr>
          <w:color w:val="000000"/>
          <w:sz w:val="20"/>
          <w:szCs w:val="20"/>
          <w:lang w:val="sv-FI"/>
        </w:rPr>
        <w:t xml:space="preserve"> </w:t>
      </w:r>
    </w:p>
  </w:footnote>
  <w:footnote w:id="128">
    <w:p w:rsidR="00EE1711" w:rsidRPr="00FE0DEE" w:rsidRDefault="00EE1711" w:rsidP="002A52B5">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 54.</w:t>
      </w:r>
      <w:r w:rsidRPr="00FE0DEE">
        <w:rPr>
          <w:color w:val="000000"/>
          <w:sz w:val="20"/>
          <w:szCs w:val="20"/>
          <w:lang w:val="sv-FI"/>
        </w:rPr>
        <w:t xml:space="preserve"> </w:t>
      </w:r>
    </w:p>
  </w:footnote>
  <w:footnote w:id="129">
    <w:p w:rsidR="00EE1711" w:rsidRDefault="00EE1711" w:rsidP="002A52B5">
      <w:pPr>
        <w:pStyle w:val="normal"/>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ibid. paras 45, 46.</w:t>
      </w:r>
      <w:proofErr w:type="gramEnd"/>
    </w:p>
  </w:footnote>
  <w:footnote w:id="130">
    <w:p w:rsidR="00EE1711" w:rsidRDefault="00EE1711" w:rsidP="002A52B5">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2A52B5">
        <w:rPr>
          <w:rFonts w:asciiTheme="majorBidi" w:hAnsiTheme="majorBidi" w:cstheme="majorBidi"/>
          <w:color w:val="000000"/>
          <w:sz w:val="20"/>
          <w:szCs w:val="20"/>
        </w:rPr>
        <w:t>ibid. paras 62, 46.</w:t>
      </w:r>
      <w:proofErr w:type="gramEnd"/>
      <w:r w:rsidRPr="002A52B5">
        <w:rPr>
          <w:rFonts w:asciiTheme="majorBidi" w:hAnsiTheme="majorBidi" w:cstheme="majorBidi"/>
          <w:color w:val="000000"/>
          <w:sz w:val="20"/>
          <w:szCs w:val="20"/>
        </w:rPr>
        <w:t xml:space="preserve"> </w:t>
      </w:r>
    </w:p>
  </w:footnote>
  <w:footnote w:id="131">
    <w:p w:rsidR="00EE1711" w:rsidRDefault="00EE1711" w:rsidP="005559EA">
      <w:pPr>
        <w:pStyle w:val="normal"/>
        <w:pBdr>
          <w:top w:val="nil"/>
          <w:left w:val="nil"/>
          <w:bottom w:val="nil"/>
          <w:right w:val="nil"/>
          <w:between w:val="nil"/>
        </w:pBdr>
        <w:spacing w:after="0" w:line="240" w:lineRule="auto"/>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w:t>
      </w:r>
      <w:proofErr w:type="gramStart"/>
      <w:r w:rsidRPr="005559EA">
        <w:rPr>
          <w:rFonts w:ascii="Times New Roman" w:eastAsia="Times New Roman" w:hAnsi="Times New Roman" w:cs="Times New Roman"/>
          <w:i/>
          <w:iCs/>
          <w:color w:val="000000"/>
          <w:sz w:val="20"/>
          <w:szCs w:val="20"/>
        </w:rPr>
        <w:t>S</w:t>
      </w:r>
      <w:r w:rsidRPr="005559EA">
        <w:rPr>
          <w:rFonts w:ascii="Times New Roman" w:eastAsia="Times New Roman" w:hAnsi="Times New Roman" w:cs="Times New Roman"/>
          <w:i/>
          <w:iCs/>
          <w:color w:val="000000"/>
          <w:sz w:val="20"/>
          <w:szCs w:val="20"/>
          <w:lang w:val="uk-UA"/>
        </w:rPr>
        <w:t xml:space="preserve"> </w:t>
      </w:r>
      <w:r w:rsidRPr="005559EA">
        <w:rPr>
          <w:rFonts w:ascii="Times New Roman" w:eastAsia="Times New Roman" w:hAnsi="Times New Roman" w:cs="Times New Roman"/>
          <w:i/>
          <w:iCs/>
          <w:color w:val="000000"/>
          <w:sz w:val="20"/>
          <w:szCs w:val="20"/>
        </w:rPr>
        <w:t>H and Others v Austria</w:t>
      </w:r>
      <w:r>
        <w:rPr>
          <w:rFonts w:ascii="Times New Roman" w:eastAsia="Times New Roman" w:hAnsi="Times New Roman" w:cs="Times New Roman"/>
          <w:color w:val="000000"/>
          <w:sz w:val="20"/>
          <w:szCs w:val="20"/>
          <w:lang w:val="uk-UA"/>
        </w:rPr>
        <w:t xml:space="preserve"> (2011) </w:t>
      </w:r>
      <w:r>
        <w:rPr>
          <w:rFonts w:ascii="Times New Roman" w:eastAsia="Times New Roman" w:hAnsi="Times New Roman" w:cs="Times New Roman"/>
          <w:color w:val="000000"/>
          <w:sz w:val="20"/>
          <w:szCs w:val="20"/>
          <w:lang w:val="en-US"/>
        </w:rPr>
        <w:t>ECHR 2011</w:t>
      </w:r>
      <w:r>
        <w:rPr>
          <w:rFonts w:ascii="Times New Roman" w:eastAsia="Times New Roman" w:hAnsi="Times New Roman" w:cs="Times New Roman"/>
          <w:color w:val="000000"/>
          <w:sz w:val="20"/>
          <w:szCs w:val="20"/>
        </w:rPr>
        <w:t>, para 115.</w:t>
      </w:r>
      <w:proofErr w:type="gramEnd"/>
    </w:p>
  </w:footnote>
  <w:footnote w:id="132">
    <w:p w:rsidR="00EE1711" w:rsidRPr="00C53D46" w:rsidRDefault="00EE1711" w:rsidP="008C147A">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C53D46">
        <w:rPr>
          <w:color w:val="000000"/>
          <w:sz w:val="20"/>
          <w:szCs w:val="20"/>
          <w:lang w:val="sv-FI"/>
        </w:rPr>
        <w:t xml:space="preserve"> </w:t>
      </w:r>
      <w:r w:rsidRPr="00C53D46">
        <w:rPr>
          <w:rFonts w:asciiTheme="majorBidi" w:hAnsiTheme="majorBidi" w:cstheme="majorBidi"/>
          <w:color w:val="000000"/>
          <w:sz w:val="20"/>
          <w:szCs w:val="20"/>
          <w:lang w:val="sv-FI"/>
        </w:rPr>
        <w:t>ibid. para 96.</w:t>
      </w:r>
      <w:r w:rsidRPr="00C53D46">
        <w:rPr>
          <w:color w:val="000000"/>
          <w:sz w:val="20"/>
          <w:szCs w:val="20"/>
          <w:lang w:val="sv-FI"/>
        </w:rPr>
        <w:t xml:space="preserve"> </w:t>
      </w:r>
    </w:p>
  </w:footnote>
  <w:footnote w:id="133">
    <w:p w:rsidR="00EE1711" w:rsidRPr="00C53D46" w:rsidRDefault="00EE1711" w:rsidP="008C147A">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C53D46">
        <w:rPr>
          <w:color w:val="000000"/>
          <w:sz w:val="20"/>
          <w:szCs w:val="20"/>
          <w:lang w:val="sv-FI"/>
        </w:rPr>
        <w:t xml:space="preserve"> </w:t>
      </w:r>
      <w:r w:rsidRPr="00C53D46">
        <w:rPr>
          <w:rFonts w:asciiTheme="majorBidi" w:hAnsiTheme="majorBidi" w:cstheme="majorBidi"/>
          <w:color w:val="000000"/>
          <w:sz w:val="20"/>
          <w:szCs w:val="20"/>
          <w:lang w:val="sv-FI"/>
        </w:rPr>
        <w:t>ibid. para 118.</w:t>
      </w:r>
      <w:r w:rsidRPr="00C53D46">
        <w:rPr>
          <w:color w:val="000000"/>
          <w:sz w:val="20"/>
          <w:szCs w:val="20"/>
          <w:lang w:val="sv-FI"/>
        </w:rPr>
        <w:t xml:space="preserve"> </w:t>
      </w:r>
    </w:p>
  </w:footnote>
  <w:footnote w:id="134">
    <w:p w:rsidR="00EE1711" w:rsidRPr="00C53D46" w:rsidRDefault="00EE1711" w:rsidP="008C147A">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C53D46">
        <w:rPr>
          <w:color w:val="000000"/>
          <w:sz w:val="20"/>
          <w:szCs w:val="20"/>
          <w:lang w:val="sv-FI"/>
        </w:rPr>
        <w:t xml:space="preserve"> </w:t>
      </w:r>
      <w:r w:rsidRPr="00C53D46">
        <w:rPr>
          <w:rFonts w:ascii="Times New Roman" w:eastAsia="Times New Roman" w:hAnsi="Times New Roman" w:cs="Times New Roman"/>
          <w:i/>
          <w:iCs/>
          <w:color w:val="000000"/>
          <w:sz w:val="20"/>
          <w:szCs w:val="20"/>
          <w:lang w:val="sv-FI"/>
        </w:rPr>
        <w:t>Parrillo v Italy</w:t>
      </w:r>
      <w:r w:rsidRPr="00C53D46">
        <w:rPr>
          <w:rFonts w:ascii="Times New Roman" w:eastAsia="Times New Roman" w:hAnsi="Times New Roman" w:cs="Times New Roman"/>
          <w:color w:val="000000"/>
          <w:sz w:val="20"/>
          <w:szCs w:val="20"/>
          <w:lang w:val="sv-FI"/>
        </w:rPr>
        <w:t xml:space="preserve"> (2015) ECHR 2015, para 159.</w:t>
      </w:r>
    </w:p>
  </w:footnote>
  <w:footnote w:id="135">
    <w:p w:rsidR="00EE1711" w:rsidRPr="00FE0DEE" w:rsidRDefault="00EE1711" w:rsidP="008C147A">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 167.</w:t>
      </w:r>
    </w:p>
  </w:footnote>
  <w:footnote w:id="136">
    <w:p w:rsidR="00EE1711" w:rsidRPr="00FE0DEE" w:rsidRDefault="00EE1711"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 197.</w:t>
      </w:r>
    </w:p>
  </w:footnote>
  <w:footnote w:id="137">
    <w:p w:rsidR="00EE1711" w:rsidRPr="00FE0DEE" w:rsidRDefault="00EE1711"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 176.</w:t>
      </w:r>
    </w:p>
  </w:footnote>
  <w:footnote w:id="138">
    <w:p w:rsidR="00EE1711" w:rsidRPr="00C53D46" w:rsidRDefault="00EE1711"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C53D46">
        <w:rPr>
          <w:color w:val="000000"/>
          <w:sz w:val="20"/>
          <w:szCs w:val="20"/>
          <w:lang w:val="sv-FI"/>
        </w:rPr>
        <w:t xml:space="preserve"> </w:t>
      </w:r>
      <w:r w:rsidRPr="00C53D46">
        <w:rPr>
          <w:rFonts w:asciiTheme="majorBidi" w:hAnsiTheme="majorBidi" w:cstheme="majorBidi"/>
          <w:color w:val="000000"/>
          <w:sz w:val="20"/>
          <w:szCs w:val="20"/>
          <w:lang w:val="sv-FI"/>
        </w:rPr>
        <w:t>ibid. para 169.</w:t>
      </w:r>
    </w:p>
  </w:footnote>
  <w:footnote w:id="139">
    <w:p w:rsidR="00EE1711" w:rsidRPr="00C53D46" w:rsidRDefault="00EE1711"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C53D46">
        <w:rPr>
          <w:color w:val="000000"/>
          <w:sz w:val="20"/>
          <w:szCs w:val="20"/>
          <w:lang w:val="sv-FI"/>
        </w:rPr>
        <w:t xml:space="preserve"> </w:t>
      </w:r>
      <w:r w:rsidRPr="00C53D46">
        <w:rPr>
          <w:rFonts w:asciiTheme="majorBidi" w:hAnsiTheme="majorBidi" w:cstheme="majorBidi"/>
          <w:color w:val="000000"/>
          <w:sz w:val="20"/>
          <w:szCs w:val="20"/>
          <w:lang w:val="sv-FI"/>
        </w:rPr>
        <w:t>ibid. para 200.</w:t>
      </w:r>
    </w:p>
  </w:footnote>
  <w:footnote w:id="140">
    <w:p w:rsidR="00EE1711" w:rsidRPr="009F0125" w:rsidRDefault="00EE1711" w:rsidP="00651722">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9F0125">
        <w:rPr>
          <w:color w:val="000000"/>
          <w:sz w:val="20"/>
          <w:szCs w:val="20"/>
          <w:lang w:val="en-US"/>
        </w:rPr>
        <w:t xml:space="preserve"> </w:t>
      </w:r>
      <w:r w:rsidRPr="009F0125">
        <w:rPr>
          <w:rFonts w:asciiTheme="majorBidi" w:hAnsiTheme="majorBidi" w:cstheme="majorBidi"/>
          <w:color w:val="000000"/>
          <w:sz w:val="20"/>
          <w:szCs w:val="20"/>
          <w:lang w:val="en-US"/>
        </w:rPr>
        <w:t>ibid.</w:t>
      </w:r>
    </w:p>
  </w:footnote>
  <w:footnote w:id="141">
    <w:p w:rsidR="00EE1711" w:rsidRPr="009F0125" w:rsidRDefault="00EE1711" w:rsidP="00651722">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9F0125">
        <w:rPr>
          <w:color w:val="000000"/>
          <w:sz w:val="20"/>
          <w:szCs w:val="20"/>
          <w:lang w:val="en-US"/>
        </w:rPr>
        <w:t xml:space="preserve"> </w:t>
      </w:r>
      <w:proofErr w:type="gramStart"/>
      <w:r w:rsidRPr="009F0125">
        <w:rPr>
          <w:rFonts w:asciiTheme="majorBidi" w:hAnsiTheme="majorBidi" w:cstheme="majorBidi"/>
          <w:color w:val="000000"/>
          <w:sz w:val="20"/>
          <w:szCs w:val="20"/>
          <w:lang w:val="en-US"/>
        </w:rPr>
        <w:t>ibid. para 203.</w:t>
      </w:r>
      <w:proofErr w:type="gramEnd"/>
    </w:p>
  </w:footnote>
  <w:footnote w:id="142">
    <w:p w:rsidR="00EE1711" w:rsidRPr="009F0125" w:rsidRDefault="00EE1711" w:rsidP="00651722">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9F0125">
        <w:rPr>
          <w:color w:val="000000"/>
          <w:sz w:val="20"/>
          <w:szCs w:val="20"/>
          <w:lang w:val="en-US"/>
        </w:rPr>
        <w:t xml:space="preserve"> </w:t>
      </w:r>
      <w:r w:rsidRPr="009F0125">
        <w:rPr>
          <w:rFonts w:asciiTheme="majorBidi" w:hAnsiTheme="majorBidi" w:cstheme="majorBidi"/>
          <w:color w:val="000000"/>
          <w:sz w:val="20"/>
          <w:szCs w:val="20"/>
          <w:lang w:val="en-US"/>
        </w:rPr>
        <w:t>ibid. para 215</w:t>
      </w:r>
      <w:r>
        <w:rPr>
          <w:rFonts w:asciiTheme="majorBidi" w:hAnsiTheme="majorBidi" w:cstheme="majorBidi"/>
          <w:color w:val="000000"/>
          <w:sz w:val="20"/>
          <w:szCs w:val="20"/>
          <w:lang w:val="en-US"/>
        </w:rPr>
        <w:t xml:space="preserve"> (emphasis added)</w:t>
      </w:r>
      <w:r w:rsidRPr="009F0125">
        <w:rPr>
          <w:rFonts w:asciiTheme="majorBidi" w:hAnsiTheme="majorBidi" w:cstheme="majorBidi"/>
          <w:color w:val="000000"/>
          <w:sz w:val="20"/>
          <w:szCs w:val="20"/>
          <w:lang w:val="en-US"/>
        </w:rPr>
        <w:t>.</w:t>
      </w:r>
    </w:p>
  </w:footnote>
  <w:footnote w:id="143">
    <w:p w:rsidR="00EE1711" w:rsidRDefault="00EE1711" w:rsidP="002803C7">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2803C7">
        <w:rPr>
          <w:rFonts w:asciiTheme="majorBidi" w:eastAsia="Times New Roman" w:hAnsiTheme="majorBidi" w:cstheme="majorBidi"/>
          <w:color w:val="000000"/>
          <w:sz w:val="20"/>
          <w:szCs w:val="20"/>
        </w:rPr>
        <w:t>Statute of the Inter-American Court of Human Rights (La Paz Bolivia Oct. 1979), Article 1 &lt;</w:t>
      </w:r>
      <w:r w:rsidRPr="002803C7">
        <w:rPr>
          <w:rFonts w:asciiTheme="majorBidi" w:hAnsiTheme="majorBidi" w:cstheme="majorBidi"/>
          <w:sz w:val="20"/>
          <w:szCs w:val="20"/>
        </w:rPr>
        <w:t>https://www.corteidh.or.cr/estatuto.cfm?lang=en</w:t>
      </w:r>
      <w:r w:rsidRPr="002803C7">
        <w:rPr>
          <w:rFonts w:asciiTheme="majorBidi" w:eastAsia="Times New Roman" w:hAnsiTheme="majorBidi" w:cstheme="majorBidi"/>
          <w:color w:val="000000"/>
          <w:sz w:val="20"/>
          <w:szCs w:val="20"/>
        </w:rPr>
        <w:t>&gt; accessed 14 April 2021.</w:t>
      </w:r>
    </w:p>
  </w:footnote>
  <w:footnote w:id="144">
    <w:p w:rsidR="00EE1711" w:rsidRDefault="00EE1711" w:rsidP="000B4560">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Annual report of the Inter-American Commission on Human Rights 1980-1981.</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Resolution 23/81 Case 2141 (UNITED STATES) 6 March 1981, para 3.</w:t>
      </w:r>
      <w:proofErr w:type="gramEnd"/>
    </w:p>
  </w:footnote>
  <w:footnote w:id="145">
    <w:p w:rsidR="00EE1711" w:rsidRDefault="00EE1711" w:rsidP="00FC3DB1">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i</w:t>
      </w:r>
      <w:r>
        <w:rPr>
          <w:rFonts w:ascii="Times New Roman" w:eastAsia="Times New Roman" w:hAnsi="Times New Roman" w:cs="Times New Roman"/>
          <w:color w:val="000000"/>
          <w:sz w:val="20"/>
          <w:szCs w:val="20"/>
        </w:rPr>
        <w:t>bid. paras 18-20.</w:t>
      </w:r>
      <w:proofErr w:type="gramEnd"/>
    </w:p>
  </w:footnote>
  <w:footnote w:id="146">
    <w:p w:rsidR="00EE1711" w:rsidRPr="00FC3DB1" w:rsidRDefault="00EE1711" w:rsidP="00FC3DB1">
      <w:pPr>
        <w:pStyle w:val="normal"/>
        <w:pBdr>
          <w:top w:val="nil"/>
          <w:left w:val="nil"/>
          <w:bottom w:val="nil"/>
          <w:right w:val="nil"/>
          <w:between w:val="nil"/>
        </w:pBdr>
        <w:spacing w:after="0" w:line="240" w:lineRule="auto"/>
        <w:rPr>
          <w:rFonts w:asciiTheme="majorBidi" w:hAnsiTheme="majorBidi" w:cstheme="majorBidi"/>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 xml:space="preserve">ibid. </w:t>
      </w:r>
      <w:r w:rsidRPr="00FC3DB1">
        <w:rPr>
          <w:rFonts w:asciiTheme="majorBidi" w:eastAsia="Times New Roman" w:hAnsiTheme="majorBidi" w:cstheme="majorBidi"/>
          <w:color w:val="000000"/>
          <w:sz w:val="20"/>
          <w:szCs w:val="20"/>
        </w:rPr>
        <w:t>para 22.</w:t>
      </w:r>
      <w:proofErr w:type="gramEnd"/>
    </w:p>
  </w:footnote>
  <w:footnote w:id="147">
    <w:p w:rsidR="00EE1711" w:rsidRDefault="00EE1711" w:rsidP="00FC3DB1">
      <w:pPr>
        <w:pStyle w:val="normal"/>
        <w:pBdr>
          <w:top w:val="nil"/>
          <w:left w:val="nil"/>
          <w:bottom w:val="nil"/>
          <w:right w:val="nil"/>
          <w:between w:val="nil"/>
        </w:pBdr>
        <w:spacing w:after="0" w:line="240" w:lineRule="auto"/>
        <w:rPr>
          <w:color w:val="000000"/>
          <w:sz w:val="20"/>
          <w:szCs w:val="20"/>
        </w:rPr>
      </w:pPr>
      <w:r w:rsidRPr="00FC3DB1">
        <w:rPr>
          <w:rFonts w:asciiTheme="majorBidi" w:hAnsiTheme="majorBidi" w:cstheme="majorBidi"/>
          <w:vertAlign w:val="superscript"/>
        </w:rPr>
        <w:footnoteRef/>
      </w:r>
      <w:r w:rsidRPr="00FC3DB1">
        <w:rPr>
          <w:rFonts w:asciiTheme="majorBidi" w:hAnsiTheme="majorBidi" w:cstheme="majorBidi"/>
          <w:color w:val="000000"/>
          <w:sz w:val="20"/>
          <w:szCs w:val="20"/>
        </w:rPr>
        <w:t xml:space="preserve"> </w:t>
      </w:r>
      <w:proofErr w:type="gramStart"/>
      <w:r w:rsidRPr="00FC3DB1">
        <w:rPr>
          <w:rFonts w:asciiTheme="majorBidi" w:eastAsia="Times New Roman" w:hAnsiTheme="majorBidi" w:cstheme="majorBidi"/>
          <w:color w:val="000000"/>
          <w:sz w:val="20"/>
          <w:szCs w:val="20"/>
        </w:rPr>
        <w:t>ibid. paras 18, 22, 25-27.</w:t>
      </w:r>
      <w:proofErr w:type="gramEnd"/>
    </w:p>
  </w:footnote>
  <w:footnote w:id="148">
    <w:p w:rsidR="00EE1711" w:rsidRPr="00A97943" w:rsidRDefault="00EE1711" w:rsidP="00A97943">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proofErr w:type="gramStart"/>
      <w:r w:rsidRPr="00E43DEB">
        <w:rPr>
          <w:rFonts w:ascii="Times New Roman" w:eastAsia="Times New Roman" w:hAnsi="Times New Roman" w:cs="Times New Roman"/>
          <w:i/>
          <w:iCs/>
          <w:color w:val="000000"/>
          <w:sz w:val="20"/>
          <w:szCs w:val="20"/>
        </w:rPr>
        <w:t>Xákmok Kásek Indigenous Community v Paraguay</w:t>
      </w:r>
      <w:r>
        <w:rPr>
          <w:rFonts w:ascii="Times New Roman" w:eastAsia="Times New Roman" w:hAnsi="Times New Roman" w:cs="Times New Roman"/>
          <w:color w:val="000000"/>
          <w:sz w:val="20"/>
          <w:szCs w:val="20"/>
        </w:rPr>
        <w:t xml:space="preserve"> (Inter-American Court of Human Rights, 24 August 2010), para 228.</w:t>
      </w:r>
      <w:proofErr w:type="gramEnd"/>
    </w:p>
  </w:footnote>
  <w:footnote w:id="149">
    <w:p w:rsidR="00EE1711" w:rsidRPr="00FE0DEE" w:rsidRDefault="00EE1711" w:rsidP="00A97943">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 xml:space="preserve">ibid. para </w:t>
      </w:r>
      <w:r w:rsidRPr="00FE0DEE">
        <w:rPr>
          <w:rFonts w:asciiTheme="majorBidi" w:eastAsia="Times New Roman" w:hAnsiTheme="majorBidi" w:cstheme="majorBidi"/>
          <w:color w:val="000000"/>
          <w:sz w:val="20"/>
          <w:szCs w:val="20"/>
          <w:lang w:val="sv-FI"/>
        </w:rPr>
        <w:t>229.</w:t>
      </w:r>
    </w:p>
  </w:footnote>
  <w:footnote w:id="150">
    <w:p w:rsidR="00EE1711" w:rsidRPr="00FE0DEE" w:rsidRDefault="00EE1711" w:rsidP="00A97943">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imes New Roman" w:eastAsia="Times New Roman" w:hAnsi="Times New Roman" w:cs="Times New Roman"/>
          <w:color w:val="000000"/>
          <w:sz w:val="20"/>
          <w:szCs w:val="20"/>
          <w:lang w:val="sv-FI"/>
        </w:rPr>
        <w:t>ibid. para 230.</w:t>
      </w:r>
    </w:p>
  </w:footnote>
  <w:footnote w:id="151">
    <w:p w:rsidR="00EE1711" w:rsidRPr="00FE0DEE" w:rsidRDefault="00EE1711" w:rsidP="00AD16B7">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 234.</w:t>
      </w:r>
    </w:p>
  </w:footnote>
  <w:footnote w:id="152">
    <w:p w:rsidR="00EE1711" w:rsidRPr="00FE0DEE" w:rsidRDefault="00EE1711" w:rsidP="00AD16B7">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 xml:space="preserve">ibid. para </w:t>
      </w:r>
      <w:r w:rsidRPr="00FE0DEE">
        <w:rPr>
          <w:rFonts w:ascii="Times New Roman" w:eastAsia="Times New Roman" w:hAnsi="Times New Roman" w:cs="Times New Roman"/>
          <w:color w:val="000000"/>
          <w:sz w:val="20"/>
          <w:szCs w:val="20"/>
          <w:lang w:val="sv-FI"/>
        </w:rPr>
        <w:t>264.</w:t>
      </w:r>
    </w:p>
  </w:footnote>
  <w:footnote w:id="153">
    <w:p w:rsidR="00EE1711" w:rsidRPr="00FE0DEE" w:rsidRDefault="00EE1711" w:rsidP="00B06DD9">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 para</w:t>
      </w:r>
      <w:r w:rsidRPr="00FE0DEE">
        <w:rPr>
          <w:rFonts w:ascii="Times New Roman" w:eastAsia="Times New Roman" w:hAnsi="Times New Roman" w:cs="Times New Roman"/>
          <w:color w:val="000000"/>
          <w:sz w:val="20"/>
          <w:szCs w:val="20"/>
          <w:lang w:val="sv-FI"/>
        </w:rPr>
        <w:t xml:space="preserve"> 259.</w:t>
      </w:r>
    </w:p>
  </w:footnote>
  <w:footnote w:id="154">
    <w:p w:rsidR="00EE1711" w:rsidRPr="00FE0DEE" w:rsidRDefault="00EE1711" w:rsidP="00B06DD9">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rFonts w:ascii="Times New Roman" w:eastAsia="Times New Roman" w:hAnsi="Times New Roman" w:cs="Times New Roman"/>
          <w:color w:val="000000"/>
          <w:sz w:val="20"/>
          <w:szCs w:val="20"/>
          <w:lang w:val="sv-FI"/>
        </w:rPr>
        <w:t xml:space="preserve"> </w:t>
      </w:r>
      <w:r w:rsidRPr="00FE0DEE">
        <w:rPr>
          <w:rFonts w:asciiTheme="majorBidi" w:hAnsiTheme="majorBidi" w:cstheme="majorBidi"/>
          <w:color w:val="000000"/>
          <w:sz w:val="20"/>
          <w:szCs w:val="20"/>
          <w:lang w:val="sv-FI"/>
        </w:rPr>
        <w:t xml:space="preserve">ibid. para </w:t>
      </w:r>
      <w:r w:rsidRPr="00FE0DEE">
        <w:rPr>
          <w:rFonts w:ascii="Times New Roman" w:eastAsia="Times New Roman" w:hAnsi="Times New Roman" w:cs="Times New Roman"/>
          <w:color w:val="000000"/>
          <w:sz w:val="20"/>
          <w:szCs w:val="20"/>
          <w:lang w:val="sv-FI"/>
        </w:rPr>
        <w:t xml:space="preserve">260. </w:t>
      </w:r>
    </w:p>
  </w:footnote>
  <w:footnote w:id="155">
    <w:p w:rsidR="00EE1711" w:rsidRPr="00FE0DEE" w:rsidRDefault="00EE1711" w:rsidP="00B06DD9">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heme="majorBidi" w:hAnsiTheme="majorBidi" w:cstheme="majorBidi"/>
          <w:color w:val="000000"/>
          <w:sz w:val="20"/>
          <w:szCs w:val="20"/>
          <w:lang w:val="sv-FI"/>
        </w:rPr>
        <w:t>ibid.</w:t>
      </w:r>
      <w:r w:rsidRPr="00FE0DEE">
        <w:rPr>
          <w:color w:val="000000"/>
          <w:sz w:val="20"/>
          <w:szCs w:val="20"/>
          <w:lang w:val="sv-FI"/>
        </w:rPr>
        <w:t xml:space="preserve"> </w:t>
      </w:r>
    </w:p>
  </w:footnote>
  <w:footnote w:id="156">
    <w:p w:rsidR="00EE1711" w:rsidRPr="00FE0DEE" w:rsidRDefault="00EE1711" w:rsidP="0000696C">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imes New Roman" w:eastAsia="Times New Roman" w:hAnsi="Times New Roman" w:cs="Times New Roman"/>
          <w:i/>
          <w:iCs/>
          <w:color w:val="000000"/>
          <w:sz w:val="20"/>
          <w:szCs w:val="20"/>
          <w:lang w:val="sv-FI"/>
        </w:rPr>
        <w:t xml:space="preserve">Artavia Murillo et al (“in vitro fertilization”) v Costa Rica </w:t>
      </w:r>
      <w:r w:rsidRPr="00FE0DEE">
        <w:rPr>
          <w:rFonts w:ascii="Times New Roman" w:eastAsia="Times New Roman" w:hAnsi="Times New Roman" w:cs="Times New Roman"/>
          <w:color w:val="000000"/>
          <w:sz w:val="20"/>
          <w:szCs w:val="20"/>
          <w:lang w:val="sv-FI"/>
        </w:rPr>
        <w:t>(Inter-American Court of Human Rights, 28 November 2012), para 264.</w:t>
      </w:r>
    </w:p>
  </w:footnote>
  <w:footnote w:id="157">
    <w:p w:rsidR="00EE1711" w:rsidRPr="00FE0DEE" w:rsidRDefault="00EE1711" w:rsidP="00E43DEB">
      <w:pPr>
        <w:pStyle w:val="normal"/>
        <w:pBdr>
          <w:top w:val="nil"/>
          <w:left w:val="nil"/>
          <w:bottom w:val="nil"/>
          <w:right w:val="nil"/>
          <w:between w:val="nil"/>
        </w:pBdr>
        <w:spacing w:after="0" w:line="240" w:lineRule="auto"/>
        <w:jc w:val="both"/>
        <w:rPr>
          <w:color w:val="000000"/>
          <w:sz w:val="20"/>
          <w:szCs w:val="20"/>
          <w:lang w:val="sv-FI"/>
        </w:rPr>
      </w:pPr>
      <w:r>
        <w:rPr>
          <w:vertAlign w:val="superscript"/>
        </w:rPr>
        <w:footnoteRef/>
      </w:r>
      <w:r w:rsidRPr="00FE0DEE">
        <w:rPr>
          <w:color w:val="000000"/>
          <w:sz w:val="20"/>
          <w:szCs w:val="20"/>
          <w:lang w:val="sv-FI"/>
        </w:rPr>
        <w:t xml:space="preserve"> </w:t>
      </w:r>
      <w:r w:rsidRPr="00FE0DEE">
        <w:rPr>
          <w:rFonts w:ascii="Times New Roman" w:eastAsia="Times New Roman" w:hAnsi="Times New Roman" w:cs="Times New Roman"/>
          <w:color w:val="000000"/>
          <w:sz w:val="20"/>
          <w:szCs w:val="20"/>
          <w:lang w:val="sv-FI"/>
        </w:rPr>
        <w:t>ibid.</w:t>
      </w:r>
      <w:r w:rsidRPr="00FE0DEE">
        <w:rPr>
          <w:color w:val="000000"/>
          <w:sz w:val="20"/>
          <w:szCs w:val="20"/>
          <w:lang w:val="sv-FI"/>
        </w:rPr>
        <w:t xml:space="preserve"> </w:t>
      </w:r>
    </w:p>
  </w:footnote>
  <w:footnote w:id="158">
    <w:p w:rsidR="00EE1711" w:rsidRPr="00E43DEB" w:rsidRDefault="00EE1711" w:rsidP="00E43DEB">
      <w:pPr>
        <w:pStyle w:val="normal"/>
        <w:pBdr>
          <w:top w:val="nil"/>
          <w:left w:val="nil"/>
          <w:bottom w:val="nil"/>
          <w:right w:val="nil"/>
          <w:between w:val="nil"/>
        </w:pBdr>
        <w:spacing w:after="0" w:line="240" w:lineRule="auto"/>
        <w:jc w:val="both"/>
        <w:rPr>
          <w:color w:val="000000"/>
          <w:sz w:val="20"/>
          <w:szCs w:val="20"/>
          <w:lang w:val="en-US"/>
        </w:rPr>
      </w:pPr>
      <w:r>
        <w:rPr>
          <w:vertAlign w:val="superscript"/>
        </w:rPr>
        <w:footnoteRef/>
      </w:r>
      <w:r w:rsidRPr="00E43DEB">
        <w:rPr>
          <w:color w:val="000000"/>
          <w:sz w:val="20"/>
          <w:szCs w:val="20"/>
          <w:lang w:val="en-US"/>
        </w:rPr>
        <w:t xml:space="preserve"> </w:t>
      </w:r>
      <w:proofErr w:type="gramStart"/>
      <w:r>
        <w:rPr>
          <w:rFonts w:ascii="Times New Roman" w:eastAsia="Times New Roman" w:hAnsi="Times New Roman" w:cs="Times New Roman"/>
          <w:color w:val="000000"/>
          <w:sz w:val="20"/>
          <w:szCs w:val="20"/>
          <w:lang w:val="en-US"/>
        </w:rPr>
        <w:t>i</w:t>
      </w:r>
      <w:r w:rsidRPr="00E43DEB">
        <w:rPr>
          <w:rFonts w:ascii="Times New Roman" w:eastAsia="Times New Roman" w:hAnsi="Times New Roman" w:cs="Times New Roman"/>
          <w:color w:val="000000"/>
          <w:sz w:val="20"/>
          <w:szCs w:val="20"/>
          <w:lang w:val="en-US"/>
        </w:rPr>
        <w:t>bid.</w:t>
      </w:r>
      <w:r>
        <w:rPr>
          <w:rFonts w:ascii="Times New Roman" w:eastAsia="Times New Roman" w:hAnsi="Times New Roman" w:cs="Times New Roman"/>
          <w:color w:val="000000"/>
          <w:sz w:val="20"/>
          <w:szCs w:val="20"/>
          <w:lang w:val="en-US"/>
        </w:rPr>
        <w:t xml:space="preserve"> para </w:t>
      </w:r>
      <w:r w:rsidRPr="00E43DEB">
        <w:rPr>
          <w:rFonts w:ascii="Times New Roman" w:eastAsia="Times New Roman" w:hAnsi="Times New Roman" w:cs="Times New Roman"/>
          <w:color w:val="000000"/>
          <w:sz w:val="20"/>
          <w:szCs w:val="20"/>
          <w:lang w:val="en-US"/>
        </w:rPr>
        <w:t>222</w:t>
      </w:r>
      <w:r>
        <w:rPr>
          <w:rFonts w:ascii="Times New Roman" w:eastAsia="Times New Roman" w:hAnsi="Times New Roman" w:cs="Times New Roman"/>
          <w:color w:val="000000"/>
          <w:sz w:val="20"/>
          <w:szCs w:val="20"/>
          <w:lang w:val="en-US"/>
        </w:rPr>
        <w:t>.</w:t>
      </w:r>
      <w:proofErr w:type="gramEnd"/>
      <w:r w:rsidRPr="00E43DEB">
        <w:rPr>
          <w:color w:val="000000"/>
          <w:sz w:val="20"/>
          <w:szCs w:val="20"/>
          <w:lang w:val="en-US"/>
        </w:rPr>
        <w:t xml:space="preserve"> </w:t>
      </w:r>
    </w:p>
  </w:footnote>
  <w:footnote w:id="159">
    <w:p w:rsidR="00EE1711" w:rsidRPr="009F0125" w:rsidRDefault="00EE1711" w:rsidP="00776FBA">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w:t>
      </w:r>
      <w:r w:rsidRPr="009F0125">
        <w:rPr>
          <w:rFonts w:ascii="Times New Roman" w:eastAsia="Times New Roman" w:hAnsi="Times New Roman" w:cs="Times New Roman"/>
          <w:color w:val="000000"/>
          <w:sz w:val="20"/>
          <w:szCs w:val="20"/>
          <w:lang w:val="en-US"/>
        </w:rPr>
        <w:t xml:space="preserve"> 1.</w:t>
      </w:r>
      <w:proofErr w:type="gramEnd"/>
      <w:r w:rsidRPr="009F0125">
        <w:rPr>
          <w:rFonts w:ascii="Times New Roman" w:eastAsia="Times New Roman" w:hAnsi="Times New Roman" w:cs="Times New Roman"/>
          <w:color w:val="000000"/>
          <w:sz w:val="20"/>
          <w:szCs w:val="20"/>
          <w:lang w:val="en-US"/>
        </w:rPr>
        <w:t xml:space="preserve"> </w:t>
      </w:r>
    </w:p>
  </w:footnote>
  <w:footnote w:id="160">
    <w:p w:rsidR="00EE1711" w:rsidRPr="009F0125" w:rsidRDefault="00EE1711" w:rsidP="00776FBA">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w:t>
      </w:r>
      <w:r w:rsidRPr="009F0125">
        <w:rPr>
          <w:rFonts w:ascii="Times New Roman" w:eastAsia="Times New Roman" w:hAnsi="Times New Roman" w:cs="Times New Roman"/>
          <w:color w:val="000000"/>
          <w:sz w:val="20"/>
          <w:szCs w:val="20"/>
          <w:lang w:val="en-US"/>
        </w:rPr>
        <w:t>. 17.</w:t>
      </w:r>
      <w:proofErr w:type="gramEnd"/>
      <w:r w:rsidRPr="009F0125">
        <w:rPr>
          <w:rFonts w:ascii="Times New Roman" w:eastAsia="Times New Roman" w:hAnsi="Times New Roman" w:cs="Times New Roman"/>
          <w:color w:val="000000"/>
          <w:sz w:val="20"/>
          <w:szCs w:val="20"/>
          <w:lang w:val="en-US"/>
        </w:rPr>
        <w:t xml:space="preserve"> </w:t>
      </w:r>
    </w:p>
  </w:footnote>
  <w:footnote w:id="161">
    <w:p w:rsidR="00EE1711" w:rsidRPr="00776FBA" w:rsidRDefault="00EE1711" w:rsidP="0077623F">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776FBA">
        <w:rPr>
          <w:rFonts w:ascii="Times New Roman" w:eastAsia="Times New Roman" w:hAnsi="Times New Roman" w:cs="Times New Roman"/>
          <w:color w:val="000000"/>
          <w:sz w:val="20"/>
          <w:szCs w:val="20"/>
          <w:lang w:val="en-US"/>
        </w:rPr>
        <w:t xml:space="preserve"> </w:t>
      </w:r>
      <w:r w:rsidRPr="00776FBA">
        <w:rPr>
          <w:rFonts w:ascii="Times New Roman" w:eastAsia="Times New Roman" w:hAnsi="Times New Roman" w:cs="Times New Roman"/>
          <w:i/>
          <w:iCs/>
          <w:color w:val="000000"/>
          <w:sz w:val="20"/>
          <w:szCs w:val="20"/>
          <w:lang w:val="en-US"/>
        </w:rPr>
        <w:t xml:space="preserve">Cuscul Pivaral y Otros vs Guatemala </w:t>
      </w:r>
      <w:r w:rsidRPr="00776FBA">
        <w:rPr>
          <w:rFonts w:ascii="Times New Roman" w:eastAsia="Times New Roman" w:hAnsi="Times New Roman" w:cs="Times New Roman"/>
          <w:color w:val="000000"/>
          <w:sz w:val="20"/>
          <w:szCs w:val="20"/>
          <w:lang w:val="en-US"/>
        </w:rPr>
        <w:t>(Inter-American Court of Human Rights</w:t>
      </w:r>
      <w:r>
        <w:rPr>
          <w:rFonts w:ascii="Times New Roman" w:eastAsia="Times New Roman" w:hAnsi="Times New Roman" w:cs="Times New Roman"/>
          <w:color w:val="000000"/>
          <w:sz w:val="20"/>
          <w:szCs w:val="20"/>
          <w:lang w:val="en-US"/>
        </w:rPr>
        <w:t>, 23 August 2018</w:t>
      </w:r>
      <w:r w:rsidRPr="00776FBA">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para</w:t>
      </w:r>
      <w:r w:rsidRPr="00776FBA">
        <w:rPr>
          <w:rFonts w:ascii="Times New Roman" w:eastAsia="Times New Roman" w:hAnsi="Times New Roman" w:cs="Times New Roman"/>
          <w:color w:val="000000"/>
          <w:sz w:val="20"/>
          <w:szCs w:val="20"/>
          <w:lang w:val="en-US"/>
        </w:rPr>
        <w:t xml:space="preserve"> 72</w:t>
      </w:r>
      <w:r>
        <w:rPr>
          <w:rFonts w:ascii="Times New Roman" w:eastAsia="Times New Roman" w:hAnsi="Times New Roman" w:cs="Times New Roman"/>
          <w:color w:val="000000"/>
          <w:sz w:val="20"/>
          <w:szCs w:val="20"/>
          <w:lang w:val="en-US"/>
        </w:rPr>
        <w:t>.</w:t>
      </w:r>
    </w:p>
  </w:footnote>
  <w:footnote w:id="162">
    <w:p w:rsidR="00EE1711" w:rsidRPr="0077623F" w:rsidRDefault="00EE1711" w:rsidP="0077623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77623F">
        <w:rPr>
          <w:color w:val="000000"/>
          <w:sz w:val="20"/>
          <w:szCs w:val="20"/>
          <w:lang w:val="en-US"/>
        </w:rPr>
        <w:t xml:space="preserve"> </w:t>
      </w:r>
      <w:proofErr w:type="gramStart"/>
      <w:r>
        <w:rPr>
          <w:rFonts w:ascii="Times New Roman" w:eastAsia="Times New Roman" w:hAnsi="Times New Roman" w:cs="Times New Roman"/>
          <w:color w:val="000000"/>
          <w:sz w:val="20"/>
          <w:szCs w:val="20"/>
          <w:lang w:val="en-US"/>
        </w:rPr>
        <w:t>i</w:t>
      </w:r>
      <w:r w:rsidRPr="0077623F">
        <w:rPr>
          <w:rFonts w:ascii="Times New Roman" w:eastAsia="Times New Roman" w:hAnsi="Times New Roman" w:cs="Times New Roman"/>
          <w:color w:val="000000"/>
          <w:sz w:val="20"/>
          <w:szCs w:val="20"/>
          <w:lang w:val="en-US"/>
        </w:rPr>
        <w:t xml:space="preserve">bid. </w:t>
      </w:r>
      <w:r w:rsidRPr="0077623F">
        <w:rPr>
          <w:rFonts w:ascii="Times New Roman" w:eastAsia="Times New Roman" w:hAnsi="Times New Roman" w:cs="Times New Roman"/>
          <w:color w:val="000000"/>
          <w:sz w:val="20"/>
          <w:szCs w:val="20"/>
        </w:rPr>
        <w:t>193.</w:t>
      </w:r>
      <w:proofErr w:type="gramEnd"/>
    </w:p>
  </w:footnote>
  <w:footnote w:id="163">
    <w:p w:rsidR="00EE1711" w:rsidRPr="003F3475" w:rsidRDefault="00EE1711" w:rsidP="007D55FB">
      <w:pPr>
        <w:pStyle w:val="normal"/>
        <w:pBdr>
          <w:top w:val="nil"/>
          <w:left w:val="nil"/>
          <w:bottom w:val="nil"/>
          <w:right w:val="nil"/>
          <w:between w:val="nil"/>
        </w:pBdr>
        <w:spacing w:after="0" w:line="240" w:lineRule="auto"/>
      </w:pPr>
      <w:r w:rsidRPr="0077623F">
        <w:rPr>
          <w:rFonts w:ascii="Times New Roman" w:eastAsia="Times New Roman" w:hAnsi="Times New Roman" w:cs="Times New Roman"/>
          <w:color w:val="000000"/>
          <w:sz w:val="20"/>
          <w:szCs w:val="20"/>
          <w:vertAlign w:val="superscript"/>
        </w:rPr>
        <w:footnoteRef/>
      </w:r>
      <w:r w:rsidRPr="0077623F">
        <w:rPr>
          <w:rFonts w:ascii="Times New Roman" w:eastAsia="Times New Roman" w:hAnsi="Times New Roman" w:cs="Times New Roman"/>
          <w:color w:val="000000"/>
          <w:sz w:val="20"/>
          <w:szCs w:val="20"/>
        </w:rPr>
        <w:t xml:space="preserve"> </w:t>
      </w:r>
      <w:r w:rsidRPr="007D55FB">
        <w:rPr>
          <w:rFonts w:asciiTheme="majorBidi" w:eastAsia="Times New Roman" w:hAnsiTheme="majorBidi" w:cstheme="majorBidi"/>
          <w:color w:val="000000"/>
          <w:sz w:val="20"/>
          <w:szCs w:val="20"/>
        </w:rPr>
        <w:t xml:space="preserve">Dobrochna Bach-Golecka, </w:t>
      </w:r>
      <w:r>
        <w:rPr>
          <w:rFonts w:asciiTheme="majorBidi" w:eastAsia="Times New Roman" w:hAnsiTheme="majorBidi" w:cstheme="majorBidi"/>
          <w:color w:val="000000"/>
          <w:sz w:val="20"/>
          <w:szCs w:val="20"/>
        </w:rPr>
        <w:t>‘</w:t>
      </w:r>
      <w:r w:rsidRPr="007D55FB">
        <w:rPr>
          <w:rFonts w:asciiTheme="majorBidi" w:eastAsia="Times New Roman" w:hAnsiTheme="majorBidi" w:cstheme="majorBidi"/>
          <w:color w:val="000000"/>
          <w:sz w:val="20"/>
          <w:szCs w:val="20"/>
        </w:rPr>
        <w:t xml:space="preserve">To </w:t>
      </w:r>
      <w:proofErr w:type="gramStart"/>
      <w:r w:rsidRPr="007D55FB">
        <w:rPr>
          <w:rFonts w:asciiTheme="majorBidi" w:eastAsia="Times New Roman" w:hAnsiTheme="majorBidi" w:cstheme="majorBidi"/>
          <w:color w:val="000000"/>
          <w:sz w:val="20"/>
          <w:szCs w:val="20"/>
        </w:rPr>
        <w:t>Be</w:t>
      </w:r>
      <w:proofErr w:type="gramEnd"/>
      <w:r w:rsidRPr="007D55FB">
        <w:rPr>
          <w:rFonts w:asciiTheme="majorBidi" w:eastAsia="Times New Roman" w:hAnsiTheme="majorBidi" w:cstheme="majorBidi"/>
          <w:color w:val="000000"/>
          <w:sz w:val="20"/>
          <w:szCs w:val="20"/>
        </w:rPr>
        <w:t xml:space="preserve"> or Not to Be... a Parent?</w:t>
      </w:r>
      <w:r>
        <w:rPr>
          <w:rFonts w:asciiTheme="majorBidi" w:eastAsia="Times New Roman" w:hAnsiTheme="majorBidi" w:cstheme="majorBidi"/>
          <w:color w:val="000000"/>
          <w:sz w:val="20"/>
          <w:szCs w:val="20"/>
        </w:rPr>
        <w:t>’ in</w:t>
      </w:r>
      <w:r w:rsidRPr="007D55FB">
        <w:rPr>
          <w:rFonts w:asciiTheme="majorBidi" w:eastAsia="Times New Roman" w:hAnsiTheme="majorBidi" w:cstheme="majorBidi"/>
          <w:color w:val="000000"/>
          <w:sz w:val="20"/>
          <w:szCs w:val="20"/>
        </w:rPr>
        <w:t xml:space="preserve"> </w:t>
      </w:r>
      <w:r w:rsidRPr="007D55FB">
        <w:rPr>
          <w:rFonts w:asciiTheme="majorBidi" w:hAnsiTheme="majorBidi" w:cstheme="majorBidi"/>
          <w:sz w:val="20"/>
          <w:szCs w:val="20"/>
        </w:rPr>
        <w:t>Aleksander Stepkowski (ed.)</w:t>
      </w:r>
      <w:r>
        <w:rPr>
          <w:rFonts w:asciiTheme="majorBidi" w:hAnsiTheme="majorBidi" w:cstheme="majorBidi"/>
          <w:sz w:val="20"/>
          <w:szCs w:val="20"/>
        </w:rPr>
        <w:t xml:space="preserve">, </w:t>
      </w:r>
      <w:r w:rsidRPr="007D55FB">
        <w:rPr>
          <w:rFonts w:asciiTheme="majorBidi" w:eastAsia="Times New Roman" w:hAnsiTheme="majorBidi" w:cstheme="majorBidi"/>
          <w:i/>
          <w:iCs/>
          <w:color w:val="000000"/>
          <w:sz w:val="20"/>
          <w:szCs w:val="20"/>
        </w:rPr>
        <w:t>Abortion and the Right to Life within a European Legal Context</w:t>
      </w:r>
      <w:r w:rsidRPr="007D55FB">
        <w:rPr>
          <w:rFonts w:asciiTheme="majorBidi" w:hAnsiTheme="majorBidi" w:cstheme="majorBidi"/>
          <w:i/>
          <w:iCs/>
          <w:sz w:val="20"/>
          <w:szCs w:val="20"/>
        </w:rPr>
        <w:t>, Protection of Human Life in its Early Stage: intellectual foundations and legal means</w:t>
      </w:r>
      <w:r w:rsidRPr="007D55FB">
        <w:rPr>
          <w:rFonts w:asciiTheme="majorBidi" w:hAnsiTheme="majorBidi" w:cstheme="majorBidi"/>
          <w:sz w:val="20"/>
          <w:szCs w:val="20"/>
        </w:rPr>
        <w:t xml:space="preserve"> (Peter Lang Edition 2014) 195.</w:t>
      </w:r>
    </w:p>
  </w:footnote>
  <w:footnote w:id="164">
    <w:p w:rsidR="00EE1711" w:rsidRPr="00DA0B21" w:rsidRDefault="00EE1711" w:rsidP="00DA0B21">
      <w:pPr>
        <w:pStyle w:val="a7"/>
        <w:rPr>
          <w:lang w:val="en-US"/>
        </w:rPr>
      </w:pPr>
      <w:r>
        <w:rPr>
          <w:rStyle w:val="a9"/>
        </w:rPr>
        <w:footnoteRef/>
      </w:r>
      <w:r>
        <w:t xml:space="preserve"> Case C-159/90 </w:t>
      </w:r>
      <w:r w:rsidRPr="007D55FB">
        <w:rPr>
          <w:i/>
          <w:iCs/>
        </w:rPr>
        <w:t>The Society for the Protection of Unborn Children Ireland Ltd v Stephen Grogan and others</w:t>
      </w:r>
      <w:r>
        <w:t xml:space="preserve"> [1991] </w:t>
      </w:r>
      <w:r w:rsidRPr="007D55FB">
        <w:t>ECR 1991 I-04685</w:t>
      </w:r>
      <w:r>
        <w:t>,</w:t>
      </w:r>
      <w:r w:rsidRPr="00DA0B21">
        <w:t xml:space="preserve"> </w:t>
      </w:r>
      <w:r>
        <w:t xml:space="preserve">para </w:t>
      </w:r>
      <w:r w:rsidRPr="00DA0B21">
        <w:rPr>
          <w:lang w:val="en-US"/>
        </w:rPr>
        <w:t>32</w:t>
      </w:r>
      <w:r>
        <w:rPr>
          <w:lang w:val="en-US"/>
        </w:rPr>
        <w:t>.</w:t>
      </w:r>
    </w:p>
  </w:footnote>
  <w:footnote w:id="165">
    <w:p w:rsidR="00EE1711" w:rsidRPr="000735EB" w:rsidRDefault="00EE1711" w:rsidP="00DA0B21">
      <w:pPr>
        <w:pStyle w:val="a7"/>
        <w:rPr>
          <w:lang w:val="en-US"/>
        </w:rPr>
      </w:pPr>
      <w:r>
        <w:rPr>
          <w:rStyle w:val="a9"/>
        </w:rPr>
        <w:footnoteRef/>
      </w:r>
      <w:r w:rsidRPr="000735EB">
        <w:rPr>
          <w:lang w:val="en-US"/>
        </w:rPr>
        <w:t xml:space="preserve"> Case C-506/06 </w:t>
      </w:r>
      <w:r w:rsidRPr="000735EB">
        <w:rPr>
          <w:i/>
          <w:iCs/>
          <w:lang w:val="en-US"/>
        </w:rPr>
        <w:t>Sabine Mayr v Bäckerei und Konditorei Gerhard Flöckner OHG</w:t>
      </w:r>
      <w:r w:rsidRPr="000735EB">
        <w:rPr>
          <w:lang w:val="en-US"/>
        </w:rPr>
        <w:t xml:space="preserve"> [2008] ECR 2008 I-01017.</w:t>
      </w:r>
    </w:p>
  </w:footnote>
  <w:footnote w:id="166">
    <w:p w:rsidR="00EE1711" w:rsidRPr="00A42D58" w:rsidRDefault="00EE1711" w:rsidP="00995A27">
      <w:pPr>
        <w:pStyle w:val="a7"/>
      </w:pPr>
      <w:r>
        <w:rPr>
          <w:rStyle w:val="a9"/>
        </w:rPr>
        <w:footnoteRef/>
      </w:r>
      <w:r>
        <w:t xml:space="preserve"> </w:t>
      </w:r>
      <w:r>
        <w:rPr>
          <w:lang w:val="en-US"/>
        </w:rPr>
        <w:t xml:space="preserve">Case C-203/03 </w:t>
      </w:r>
      <w:r w:rsidRPr="0032589D">
        <w:rPr>
          <w:i/>
          <w:iCs/>
          <w:lang w:val="en-US"/>
        </w:rPr>
        <w:t>Commission of the European Communities v Republic of Austria</w:t>
      </w:r>
      <w:r>
        <w:rPr>
          <w:lang w:val="en-US"/>
        </w:rPr>
        <w:t xml:space="preserve"> [2005] </w:t>
      </w:r>
      <w:r w:rsidRPr="00995A27">
        <w:rPr>
          <w:lang w:val="en-US"/>
        </w:rPr>
        <w:t>2005 I-00935</w:t>
      </w:r>
      <w:r>
        <w:rPr>
          <w:lang w:val="en-US"/>
        </w:rPr>
        <w:t>.</w:t>
      </w:r>
      <w:r w:rsidRPr="00A42D58">
        <w:t xml:space="preserve"> </w:t>
      </w:r>
    </w:p>
  </w:footnote>
  <w:footnote w:id="167">
    <w:p w:rsidR="00EE1711" w:rsidRPr="0040367D" w:rsidRDefault="00EE1711" w:rsidP="00995A27">
      <w:pPr>
        <w:pStyle w:val="a7"/>
      </w:pPr>
      <w:r>
        <w:rPr>
          <w:rStyle w:val="a9"/>
        </w:rPr>
        <w:footnoteRef/>
      </w:r>
      <w:r>
        <w:t xml:space="preserve"> </w:t>
      </w:r>
      <w:proofErr w:type="gramStart"/>
      <w:r>
        <w:t>i</w:t>
      </w:r>
      <w:r w:rsidRPr="00995A27">
        <w:t>bid</w:t>
      </w:r>
      <w:r w:rsidRPr="0040367D">
        <w:rPr>
          <w:i/>
          <w:iCs/>
        </w:rPr>
        <w:t>.</w:t>
      </w:r>
      <w:r>
        <w:t xml:space="preserve"> para 12-17.</w:t>
      </w:r>
      <w:proofErr w:type="gramEnd"/>
    </w:p>
  </w:footnote>
  <w:footnote w:id="168">
    <w:p w:rsidR="00EE1711" w:rsidRPr="00995A27" w:rsidRDefault="00EE1711" w:rsidP="00995A27">
      <w:pPr>
        <w:pStyle w:val="a7"/>
        <w:rPr>
          <w:lang w:val="en-US"/>
        </w:rPr>
      </w:pPr>
      <w:r>
        <w:rPr>
          <w:rStyle w:val="a9"/>
        </w:rPr>
        <w:footnoteRef/>
      </w:r>
      <w:r>
        <w:t xml:space="preserve"> </w:t>
      </w:r>
      <w:proofErr w:type="gramStart"/>
      <w:r>
        <w:rPr>
          <w:lang w:val="en-US"/>
        </w:rPr>
        <w:t xml:space="preserve">Case C-34/10 </w:t>
      </w:r>
      <w:r w:rsidRPr="00995A27">
        <w:rPr>
          <w:i/>
          <w:iCs/>
          <w:lang w:val="en-US"/>
        </w:rPr>
        <w:t>Oliver Brüstle v Greenpeace eV</w:t>
      </w:r>
      <w:r>
        <w:rPr>
          <w:lang w:val="en-US"/>
        </w:rPr>
        <w:t xml:space="preserve"> [2011] </w:t>
      </w:r>
      <w:r w:rsidRPr="00995A27">
        <w:rPr>
          <w:lang w:val="en-US"/>
        </w:rPr>
        <w:t>2011 I-09821</w:t>
      </w:r>
      <w:r>
        <w:rPr>
          <w:i/>
          <w:iCs/>
          <w:lang w:val="en-US"/>
        </w:rPr>
        <w:t xml:space="preserve">, </w:t>
      </w:r>
      <w:r>
        <w:rPr>
          <w:lang w:val="en-US"/>
        </w:rPr>
        <w:t xml:space="preserve">para </w:t>
      </w:r>
      <w:r w:rsidRPr="00995A27">
        <w:rPr>
          <w:lang w:val="en-US"/>
        </w:rPr>
        <w:t>35</w:t>
      </w:r>
      <w:r>
        <w:rPr>
          <w:lang w:val="en-US"/>
        </w:rPr>
        <w:t>.</w:t>
      </w:r>
      <w:proofErr w:type="gramEnd"/>
    </w:p>
  </w:footnote>
  <w:footnote w:id="169">
    <w:p w:rsidR="00EE1711" w:rsidRPr="00990AC7" w:rsidRDefault="00EE1711" w:rsidP="00A82934">
      <w:pPr>
        <w:pStyle w:val="a7"/>
      </w:pPr>
      <w:r>
        <w:rPr>
          <w:rStyle w:val="a9"/>
        </w:rPr>
        <w:footnoteRef/>
      </w:r>
      <w:r>
        <w:t xml:space="preserve"> </w:t>
      </w:r>
      <w:proofErr w:type="gramStart"/>
      <w:r w:rsidRPr="00A82934">
        <w:t>ibid</w:t>
      </w:r>
      <w:r w:rsidRPr="00990AC7">
        <w:rPr>
          <w:i/>
          <w:iCs/>
        </w:rPr>
        <w:t>.</w:t>
      </w:r>
      <w:r>
        <w:t xml:space="preserve"> para 36.</w:t>
      </w:r>
      <w:proofErr w:type="gramEnd"/>
    </w:p>
  </w:footnote>
  <w:footnote w:id="170">
    <w:p w:rsidR="00EE1711" w:rsidRPr="00F01E6B" w:rsidRDefault="00EE1711">
      <w:pPr>
        <w:pStyle w:val="a7"/>
      </w:pPr>
      <w:r>
        <w:rPr>
          <w:rStyle w:val="a9"/>
        </w:rPr>
        <w:footnoteRef/>
      </w:r>
      <w:r>
        <w:t xml:space="preserve"> </w:t>
      </w:r>
      <w:r w:rsidRPr="00A82934">
        <w:t>ibid.</w:t>
      </w:r>
    </w:p>
  </w:footnote>
  <w:footnote w:id="171">
    <w:p w:rsidR="00EE1711" w:rsidRPr="00D3691A" w:rsidRDefault="00EE1711" w:rsidP="00A82934">
      <w:pPr>
        <w:pStyle w:val="a7"/>
      </w:pPr>
      <w:r>
        <w:rPr>
          <w:rStyle w:val="a9"/>
        </w:rPr>
        <w:footnoteRef/>
      </w:r>
      <w:r>
        <w:t xml:space="preserve"> </w:t>
      </w:r>
      <w:proofErr w:type="gramStart"/>
      <w:r w:rsidRPr="00A82934">
        <w:t>ibid.</w:t>
      </w:r>
      <w:r>
        <w:t xml:space="preserve"> para 46.</w:t>
      </w:r>
      <w:proofErr w:type="gramEnd"/>
    </w:p>
  </w:footnote>
  <w:footnote w:id="172">
    <w:p w:rsidR="00EE1711" w:rsidRPr="00D3691A" w:rsidRDefault="00EE1711" w:rsidP="00A82934">
      <w:pPr>
        <w:pStyle w:val="a7"/>
      </w:pPr>
      <w:r>
        <w:rPr>
          <w:rStyle w:val="a9"/>
        </w:rPr>
        <w:footnoteRef/>
      </w:r>
      <w:r>
        <w:t xml:space="preserve"> </w:t>
      </w:r>
      <w:proofErr w:type="gramStart"/>
      <w:r w:rsidRPr="00A82934">
        <w:t>ibid</w:t>
      </w:r>
      <w:r w:rsidRPr="00D3691A">
        <w:rPr>
          <w:i/>
          <w:iCs/>
        </w:rPr>
        <w:t>.</w:t>
      </w:r>
      <w:r>
        <w:t xml:space="preserve"> para 52.</w:t>
      </w:r>
      <w:proofErr w:type="gramEnd"/>
    </w:p>
  </w:footnote>
  <w:footnote w:id="173">
    <w:p w:rsidR="00EE1711" w:rsidRPr="00473310" w:rsidRDefault="00EE1711" w:rsidP="00473310">
      <w:pPr>
        <w:pStyle w:val="a7"/>
        <w:rPr>
          <w:lang w:val="en-US"/>
        </w:rPr>
      </w:pPr>
      <w:r>
        <w:rPr>
          <w:rStyle w:val="a9"/>
        </w:rPr>
        <w:footnoteRef/>
      </w:r>
      <w:r>
        <w:t xml:space="preserve"> </w:t>
      </w:r>
      <w:proofErr w:type="gramStart"/>
      <w:r w:rsidRPr="00473310">
        <w:rPr>
          <w:i/>
          <w:iCs/>
        </w:rPr>
        <w:t>Nuclear Tests Cases (Australia v France)</w:t>
      </w:r>
      <w:r>
        <w:rPr>
          <w:i/>
          <w:iCs/>
        </w:rPr>
        <w:t xml:space="preserve"> </w:t>
      </w:r>
      <w:r w:rsidRPr="00473310">
        <w:t>(</w:t>
      </w:r>
      <w:r>
        <w:t>Request for the indication of Interim Measures of Protection submitted by the Government of Australia) [1973] 61 &lt;</w:t>
      </w:r>
      <w:hyperlink r:id="rId3" w:history="1">
        <w:r>
          <w:rPr>
            <w:rStyle w:val="aa"/>
          </w:rPr>
          <w:t>https://www.icj-cij.org/public/files/case-related/58/10725.pdf</w:t>
        </w:r>
      </w:hyperlink>
      <w:r>
        <w:rPr>
          <w:lang w:val="en-US"/>
        </w:rPr>
        <w:t>&gt; accessed 16 April 2021.</w:t>
      </w:r>
      <w:proofErr w:type="gramEnd"/>
    </w:p>
  </w:footnote>
  <w:footnote w:id="174">
    <w:p w:rsidR="00EE1711" w:rsidRPr="00964026" w:rsidRDefault="00EE1711" w:rsidP="00BB5AD9">
      <w:pPr>
        <w:pStyle w:val="a7"/>
      </w:pPr>
      <w:r>
        <w:rPr>
          <w:rStyle w:val="a9"/>
        </w:rPr>
        <w:footnoteRef/>
      </w:r>
      <w:r>
        <w:t xml:space="preserve"> </w:t>
      </w:r>
      <w:proofErr w:type="gramStart"/>
      <w:r>
        <w:t>ibid. 64.</w:t>
      </w:r>
      <w:proofErr w:type="gramEnd"/>
    </w:p>
  </w:footnote>
  <w:footnote w:id="175">
    <w:p w:rsidR="00EE1711" w:rsidRPr="00964026" w:rsidRDefault="00EE1711">
      <w:pPr>
        <w:pStyle w:val="a7"/>
      </w:pPr>
      <w:r>
        <w:rPr>
          <w:rStyle w:val="a9"/>
        </w:rPr>
        <w:footnoteRef/>
      </w:r>
      <w:r>
        <w:t xml:space="preserve"> </w:t>
      </w:r>
      <w:proofErr w:type="gramStart"/>
      <w:r>
        <w:t>ibid. 67.</w:t>
      </w:r>
      <w:proofErr w:type="gramEnd"/>
    </w:p>
  </w:footnote>
  <w:footnote w:id="176">
    <w:p w:rsidR="00EE1711" w:rsidRPr="00473310" w:rsidRDefault="00EE1711" w:rsidP="00473310">
      <w:pPr>
        <w:pStyle w:val="a7"/>
        <w:rPr>
          <w:lang w:val="en-US"/>
        </w:rPr>
      </w:pPr>
      <w:r>
        <w:rPr>
          <w:rStyle w:val="a9"/>
        </w:rPr>
        <w:footnoteRef/>
      </w:r>
      <w:r>
        <w:t xml:space="preserve"> </w:t>
      </w:r>
      <w:proofErr w:type="gramStart"/>
      <w:r w:rsidRPr="00473310">
        <w:rPr>
          <w:i/>
          <w:iCs/>
        </w:rPr>
        <w:t>Nuclear Tests Cases (Australia v France)</w:t>
      </w:r>
      <w:r>
        <w:rPr>
          <w:i/>
          <w:iCs/>
        </w:rPr>
        <w:t xml:space="preserve"> </w:t>
      </w:r>
      <w:r w:rsidRPr="00473310">
        <w:t xml:space="preserve">(Order) </w:t>
      </w:r>
      <w:r>
        <w:t xml:space="preserve">[1973] 11 </w:t>
      </w:r>
      <w:r>
        <w:rPr>
          <w:lang w:val="en-US"/>
        </w:rPr>
        <w:t>&lt;</w:t>
      </w:r>
      <w:hyperlink r:id="rId4" w:history="1">
        <w:r w:rsidRPr="00473310">
          <w:rPr>
            <w:rStyle w:val="aa"/>
            <w:lang w:val="en-US"/>
          </w:rPr>
          <w:t>https://www.icj-cij.org/files/case-related/58/058-19730622-ORD-01-00-EN.pdf</w:t>
        </w:r>
      </w:hyperlink>
      <w:r>
        <w:rPr>
          <w:lang w:val="en-US"/>
        </w:rPr>
        <w:t>&gt; accessed 16 April 2021.</w:t>
      </w:r>
      <w:proofErr w:type="gramEnd"/>
    </w:p>
  </w:footnote>
  <w:footnote w:id="177">
    <w:p w:rsidR="00EE1711" w:rsidRPr="00BB3DB6" w:rsidRDefault="00EE1711">
      <w:pPr>
        <w:pStyle w:val="a7"/>
        <w:rPr>
          <w:lang w:val="en-US"/>
        </w:rPr>
      </w:pPr>
      <w:r>
        <w:rPr>
          <w:rStyle w:val="a9"/>
        </w:rPr>
        <w:footnoteRef/>
      </w:r>
      <w:r w:rsidRPr="00BB3DB6">
        <w:rPr>
          <w:lang w:val="en-US"/>
        </w:rPr>
        <w:t xml:space="preserve"> </w:t>
      </w:r>
      <w:r>
        <w:rPr>
          <w:lang w:val="uk-UA"/>
        </w:rPr>
        <w:t xml:space="preserve">Богдана Островська </w:t>
      </w:r>
      <w:r w:rsidRPr="00BB3DB6">
        <w:rPr>
          <w:lang w:val="en-US"/>
        </w:rPr>
        <w:t>(</w:t>
      </w:r>
      <w:r>
        <w:rPr>
          <w:lang w:val="en-US"/>
        </w:rPr>
        <w:t>n 54</w:t>
      </w:r>
      <w:r w:rsidRPr="00BB3DB6">
        <w:rPr>
          <w:lang w:val="en-US"/>
        </w:rPr>
        <w:t>)</w:t>
      </w:r>
      <w:r>
        <w:rPr>
          <w:lang w:val="uk-UA"/>
        </w:rPr>
        <w:t xml:space="preserve"> </w:t>
      </w:r>
      <w:r w:rsidRPr="00BB3DB6">
        <w:rPr>
          <w:lang w:val="en-US"/>
        </w:rPr>
        <w:t>338.</w:t>
      </w:r>
    </w:p>
  </w:footnote>
  <w:footnote w:id="178">
    <w:p w:rsidR="00EE1711" w:rsidRPr="00BB3DB6" w:rsidRDefault="00EE1711" w:rsidP="00B74F9D">
      <w:pPr>
        <w:pStyle w:val="a7"/>
        <w:rPr>
          <w:lang w:val="en-US"/>
        </w:rPr>
      </w:pPr>
      <w:r>
        <w:rPr>
          <w:rStyle w:val="a9"/>
        </w:rPr>
        <w:footnoteRef/>
      </w:r>
      <w:r w:rsidRPr="00BB3DB6">
        <w:rPr>
          <w:lang w:val="en-US"/>
        </w:rPr>
        <w:t xml:space="preserve"> </w:t>
      </w:r>
      <w:proofErr w:type="gramStart"/>
      <w:r w:rsidRPr="00B74F9D">
        <w:rPr>
          <w:lang w:val="en-US"/>
        </w:rPr>
        <w:t>Massager</w:t>
      </w:r>
      <w:r w:rsidRPr="00BB3DB6">
        <w:rPr>
          <w:lang w:val="en-US"/>
        </w:rPr>
        <w:t xml:space="preserve"> (</w:t>
      </w:r>
      <w:r>
        <w:rPr>
          <w:lang w:val="en-US"/>
        </w:rPr>
        <w:t>n 51</w:t>
      </w:r>
      <w:r w:rsidRPr="00BB3DB6">
        <w:rPr>
          <w:lang w:val="en-US"/>
        </w:rPr>
        <w:t>) 15.</w:t>
      </w:r>
      <w:proofErr w:type="gramEnd"/>
    </w:p>
  </w:footnote>
  <w:footnote w:id="179">
    <w:p w:rsidR="00EE1711" w:rsidRPr="00E5589E" w:rsidRDefault="00EE1711" w:rsidP="00E5589E">
      <w:pPr>
        <w:pStyle w:val="a7"/>
      </w:pPr>
      <w:r>
        <w:rPr>
          <w:rStyle w:val="a9"/>
        </w:rPr>
        <w:footnoteRef/>
      </w:r>
      <w:r>
        <w:t xml:space="preserve"> Oleksandra Shramova, ‘Beginning of Human Life: Interreligious Understanding for Human Rights Law’ (in printing). </w:t>
      </w:r>
    </w:p>
  </w:footnote>
  <w:footnote w:id="180">
    <w:p w:rsidR="00EE1711" w:rsidRPr="00970BBB" w:rsidRDefault="00EE1711" w:rsidP="00E5589E">
      <w:pPr>
        <w:pStyle w:val="a7"/>
      </w:pPr>
      <w:r>
        <w:rPr>
          <w:rStyle w:val="a9"/>
        </w:rPr>
        <w:footnoteRef/>
      </w:r>
      <w:r>
        <w:t xml:space="preserve"> ibid.</w:t>
      </w:r>
    </w:p>
  </w:footnote>
  <w:footnote w:id="181">
    <w:p w:rsidR="00EE1711" w:rsidRPr="002C4BB1" w:rsidRDefault="00EE1711" w:rsidP="002D4CD9">
      <w:pPr>
        <w:pStyle w:val="a7"/>
        <w:jc w:val="both"/>
        <w:rPr>
          <w:lang w:val="uk-UA"/>
        </w:rPr>
      </w:pPr>
      <w:r>
        <w:rPr>
          <w:rStyle w:val="a9"/>
        </w:rPr>
        <w:footnoteRef/>
      </w:r>
      <w:r>
        <w:t xml:space="preserve"> </w:t>
      </w:r>
      <w:r w:rsidRPr="00E5589E">
        <w:rPr>
          <w:i/>
          <w:iCs/>
        </w:rPr>
        <w:t>See, for exampl</w:t>
      </w:r>
      <w:r>
        <w:t>e</w:t>
      </w:r>
      <w:r>
        <w:rPr>
          <w:lang w:val="uk-UA"/>
        </w:rPr>
        <w:t>:</w:t>
      </w:r>
      <w:r>
        <w:t xml:space="preserve"> </w:t>
      </w:r>
      <w:r>
        <w:rPr>
          <w:lang w:val="uk-UA"/>
        </w:rPr>
        <w:t xml:space="preserve">Цивільний кодекс України: Закон України від 16.01.2003 р </w:t>
      </w:r>
      <w:r w:rsidRPr="00183A8B">
        <w:rPr>
          <w:lang w:val="uk-UA"/>
        </w:rPr>
        <w:t xml:space="preserve">№ 435-IV. </w:t>
      </w:r>
      <w:r w:rsidRPr="00183A8B">
        <w:rPr>
          <w:i/>
          <w:iCs/>
          <w:lang w:val="uk-UA"/>
        </w:rPr>
        <w:t>Голос України</w:t>
      </w:r>
      <w:r w:rsidRPr="00183A8B">
        <w:rPr>
          <w:lang w:val="uk-UA"/>
        </w:rPr>
        <w:t xml:space="preserve"> 2003 №</w:t>
      </w:r>
      <w:r>
        <w:rPr>
          <w:lang w:val="uk-UA"/>
        </w:rPr>
        <w:t> </w:t>
      </w:r>
      <w:r w:rsidRPr="00183A8B">
        <w:rPr>
          <w:lang w:val="uk-UA"/>
        </w:rPr>
        <w:t>45</w:t>
      </w:r>
      <w:r>
        <w:rPr>
          <w:lang w:val="uk-UA"/>
        </w:rPr>
        <w:t>,</w:t>
      </w:r>
      <w:r w:rsidRPr="00183A8B">
        <w:rPr>
          <w:lang w:val="uk-UA"/>
        </w:rPr>
        <w:t xml:space="preserve"> </w:t>
      </w:r>
      <w:r>
        <w:rPr>
          <w:lang w:val="uk-UA"/>
        </w:rPr>
        <w:t>ст. 25(2);</w:t>
      </w:r>
      <w:r w:rsidRPr="002C4BB1">
        <w:rPr>
          <w:lang w:val="uk-UA"/>
        </w:rPr>
        <w:t xml:space="preserve"> </w:t>
      </w:r>
      <w:r w:rsidRPr="00A5200F">
        <w:rPr>
          <w:lang w:val="ru-RU"/>
        </w:rPr>
        <w:t xml:space="preserve">Гражданский кодекс Российской Федерации Ч. 1-4 [Текст]: федеральный закон от 30 ноября 1994 года № 51 ФЗ (в редакции от 12 мая 2020 г)// Собрание законодательства РФ –1994 – N 32. – </w:t>
      </w:r>
      <w:proofErr w:type="gramStart"/>
      <w:r w:rsidRPr="00A5200F">
        <w:rPr>
          <w:lang w:val="ru-RU"/>
        </w:rPr>
        <w:t>ст</w:t>
      </w:r>
      <w:proofErr w:type="gramEnd"/>
      <w:r w:rsidRPr="00A5200F">
        <w:rPr>
          <w:lang w:val="ru-RU"/>
        </w:rPr>
        <w:t xml:space="preserve"> 17(2); </w:t>
      </w:r>
      <w:r w:rsidRPr="002C4BB1">
        <w:rPr>
          <w:rFonts w:cs="Times New Roman"/>
          <w:lang w:val="uk-UA"/>
        </w:rPr>
        <w:t>§</w:t>
      </w:r>
      <w:r w:rsidRPr="002C4BB1">
        <w:rPr>
          <w:lang w:val="uk-UA"/>
        </w:rPr>
        <w:t xml:space="preserve">1 </w:t>
      </w:r>
      <w:r>
        <w:rPr>
          <w:lang w:val="en-US"/>
        </w:rPr>
        <w:t>BGB</w:t>
      </w:r>
      <w:r w:rsidRPr="002D4CD9">
        <w:rPr>
          <w:lang w:val="ru-RU"/>
        </w:rPr>
        <w:t xml:space="preserve"> &lt;</w:t>
      </w:r>
      <w:hyperlink r:id="rId5" w:history="1">
        <w:r>
          <w:rPr>
            <w:rStyle w:val="aa"/>
          </w:rPr>
          <w:t>https</w:t>
        </w:r>
        <w:r w:rsidRPr="002D4CD9">
          <w:rPr>
            <w:rStyle w:val="aa"/>
            <w:lang w:val="ru-RU"/>
          </w:rPr>
          <w:t>://</w:t>
        </w:r>
        <w:r>
          <w:rPr>
            <w:rStyle w:val="aa"/>
          </w:rPr>
          <w:t>www</w:t>
        </w:r>
        <w:r w:rsidRPr="002D4CD9">
          <w:rPr>
            <w:rStyle w:val="aa"/>
            <w:lang w:val="ru-RU"/>
          </w:rPr>
          <w:t>.</w:t>
        </w:r>
        <w:r>
          <w:rPr>
            <w:rStyle w:val="aa"/>
          </w:rPr>
          <w:t>gesetze</w:t>
        </w:r>
        <w:r w:rsidRPr="002D4CD9">
          <w:rPr>
            <w:rStyle w:val="aa"/>
            <w:lang w:val="ru-RU"/>
          </w:rPr>
          <w:t>-</w:t>
        </w:r>
        <w:r>
          <w:rPr>
            <w:rStyle w:val="aa"/>
          </w:rPr>
          <w:t>im</w:t>
        </w:r>
        <w:r w:rsidRPr="002D4CD9">
          <w:rPr>
            <w:rStyle w:val="aa"/>
            <w:lang w:val="ru-RU"/>
          </w:rPr>
          <w:t>-</w:t>
        </w:r>
        <w:r>
          <w:rPr>
            <w:rStyle w:val="aa"/>
          </w:rPr>
          <w:t>internet</w:t>
        </w:r>
        <w:r w:rsidRPr="002D4CD9">
          <w:rPr>
            <w:rStyle w:val="aa"/>
            <w:lang w:val="ru-RU"/>
          </w:rPr>
          <w:t>.</w:t>
        </w:r>
        <w:r>
          <w:rPr>
            <w:rStyle w:val="aa"/>
          </w:rPr>
          <w:t>de</w:t>
        </w:r>
        <w:r w:rsidRPr="002D4CD9">
          <w:rPr>
            <w:rStyle w:val="aa"/>
            <w:lang w:val="ru-RU"/>
          </w:rPr>
          <w:t>/</w:t>
        </w:r>
        <w:r>
          <w:rPr>
            <w:rStyle w:val="aa"/>
          </w:rPr>
          <w:t>bgb</w:t>
        </w:r>
        <w:r w:rsidRPr="002D4CD9">
          <w:rPr>
            <w:rStyle w:val="aa"/>
            <w:lang w:val="ru-RU"/>
          </w:rPr>
          <w:t>/</w:t>
        </w:r>
        <w:r>
          <w:rPr>
            <w:rStyle w:val="aa"/>
          </w:rPr>
          <w:t>index</w:t>
        </w:r>
        <w:r w:rsidRPr="002D4CD9">
          <w:rPr>
            <w:rStyle w:val="aa"/>
            <w:lang w:val="ru-RU"/>
          </w:rPr>
          <w:t>.</w:t>
        </w:r>
        <w:r>
          <w:rPr>
            <w:rStyle w:val="aa"/>
          </w:rPr>
          <w:t>html</w:t>
        </w:r>
      </w:hyperlink>
      <w:r w:rsidRPr="002D4CD9">
        <w:rPr>
          <w:lang w:val="ru-RU"/>
        </w:rPr>
        <w:t xml:space="preserve">&gt; </w:t>
      </w:r>
      <w:r>
        <w:rPr>
          <w:lang w:val="en-US"/>
        </w:rPr>
        <w:t>accessed</w:t>
      </w:r>
      <w:r w:rsidRPr="002D4CD9">
        <w:rPr>
          <w:lang w:val="ru-RU"/>
        </w:rPr>
        <w:t xml:space="preserve"> 18 </w:t>
      </w:r>
      <w:r>
        <w:rPr>
          <w:lang w:val="en-US"/>
        </w:rPr>
        <w:t>April</w:t>
      </w:r>
      <w:r w:rsidRPr="002D4CD9">
        <w:rPr>
          <w:lang w:val="ru-RU"/>
        </w:rPr>
        <w:t xml:space="preserve"> 2021</w:t>
      </w:r>
      <w:r>
        <w:rPr>
          <w:lang w:val="uk-UA"/>
        </w:rPr>
        <w:t xml:space="preserve"> </w:t>
      </w:r>
      <w:r>
        <w:rPr>
          <w:lang w:val="en-US"/>
        </w:rPr>
        <w:t>etc</w:t>
      </w:r>
      <w:r w:rsidRPr="002C4BB1">
        <w:rPr>
          <w:lang w:val="uk-UA"/>
        </w:rPr>
        <w:t xml:space="preserve">. </w:t>
      </w:r>
    </w:p>
  </w:footnote>
  <w:footnote w:id="182">
    <w:p w:rsidR="00EE1711" w:rsidRPr="002D4CD9" w:rsidRDefault="00EE1711" w:rsidP="002D4CD9">
      <w:pPr>
        <w:pStyle w:val="a7"/>
        <w:rPr>
          <w:lang w:val="en-US"/>
        </w:rPr>
      </w:pPr>
      <w:r>
        <w:rPr>
          <w:rStyle w:val="a9"/>
        </w:rPr>
        <w:footnoteRef/>
      </w:r>
      <w:r>
        <w:t xml:space="preserve"> Steven Andrew Jacobs, ‘Biologists’ Consensus on ‘When Life Begins’ (2018) &lt;</w:t>
      </w:r>
      <w:hyperlink r:id="rId6" w:history="1">
        <w:r w:rsidRPr="002D4CD9">
          <w:rPr>
            <w:rStyle w:val="aa"/>
            <w:lang w:val="en-US"/>
          </w:rPr>
          <w:t>https://papers.ssrn.com/sol3/papers.cfm?abstract_id=3211703&amp;fbclid=IwAR3p2QpxByx5TrTPuXelX1Lq8tCmPUJKICOuJw_39BIqso143z0ssBOmXV0</w:t>
        </w:r>
      </w:hyperlink>
      <w:r>
        <w:t>&gt; accessed 18 April 2021.</w:t>
      </w:r>
    </w:p>
  </w:footnote>
  <w:footnote w:id="183">
    <w:p w:rsidR="00EE1711" w:rsidRPr="006272EF" w:rsidRDefault="00EE1711" w:rsidP="0000696C">
      <w:pPr>
        <w:pStyle w:val="a7"/>
        <w:rPr>
          <w:lang w:val="uk-UA"/>
        </w:rPr>
      </w:pPr>
      <w:r>
        <w:rPr>
          <w:rStyle w:val="a9"/>
        </w:rPr>
        <w:footnoteRef/>
      </w:r>
      <w:r w:rsidRPr="009F22EE">
        <w:rPr>
          <w:lang w:val="it-IT"/>
        </w:rPr>
        <w:t xml:space="preserve"> </w:t>
      </w:r>
      <w:r w:rsidRPr="0000696C">
        <w:rPr>
          <w:rFonts w:eastAsia="Times New Roman" w:cs="Times New Roman"/>
          <w:i/>
          <w:iCs/>
          <w:color w:val="000000"/>
          <w:lang w:val="it-IT"/>
        </w:rPr>
        <w:t xml:space="preserve">Artavia </w:t>
      </w:r>
      <w:r>
        <w:rPr>
          <w:rFonts w:eastAsia="Times New Roman" w:cs="Times New Roman"/>
          <w:i/>
          <w:iCs/>
          <w:color w:val="000000"/>
          <w:lang w:val="it-IT"/>
        </w:rPr>
        <w:t>Murillo et al</w:t>
      </w:r>
      <w:r w:rsidRPr="00E43DEB">
        <w:rPr>
          <w:rFonts w:eastAsia="Times New Roman" w:cs="Times New Roman"/>
          <w:i/>
          <w:iCs/>
          <w:color w:val="000000"/>
          <w:lang w:val="it-IT"/>
        </w:rPr>
        <w:t xml:space="preserve"> (“in vitro fertilization”) v Costa Rica</w:t>
      </w:r>
      <w:r w:rsidRPr="009F22EE">
        <w:rPr>
          <w:rFonts w:eastAsia="Times New Roman" w:cs="Times New Roman"/>
          <w:color w:val="000000"/>
          <w:lang w:val="it-IT"/>
        </w:rPr>
        <w:t>,</w:t>
      </w:r>
      <w:r>
        <w:rPr>
          <w:rFonts w:eastAsia="Times New Roman" w:cs="Times New Roman"/>
          <w:color w:val="000000"/>
          <w:lang w:val="it-IT"/>
        </w:rPr>
        <w:t xml:space="preserve"> (n 156) para</w:t>
      </w:r>
      <w:r w:rsidRPr="009F22EE">
        <w:rPr>
          <w:rFonts w:eastAsia="Times New Roman" w:cs="Times New Roman"/>
          <w:color w:val="000000"/>
          <w:lang w:val="it-IT"/>
        </w:rPr>
        <w:t xml:space="preserve"> 186. </w:t>
      </w:r>
      <w:r w:rsidRPr="00F832D3">
        <w:rPr>
          <w:rFonts w:eastAsia="Times New Roman" w:cs="Times New Roman"/>
          <w:color w:val="000000"/>
          <w:lang w:val="it-IT"/>
        </w:rPr>
        <w:t xml:space="preserve"> </w:t>
      </w:r>
    </w:p>
  </w:footnote>
  <w:footnote w:id="184">
    <w:p w:rsidR="00EE1711" w:rsidRPr="001A2CE0" w:rsidRDefault="00EE1711" w:rsidP="00F832D3">
      <w:pPr>
        <w:pStyle w:val="a7"/>
      </w:pPr>
      <w:r>
        <w:rPr>
          <w:rStyle w:val="a9"/>
        </w:rPr>
        <w:footnoteRef/>
      </w:r>
      <w:r>
        <w:t xml:space="preserve"> </w:t>
      </w:r>
      <w:proofErr w:type="gramStart"/>
      <w:r w:rsidRPr="00AD0768">
        <w:rPr>
          <w:rFonts w:eastAsia="Times New Roman" w:cs="Times New Roman"/>
          <w:i/>
          <w:iCs/>
          <w:color w:val="000000"/>
        </w:rPr>
        <w:t>Evans v the United Kingdom</w:t>
      </w:r>
      <w:r>
        <w:rPr>
          <w:rFonts w:eastAsia="Times New Roman" w:cs="Times New Roman"/>
          <w:color w:val="000000"/>
        </w:rPr>
        <w:t xml:space="preserve"> (n 121) </w:t>
      </w:r>
      <w:r>
        <w:t>para 92.</w:t>
      </w:r>
      <w:proofErr w:type="gramEnd"/>
    </w:p>
  </w:footnote>
  <w:footnote w:id="185">
    <w:p w:rsidR="00EE1711" w:rsidRPr="009F0125" w:rsidRDefault="00EE1711" w:rsidP="00A5200F">
      <w:pPr>
        <w:pStyle w:val="a7"/>
        <w:rPr>
          <w:lang w:val="it-IT"/>
        </w:rPr>
      </w:pPr>
      <w:r>
        <w:rPr>
          <w:rStyle w:val="a9"/>
        </w:rPr>
        <w:footnoteRef/>
      </w:r>
      <w:r w:rsidRPr="00F832D3">
        <w:rPr>
          <w:lang w:val="it-IT"/>
        </w:rPr>
        <w:t xml:space="preserve"> </w:t>
      </w:r>
      <w:r w:rsidRPr="0000696C">
        <w:rPr>
          <w:rFonts w:eastAsia="Times New Roman" w:cs="Times New Roman"/>
          <w:i/>
          <w:iCs/>
          <w:color w:val="000000"/>
          <w:lang w:val="it-IT"/>
        </w:rPr>
        <w:t xml:space="preserve">Artavia </w:t>
      </w:r>
      <w:r>
        <w:rPr>
          <w:rFonts w:eastAsia="Times New Roman" w:cs="Times New Roman"/>
          <w:i/>
          <w:iCs/>
          <w:color w:val="000000"/>
          <w:lang w:val="it-IT"/>
        </w:rPr>
        <w:t>Murillo et al</w:t>
      </w:r>
      <w:r w:rsidRPr="00E43DEB">
        <w:rPr>
          <w:rFonts w:eastAsia="Times New Roman" w:cs="Times New Roman"/>
          <w:i/>
          <w:iCs/>
          <w:color w:val="000000"/>
          <w:lang w:val="it-IT"/>
        </w:rPr>
        <w:t xml:space="preserve"> (“in vitro fertilization”) v Costa Rica</w:t>
      </w:r>
      <w:r w:rsidRPr="009F22EE">
        <w:rPr>
          <w:rFonts w:eastAsia="Times New Roman" w:cs="Times New Roman"/>
          <w:color w:val="000000"/>
          <w:lang w:val="it-IT"/>
        </w:rPr>
        <w:t>,</w:t>
      </w:r>
      <w:r>
        <w:rPr>
          <w:rFonts w:eastAsia="Times New Roman" w:cs="Times New Roman"/>
          <w:color w:val="000000"/>
          <w:lang w:val="it-IT"/>
        </w:rPr>
        <w:t xml:space="preserve"> (n 156) para</w:t>
      </w:r>
      <w:r w:rsidRPr="009F22EE">
        <w:rPr>
          <w:rFonts w:eastAsia="Times New Roman" w:cs="Times New Roman"/>
          <w:color w:val="000000"/>
          <w:lang w:val="it-IT"/>
        </w:rPr>
        <w:t xml:space="preserve"> 187. </w:t>
      </w:r>
    </w:p>
  </w:footnote>
  <w:footnote w:id="186">
    <w:p w:rsidR="00EE1711" w:rsidRPr="00ED7E8E" w:rsidRDefault="00EE1711">
      <w:pPr>
        <w:pStyle w:val="a7"/>
      </w:pPr>
      <w:r>
        <w:rPr>
          <w:rStyle w:val="a9"/>
        </w:rPr>
        <w:footnoteRef/>
      </w:r>
      <w:r w:rsidRPr="00ED7E8E">
        <w:rPr>
          <w:i/>
          <w:iCs/>
        </w:rPr>
        <w:t xml:space="preserve"> </w:t>
      </w:r>
      <w:proofErr w:type="gramStart"/>
      <w:r w:rsidRPr="00ED7E8E">
        <w:rPr>
          <w:i/>
          <w:iCs/>
        </w:rPr>
        <w:t>See</w:t>
      </w:r>
      <w:r>
        <w:t xml:space="preserve"> 1.3.3.</w:t>
      </w:r>
      <w:proofErr w:type="gramEnd"/>
    </w:p>
  </w:footnote>
  <w:footnote w:id="187">
    <w:p w:rsidR="00EE1711" w:rsidRPr="009F0125" w:rsidRDefault="00EE1711" w:rsidP="00387784">
      <w:pPr>
        <w:pStyle w:val="a7"/>
        <w:rPr>
          <w:lang w:val="en-US"/>
        </w:rPr>
      </w:pPr>
      <w:r>
        <w:rPr>
          <w:rStyle w:val="a9"/>
        </w:rPr>
        <w:footnoteRef/>
      </w:r>
      <w:r>
        <w:t xml:space="preserve"> </w:t>
      </w:r>
      <w:r>
        <w:rPr>
          <w:rFonts w:eastAsia="Times New Roman" w:cs="Times New Roman"/>
          <w:color w:val="000000"/>
        </w:rPr>
        <w:t xml:space="preserve">Martin </w:t>
      </w:r>
      <w:r w:rsidRPr="005B000F">
        <w:rPr>
          <w:rFonts w:eastAsia="Times New Roman" w:cs="Times New Roman"/>
          <w:color w:val="000000"/>
        </w:rPr>
        <w:t>H. Johnson,</w:t>
      </w:r>
      <w:r>
        <w:rPr>
          <w:rFonts w:eastAsia="Times New Roman" w:cs="Times New Roman"/>
          <w:color w:val="000000"/>
        </w:rPr>
        <w:t xml:space="preserve"> ‘</w:t>
      </w:r>
      <w:r w:rsidRPr="00F832D3">
        <w:rPr>
          <w:rFonts w:eastAsia="Times New Roman" w:cs="Times New Roman"/>
          <w:i/>
          <w:iCs/>
          <w:color w:val="000000"/>
        </w:rPr>
        <w:t xml:space="preserve">In Vitro </w:t>
      </w:r>
      <w:r>
        <w:rPr>
          <w:rFonts w:eastAsia="Times New Roman" w:cs="Times New Roman"/>
          <w:color w:val="000000"/>
        </w:rPr>
        <w:t>Fertilization’ in Stanley Maloy and Kelly Hughes (</w:t>
      </w:r>
      <w:proofErr w:type="gramStart"/>
      <w:r>
        <w:rPr>
          <w:rFonts w:eastAsia="Times New Roman" w:cs="Times New Roman"/>
          <w:color w:val="000000"/>
        </w:rPr>
        <w:t>eds</w:t>
      </w:r>
      <w:proofErr w:type="gramEnd"/>
      <w:r>
        <w:rPr>
          <w:rFonts w:eastAsia="Times New Roman" w:cs="Times New Roman"/>
          <w:color w:val="000000"/>
        </w:rPr>
        <w:t xml:space="preserve">), </w:t>
      </w:r>
      <w:r w:rsidRPr="00F832D3">
        <w:rPr>
          <w:rFonts w:eastAsia="Times New Roman" w:cs="Times New Roman"/>
          <w:i/>
          <w:iCs/>
          <w:color w:val="000000"/>
        </w:rPr>
        <w:t>Brenner’s Encyclopedia of Genetics</w:t>
      </w:r>
      <w:r>
        <w:rPr>
          <w:rFonts w:eastAsia="Times New Roman" w:cs="Times New Roman"/>
          <w:color w:val="000000"/>
        </w:rPr>
        <w:t xml:space="preserve"> (2</w:t>
      </w:r>
      <w:r w:rsidRPr="00387784">
        <w:rPr>
          <w:rFonts w:eastAsia="Times New Roman" w:cs="Times New Roman"/>
          <w:color w:val="000000"/>
          <w:vertAlign w:val="superscript"/>
        </w:rPr>
        <w:t>nd</w:t>
      </w:r>
      <w:r>
        <w:rPr>
          <w:rFonts w:eastAsia="Times New Roman" w:cs="Times New Roman"/>
          <w:color w:val="000000"/>
        </w:rPr>
        <w:t xml:space="preserve"> ed Elsevier 2013) 44. </w:t>
      </w:r>
    </w:p>
  </w:footnote>
  <w:footnote w:id="188">
    <w:p w:rsidR="00EE1711" w:rsidRPr="00966A73" w:rsidRDefault="00EE1711" w:rsidP="009F1E63">
      <w:pPr>
        <w:pStyle w:val="a7"/>
      </w:pPr>
      <w:r>
        <w:rPr>
          <w:rStyle w:val="a9"/>
        </w:rPr>
        <w:footnoteRef/>
      </w:r>
      <w:r>
        <w:t xml:space="preserve"> </w:t>
      </w:r>
      <w:proofErr w:type="gramStart"/>
      <w:r>
        <w:t>American Convention on Human Rights (n 60).</w:t>
      </w:r>
      <w:proofErr w:type="gramEnd"/>
    </w:p>
  </w:footnote>
  <w:footnote w:id="189">
    <w:p w:rsidR="00EE1711" w:rsidRPr="009F0125" w:rsidRDefault="00EE1711" w:rsidP="009F1E63">
      <w:pPr>
        <w:pStyle w:val="a7"/>
        <w:rPr>
          <w:lang w:val="it-IT"/>
        </w:rPr>
      </w:pPr>
      <w:r>
        <w:rPr>
          <w:rStyle w:val="a9"/>
        </w:rPr>
        <w:footnoteRef/>
      </w:r>
      <w:r w:rsidRPr="009F1E63">
        <w:rPr>
          <w:lang w:val="it-IT"/>
        </w:rPr>
        <w:t xml:space="preserve"> </w:t>
      </w:r>
      <w:r w:rsidRPr="0000696C">
        <w:rPr>
          <w:rFonts w:eastAsia="Times New Roman" w:cs="Times New Roman"/>
          <w:i/>
          <w:iCs/>
          <w:color w:val="000000"/>
          <w:lang w:val="it-IT"/>
        </w:rPr>
        <w:t xml:space="preserve">Artavia </w:t>
      </w:r>
      <w:r>
        <w:rPr>
          <w:rFonts w:eastAsia="Times New Roman" w:cs="Times New Roman"/>
          <w:i/>
          <w:iCs/>
          <w:color w:val="000000"/>
          <w:lang w:val="it-IT"/>
        </w:rPr>
        <w:t>Murillo et al</w:t>
      </w:r>
      <w:r w:rsidRPr="00E43DEB">
        <w:rPr>
          <w:rFonts w:eastAsia="Times New Roman" w:cs="Times New Roman"/>
          <w:i/>
          <w:iCs/>
          <w:color w:val="000000"/>
          <w:lang w:val="it-IT"/>
        </w:rPr>
        <w:t xml:space="preserve"> (“in vitro fertilization”) v Costa Rica</w:t>
      </w:r>
      <w:r w:rsidRPr="009F22EE">
        <w:rPr>
          <w:rFonts w:eastAsia="Times New Roman" w:cs="Times New Roman"/>
          <w:color w:val="000000"/>
          <w:lang w:val="it-IT"/>
        </w:rPr>
        <w:t>,</w:t>
      </w:r>
      <w:r>
        <w:rPr>
          <w:rFonts w:eastAsia="Times New Roman" w:cs="Times New Roman"/>
          <w:color w:val="000000"/>
          <w:lang w:val="it-IT"/>
        </w:rPr>
        <w:t xml:space="preserve"> (n 156) para</w:t>
      </w:r>
      <w:r w:rsidRPr="009F22EE">
        <w:rPr>
          <w:rFonts w:eastAsia="Times New Roman" w:cs="Times New Roman"/>
          <w:color w:val="000000"/>
          <w:lang w:val="it-IT"/>
        </w:rPr>
        <w:t xml:space="preserve"> 186. </w:t>
      </w:r>
    </w:p>
  </w:footnote>
  <w:footnote w:id="190">
    <w:p w:rsidR="00EE1711" w:rsidRPr="000735EB" w:rsidRDefault="00EE1711" w:rsidP="009F425A">
      <w:pPr>
        <w:pStyle w:val="a7"/>
        <w:rPr>
          <w:lang w:val="it-IT"/>
        </w:rPr>
      </w:pPr>
      <w:r>
        <w:rPr>
          <w:rStyle w:val="a9"/>
        </w:rPr>
        <w:footnoteRef/>
      </w:r>
      <w:r w:rsidRPr="000735EB">
        <w:rPr>
          <w:lang w:val="it-IT"/>
        </w:rPr>
        <w:t xml:space="preserve"> </w:t>
      </w:r>
      <w:r w:rsidRPr="000735EB">
        <w:rPr>
          <w:rFonts w:eastAsia="Times New Roman" w:cs="Times New Roman"/>
          <w:color w:val="000000"/>
          <w:lang w:val="it-IT"/>
        </w:rPr>
        <w:t xml:space="preserve">Suliman M K Ibrahim (n 23) </w:t>
      </w:r>
      <w:r w:rsidRPr="000735EB">
        <w:rPr>
          <w:lang w:val="it-IT"/>
        </w:rPr>
        <w:t>219.</w:t>
      </w:r>
    </w:p>
  </w:footnote>
  <w:footnote w:id="191">
    <w:p w:rsidR="00EE1711" w:rsidRPr="009F22EE" w:rsidRDefault="00EE1711" w:rsidP="00A5200F">
      <w:pPr>
        <w:pStyle w:val="a7"/>
        <w:rPr>
          <w:lang w:val="it-IT"/>
        </w:rPr>
      </w:pPr>
      <w:r>
        <w:rPr>
          <w:rStyle w:val="a9"/>
        </w:rPr>
        <w:footnoteRef/>
      </w:r>
      <w:r w:rsidRPr="009F22EE">
        <w:rPr>
          <w:lang w:val="it-IT"/>
        </w:rPr>
        <w:t xml:space="preserve"> </w:t>
      </w:r>
      <w:r w:rsidRPr="0000696C">
        <w:rPr>
          <w:rFonts w:eastAsia="Times New Roman" w:cs="Times New Roman"/>
          <w:i/>
          <w:iCs/>
          <w:color w:val="000000"/>
          <w:lang w:val="it-IT"/>
        </w:rPr>
        <w:t xml:space="preserve">Artavia </w:t>
      </w:r>
      <w:r>
        <w:rPr>
          <w:rFonts w:eastAsia="Times New Roman" w:cs="Times New Roman"/>
          <w:i/>
          <w:iCs/>
          <w:color w:val="000000"/>
          <w:lang w:val="it-IT"/>
        </w:rPr>
        <w:t>Murillo et al</w:t>
      </w:r>
      <w:r w:rsidRPr="00E43DEB">
        <w:rPr>
          <w:rFonts w:eastAsia="Times New Roman" w:cs="Times New Roman"/>
          <w:i/>
          <w:iCs/>
          <w:color w:val="000000"/>
          <w:lang w:val="it-IT"/>
        </w:rPr>
        <w:t xml:space="preserve"> (“in vitro fertilization”) v Costa Rica</w:t>
      </w:r>
      <w:r w:rsidRPr="009F22EE">
        <w:rPr>
          <w:rFonts w:eastAsia="Times New Roman" w:cs="Times New Roman"/>
          <w:color w:val="000000"/>
          <w:lang w:val="it-IT"/>
        </w:rPr>
        <w:t>,</w:t>
      </w:r>
      <w:r>
        <w:rPr>
          <w:rFonts w:eastAsia="Times New Roman" w:cs="Times New Roman"/>
          <w:color w:val="000000"/>
          <w:lang w:val="it-IT"/>
        </w:rPr>
        <w:t xml:space="preserve"> (n 156) para</w:t>
      </w:r>
      <w:r w:rsidRPr="009F22EE">
        <w:rPr>
          <w:rFonts w:eastAsia="Times New Roman" w:cs="Times New Roman"/>
          <w:color w:val="000000"/>
          <w:lang w:val="it-IT"/>
        </w:rPr>
        <w:t xml:space="preserve"> </w:t>
      </w:r>
      <w:r w:rsidRPr="009F22EE">
        <w:rPr>
          <w:lang w:val="it-IT"/>
        </w:rPr>
        <w:t>189</w:t>
      </w:r>
      <w:r>
        <w:rPr>
          <w:lang w:val="it-IT"/>
        </w:rPr>
        <w:t>.</w:t>
      </w:r>
    </w:p>
  </w:footnote>
  <w:footnote w:id="192">
    <w:p w:rsidR="00EE1711" w:rsidRPr="00FA3E19" w:rsidRDefault="00EE1711" w:rsidP="00FC587D">
      <w:pPr>
        <w:pStyle w:val="a7"/>
      </w:pPr>
      <w:r>
        <w:rPr>
          <w:rStyle w:val="a9"/>
        </w:rPr>
        <w:footnoteRef/>
      </w:r>
      <w:r>
        <w:t xml:space="preserve"> </w:t>
      </w:r>
      <w:proofErr w:type="gramStart"/>
      <w:r w:rsidRPr="00FA3E19">
        <w:rPr>
          <w:i/>
          <w:iCs/>
        </w:rPr>
        <w:t xml:space="preserve">See </w:t>
      </w:r>
      <w:r>
        <w:t>1.3.3.</w:t>
      </w:r>
      <w:proofErr w:type="gramEnd"/>
    </w:p>
  </w:footnote>
  <w:footnote w:id="193">
    <w:p w:rsidR="00EE1711" w:rsidRPr="003124CD" w:rsidRDefault="00EE1711" w:rsidP="00A75E9C">
      <w:pPr>
        <w:pStyle w:val="a7"/>
      </w:pPr>
      <w:r>
        <w:rPr>
          <w:rStyle w:val="a9"/>
        </w:rPr>
        <w:footnoteRef/>
      </w:r>
      <w:r>
        <w:t xml:space="preserve"> </w:t>
      </w:r>
      <w:r w:rsidRPr="003124CD">
        <w:rPr>
          <w:i/>
          <w:iCs/>
        </w:rPr>
        <w:t>See</w:t>
      </w:r>
      <w:r>
        <w:t xml:space="preserve"> </w:t>
      </w:r>
      <w:r w:rsidRPr="0081018F">
        <w:rPr>
          <w:lang w:val="en-US"/>
        </w:rPr>
        <w:t>Bertrand</w:t>
      </w:r>
      <w:r w:rsidRPr="00037AFB">
        <w:rPr>
          <w:lang w:val="uk-UA"/>
        </w:rPr>
        <w:t>-</w:t>
      </w:r>
      <w:r w:rsidRPr="0081018F">
        <w:rPr>
          <w:lang w:val="en-US"/>
        </w:rPr>
        <w:t>Mirkovic</w:t>
      </w:r>
      <w:r w:rsidRPr="009F0125">
        <w:rPr>
          <w:lang w:val="en-US"/>
        </w:rPr>
        <w:t xml:space="preserve"> (</w:t>
      </w:r>
      <w:r>
        <w:rPr>
          <w:lang w:val="en-US"/>
        </w:rPr>
        <w:t>n</w:t>
      </w:r>
      <w:r w:rsidRPr="009F0125">
        <w:rPr>
          <w:lang w:val="en-US"/>
        </w:rPr>
        <w:t xml:space="preserve"> </w:t>
      </w:r>
      <w:r>
        <w:rPr>
          <w:lang w:val="en-US"/>
        </w:rPr>
        <w:t>2</w:t>
      </w:r>
      <w:r w:rsidRPr="009F0125">
        <w:rPr>
          <w:lang w:val="en-US"/>
        </w:rPr>
        <w:t>)</w:t>
      </w:r>
      <w:r w:rsidRPr="00037AFB">
        <w:rPr>
          <w:lang w:val="uk-UA"/>
        </w:rPr>
        <w:t xml:space="preserve"> </w:t>
      </w:r>
      <w:r>
        <w:t>364-372.</w:t>
      </w:r>
    </w:p>
  </w:footnote>
  <w:footnote w:id="194">
    <w:p w:rsidR="00EE1711" w:rsidRPr="00797D91" w:rsidRDefault="00EE1711">
      <w:pPr>
        <w:pStyle w:val="a7"/>
      </w:pPr>
      <w:r>
        <w:rPr>
          <w:rStyle w:val="a9"/>
        </w:rPr>
        <w:footnoteRef/>
      </w:r>
      <w:r>
        <w:t xml:space="preserve"> </w:t>
      </w:r>
      <w:proofErr w:type="gramStart"/>
      <w:r w:rsidRPr="00A75E9C">
        <w:rPr>
          <w:i/>
          <w:iCs/>
        </w:rPr>
        <w:t>See</w:t>
      </w:r>
      <w:r>
        <w:t xml:space="preserve"> 1.3.3.</w:t>
      </w:r>
      <w:proofErr w:type="gramEnd"/>
    </w:p>
  </w:footnote>
  <w:footnote w:id="195">
    <w:p w:rsidR="00EE1711" w:rsidRPr="005C61E5" w:rsidRDefault="00EE1711" w:rsidP="00A75E9C">
      <w:pPr>
        <w:pStyle w:val="a7"/>
      </w:pPr>
      <w:r>
        <w:rPr>
          <w:rStyle w:val="a9"/>
        </w:rPr>
        <w:footnoteRef/>
      </w:r>
      <w:r>
        <w:t xml:space="preserve"> </w:t>
      </w:r>
      <w:r w:rsidRPr="00A75E9C">
        <w:rPr>
          <w:i/>
          <w:iCs/>
        </w:rPr>
        <w:t>Cited after</w:t>
      </w:r>
      <w:r>
        <w:t xml:space="preserve"> </w:t>
      </w:r>
      <w:r w:rsidRPr="0081018F">
        <w:rPr>
          <w:lang w:val="en-US"/>
        </w:rPr>
        <w:t>Bertrand</w:t>
      </w:r>
      <w:r w:rsidRPr="00037AFB">
        <w:rPr>
          <w:lang w:val="uk-UA"/>
        </w:rPr>
        <w:t>-</w:t>
      </w:r>
      <w:r w:rsidRPr="0081018F">
        <w:rPr>
          <w:lang w:val="en-US"/>
        </w:rPr>
        <w:t>Mirkovic</w:t>
      </w:r>
      <w:r w:rsidRPr="00A75E9C">
        <w:rPr>
          <w:lang w:val="en-US"/>
        </w:rPr>
        <w:t xml:space="preserve"> (</w:t>
      </w:r>
      <w:r>
        <w:rPr>
          <w:lang w:val="en-US"/>
        </w:rPr>
        <w:t>n</w:t>
      </w:r>
      <w:r w:rsidRPr="00A75E9C">
        <w:rPr>
          <w:lang w:val="en-US"/>
        </w:rPr>
        <w:t xml:space="preserve"> </w:t>
      </w:r>
      <w:r>
        <w:rPr>
          <w:lang w:val="en-US"/>
        </w:rPr>
        <w:t>2</w:t>
      </w:r>
      <w:r w:rsidRPr="00A75E9C">
        <w:rPr>
          <w:lang w:val="en-US"/>
        </w:rPr>
        <w:t>)</w:t>
      </w:r>
      <w:r>
        <w:t xml:space="preserve"> 169. </w:t>
      </w:r>
    </w:p>
  </w:footnote>
  <w:footnote w:id="196">
    <w:p w:rsidR="00EE1711" w:rsidRPr="001D3F3F" w:rsidRDefault="00EE1711" w:rsidP="00A75E9C">
      <w:pPr>
        <w:pStyle w:val="a7"/>
      </w:pPr>
      <w:r>
        <w:rPr>
          <w:rStyle w:val="a9"/>
        </w:rPr>
        <w:footnoteRef/>
      </w:r>
      <w:r>
        <w:t xml:space="preserve"> ibid.</w:t>
      </w:r>
    </w:p>
  </w:footnote>
  <w:footnote w:id="197">
    <w:p w:rsidR="00EE1711" w:rsidRPr="009004A7" w:rsidRDefault="00EE1711" w:rsidP="009F425A">
      <w:pPr>
        <w:pStyle w:val="a7"/>
        <w:rPr>
          <w:lang w:val="en-US"/>
        </w:rPr>
      </w:pPr>
      <w:r>
        <w:rPr>
          <w:rStyle w:val="a9"/>
        </w:rPr>
        <w:footnoteRef/>
      </w:r>
      <w:r w:rsidRPr="009004A7">
        <w:rPr>
          <w:lang w:val="en-US"/>
        </w:rPr>
        <w:t xml:space="preserve"> </w:t>
      </w:r>
      <w:proofErr w:type="gramStart"/>
      <w:r w:rsidRPr="009004A7">
        <w:rPr>
          <w:rFonts w:eastAsia="Times New Roman" w:cs="Times New Roman"/>
          <w:color w:val="000000"/>
          <w:lang w:val="en-US"/>
        </w:rPr>
        <w:t xml:space="preserve">Suliman M K Ibrahim (n 23) </w:t>
      </w:r>
      <w:r w:rsidRPr="009004A7">
        <w:rPr>
          <w:lang w:val="en-US"/>
        </w:rPr>
        <w:t>216.</w:t>
      </w:r>
      <w:proofErr w:type="gramEnd"/>
    </w:p>
  </w:footnote>
  <w:footnote w:id="198">
    <w:p w:rsidR="00EE1711" w:rsidRPr="008A68BF" w:rsidRDefault="00EE1711" w:rsidP="00E930B6">
      <w:pPr>
        <w:pStyle w:val="a7"/>
        <w:rPr>
          <w:lang w:val="en-US"/>
        </w:rPr>
      </w:pPr>
      <w:r>
        <w:rPr>
          <w:rStyle w:val="a9"/>
        </w:rPr>
        <w:footnoteRef/>
      </w:r>
      <w:r>
        <w:t xml:space="preserve"> </w:t>
      </w:r>
      <w:proofErr w:type="gramStart"/>
      <w:r>
        <w:t>Sadler (n 19).</w:t>
      </w:r>
      <w:proofErr w:type="gramEnd"/>
    </w:p>
  </w:footnote>
  <w:footnote w:id="199">
    <w:p w:rsidR="00EE1711" w:rsidRPr="003E01A7" w:rsidRDefault="00EE1711" w:rsidP="006347E4">
      <w:pPr>
        <w:pStyle w:val="a7"/>
      </w:pPr>
      <w:r>
        <w:rPr>
          <w:rStyle w:val="a9"/>
        </w:rPr>
        <w:footnoteRef/>
      </w:r>
      <w:r>
        <w:t xml:space="preserve"> Keith L Moore, T V N Persaud, Marc J Torchia, </w:t>
      </w:r>
      <w:proofErr w:type="gramStart"/>
      <w:r w:rsidRPr="003E01A7">
        <w:rPr>
          <w:i/>
          <w:iCs/>
        </w:rPr>
        <w:t>Before</w:t>
      </w:r>
      <w:proofErr w:type="gramEnd"/>
      <w:r w:rsidRPr="003E01A7">
        <w:rPr>
          <w:i/>
          <w:iCs/>
        </w:rPr>
        <w:t xml:space="preserve"> we are born: essentials of embryology and birth defects</w:t>
      </w:r>
      <w:r>
        <w:t xml:space="preserve"> (Elsevier 2016) 45.</w:t>
      </w:r>
    </w:p>
  </w:footnote>
  <w:footnote w:id="200">
    <w:p w:rsidR="00EE1711" w:rsidRPr="00792E19" w:rsidRDefault="00EE1711" w:rsidP="00237D58">
      <w:pPr>
        <w:pStyle w:val="a7"/>
      </w:pPr>
      <w:r w:rsidRPr="00792E19">
        <w:rPr>
          <w:rStyle w:val="a9"/>
          <w:i/>
          <w:iCs/>
        </w:rPr>
        <w:footnoteRef/>
      </w:r>
      <w:r w:rsidRPr="00792E19">
        <w:rPr>
          <w:i/>
          <w:iCs/>
        </w:rPr>
        <w:t xml:space="preserve"> See, for example,</w:t>
      </w:r>
      <w:r>
        <w:t xml:space="preserve"> Alan Felts ‘Heartbeat Bill’ is a compromise’ (</w:t>
      </w:r>
      <w:r w:rsidRPr="00237D58">
        <w:rPr>
          <w:i/>
          <w:iCs/>
        </w:rPr>
        <w:t>The Citizen</w:t>
      </w:r>
      <w:r>
        <w:t>, 2 April 2019) &lt;</w:t>
      </w:r>
      <w:r w:rsidRPr="00237D58">
        <w:t>https://thecitizen.com/2019/04/02/heartbeat-bill-is-a-compromise/</w:t>
      </w:r>
      <w:r>
        <w:t>&gt; accessed 18 April 2021.</w:t>
      </w:r>
    </w:p>
  </w:footnote>
  <w:footnote w:id="201">
    <w:p w:rsidR="00EE1711" w:rsidRPr="00C55553" w:rsidRDefault="00EE1711" w:rsidP="00662D4F">
      <w:pPr>
        <w:pStyle w:val="a7"/>
        <w:rPr>
          <w:lang w:val="en-US"/>
        </w:rPr>
      </w:pPr>
      <w:r>
        <w:rPr>
          <w:rStyle w:val="a9"/>
        </w:rPr>
        <w:footnoteRef/>
      </w:r>
      <w:r>
        <w:t xml:space="preserve"> </w:t>
      </w:r>
      <w:proofErr w:type="gramStart"/>
      <w:r>
        <w:rPr>
          <w:rFonts w:cs="Minion Pro"/>
          <w:i/>
          <w:iCs/>
          <w:color w:val="000000"/>
        </w:rPr>
        <w:t xml:space="preserve">Roe v Wade </w:t>
      </w:r>
      <w:r>
        <w:rPr>
          <w:rFonts w:cs="Minion Pro"/>
          <w:color w:val="000000"/>
        </w:rPr>
        <w:t>410 US 113, 163–64 (1973).</w:t>
      </w:r>
      <w:proofErr w:type="gramEnd"/>
    </w:p>
  </w:footnote>
  <w:footnote w:id="202">
    <w:p w:rsidR="00EE1711" w:rsidRPr="00C55553" w:rsidRDefault="00EE1711" w:rsidP="00C55553">
      <w:pPr>
        <w:pStyle w:val="a7"/>
        <w:rPr>
          <w:lang w:val="en-US"/>
        </w:rPr>
      </w:pPr>
      <w:r>
        <w:rPr>
          <w:rStyle w:val="a9"/>
        </w:rPr>
        <w:footnoteRef/>
      </w:r>
      <w:r>
        <w:t xml:space="preserve"> H.R. 490 </w:t>
      </w:r>
      <w:r>
        <w:sym w:font="Symbol" w:char="F02D"/>
      </w:r>
      <w:r>
        <w:t xml:space="preserve"> Heartbeat Protection Act of 2019 &lt;</w:t>
      </w:r>
      <w:r w:rsidRPr="00C55553">
        <w:rPr>
          <w:lang w:val="en-US"/>
        </w:rPr>
        <w:t>https://www.congress.gov/bill/116th-congress/house-bill/490/text</w:t>
      </w:r>
      <w:r>
        <w:t>&gt; accessed 18 April 2021.</w:t>
      </w:r>
    </w:p>
  </w:footnote>
  <w:footnote w:id="203">
    <w:p w:rsidR="00EE1711" w:rsidRPr="009F0125" w:rsidRDefault="00EE1711" w:rsidP="0009406F">
      <w:pPr>
        <w:pStyle w:val="normal"/>
        <w:pBdr>
          <w:top w:val="nil"/>
          <w:left w:val="nil"/>
          <w:bottom w:val="nil"/>
          <w:right w:val="nil"/>
          <w:between w:val="nil"/>
        </w:pBdr>
        <w:spacing w:after="0" w:line="240" w:lineRule="auto"/>
        <w:jc w:val="both"/>
        <w:rPr>
          <w:color w:val="000000"/>
          <w:sz w:val="20"/>
          <w:szCs w:val="20"/>
          <w:lang w:val="fr-FR"/>
        </w:rPr>
      </w:pPr>
      <w:r>
        <w:rPr>
          <w:vertAlign w:val="superscript"/>
        </w:rPr>
        <w:footnoteRef/>
      </w:r>
      <w:r w:rsidRPr="009F0125">
        <w:rPr>
          <w:rFonts w:ascii="Times New Roman" w:eastAsia="Times New Roman" w:hAnsi="Times New Roman" w:cs="Times New Roman"/>
          <w:color w:val="000000"/>
          <w:sz w:val="19"/>
          <w:szCs w:val="19"/>
          <w:lang w:val="fr-FR"/>
        </w:rPr>
        <w:t xml:space="preserve"> </w:t>
      </w:r>
      <w:r w:rsidRPr="009F0125">
        <w:rPr>
          <w:rFonts w:asciiTheme="majorBidi" w:hAnsiTheme="majorBidi" w:cstheme="majorBidi"/>
          <w:i/>
          <w:iCs/>
          <w:color w:val="000000"/>
          <w:sz w:val="20"/>
          <w:szCs w:val="20"/>
          <w:lang w:val="fr-FR"/>
        </w:rPr>
        <w:t xml:space="preserve">Roe v Wade </w:t>
      </w:r>
      <w:r>
        <w:rPr>
          <w:rFonts w:asciiTheme="majorBidi" w:hAnsiTheme="majorBidi" w:cstheme="majorBidi"/>
          <w:color w:val="000000"/>
          <w:sz w:val="20"/>
          <w:szCs w:val="20"/>
          <w:lang w:val="fr-FR"/>
        </w:rPr>
        <w:t>(n 201</w:t>
      </w:r>
      <w:r w:rsidRPr="009F0125">
        <w:rPr>
          <w:rFonts w:asciiTheme="majorBidi" w:hAnsiTheme="majorBidi" w:cstheme="majorBidi"/>
          <w:color w:val="000000"/>
          <w:sz w:val="20"/>
          <w:szCs w:val="20"/>
          <w:lang w:val="fr-FR"/>
        </w:rPr>
        <w:t>).</w:t>
      </w:r>
    </w:p>
  </w:footnote>
  <w:footnote w:id="204">
    <w:p w:rsidR="00EE1711" w:rsidRPr="00C55553" w:rsidRDefault="00EE1711" w:rsidP="00C55553">
      <w:pPr>
        <w:pStyle w:val="a7"/>
        <w:rPr>
          <w:lang w:val="fr-FR"/>
        </w:rPr>
      </w:pPr>
      <w:r>
        <w:rPr>
          <w:rStyle w:val="a9"/>
        </w:rPr>
        <w:footnoteRef/>
      </w:r>
      <w:r w:rsidRPr="00C55553">
        <w:rPr>
          <w:lang w:val="fr-FR"/>
        </w:rPr>
        <w:t xml:space="preserve"> </w:t>
      </w:r>
      <w:r w:rsidRPr="00C55553">
        <w:rPr>
          <w:i/>
          <w:iCs/>
          <w:lang w:val="fr-FR"/>
        </w:rPr>
        <w:t>Vo v France</w:t>
      </w:r>
      <w:r>
        <w:rPr>
          <w:lang w:val="fr-FR"/>
        </w:rPr>
        <w:t xml:space="preserve"> (n 105</w:t>
      </w:r>
      <w:r w:rsidRPr="00C55553">
        <w:rPr>
          <w:lang w:val="fr-FR"/>
        </w:rPr>
        <w:t xml:space="preserve">). </w:t>
      </w:r>
    </w:p>
  </w:footnote>
  <w:footnote w:id="205">
    <w:p w:rsidR="00EE1711" w:rsidRPr="00C53D46" w:rsidRDefault="00EE1711">
      <w:pPr>
        <w:pStyle w:val="a7"/>
        <w:rPr>
          <w:lang w:val="en-US"/>
        </w:rPr>
      </w:pPr>
      <w:r>
        <w:rPr>
          <w:rStyle w:val="a9"/>
        </w:rPr>
        <w:footnoteRef/>
      </w:r>
      <w:r w:rsidRPr="009004A7">
        <w:rPr>
          <w:lang w:val="fr-FR"/>
        </w:rPr>
        <w:t xml:space="preserve"> Amiens, 28 Avril 1964, Ga. </w:t>
      </w:r>
      <w:r w:rsidRPr="00C53D46">
        <w:rPr>
          <w:lang w:val="en-US"/>
        </w:rPr>
        <w:t>Pal, 1964.2.167.</w:t>
      </w:r>
    </w:p>
  </w:footnote>
  <w:footnote w:id="206">
    <w:p w:rsidR="00EE1711" w:rsidRPr="008A078A" w:rsidRDefault="00EE1711" w:rsidP="008A078A">
      <w:pPr>
        <w:pStyle w:val="a7"/>
        <w:rPr>
          <w:lang w:val="en-US"/>
        </w:rPr>
      </w:pPr>
      <w:r>
        <w:rPr>
          <w:rStyle w:val="a9"/>
        </w:rPr>
        <w:footnoteRef/>
      </w:r>
      <w:r w:rsidRPr="00C55553">
        <w:rPr>
          <w:lang w:val="en-US"/>
        </w:rPr>
        <w:t xml:space="preserve"> </w:t>
      </w:r>
      <w:r w:rsidRPr="00C55553">
        <w:rPr>
          <w:i/>
          <w:iCs/>
          <w:lang w:val="en-US"/>
        </w:rPr>
        <w:t>See, for example,</w:t>
      </w:r>
      <w:r w:rsidRPr="00C55553">
        <w:rPr>
          <w:lang w:val="en-US"/>
        </w:rPr>
        <w:t xml:space="preserve"> </w:t>
      </w:r>
      <w:r w:rsidRPr="009F0125">
        <w:rPr>
          <w:lang w:val="en-US"/>
        </w:rPr>
        <w:t xml:space="preserve">Cass. </w:t>
      </w:r>
      <w:proofErr w:type="gramStart"/>
      <w:r w:rsidRPr="009F0125">
        <w:rPr>
          <w:lang w:val="en-US"/>
        </w:rPr>
        <w:t>Ass.</w:t>
      </w:r>
      <w:proofErr w:type="gramEnd"/>
      <w:r w:rsidRPr="009F0125">
        <w:rPr>
          <w:lang w:val="en-US"/>
        </w:rPr>
        <w:t xml:space="preserve"> </w:t>
      </w:r>
      <w:proofErr w:type="gramStart"/>
      <w:r w:rsidRPr="009F0125">
        <w:rPr>
          <w:lang w:val="en-US"/>
        </w:rPr>
        <w:t>plén</w:t>
      </w:r>
      <w:proofErr w:type="gramEnd"/>
      <w:r w:rsidRPr="009F0125">
        <w:rPr>
          <w:lang w:val="en-US"/>
        </w:rPr>
        <w:t>.</w:t>
      </w:r>
      <w:r>
        <w:rPr>
          <w:rFonts w:ascii="Arial" w:hAnsi="Arial" w:cs="Arial"/>
          <w:color w:val="000000"/>
          <w:sz w:val="13"/>
          <w:szCs w:val="13"/>
        </w:rPr>
        <w:t xml:space="preserve"> </w:t>
      </w:r>
      <w:r w:rsidRPr="008A078A">
        <w:rPr>
          <w:lang w:val="en-US"/>
        </w:rPr>
        <w:t>29/06/2001 n°99-</w:t>
      </w:r>
      <w:r w:rsidRPr="00C55553">
        <w:rPr>
          <w:lang w:val="en-US"/>
        </w:rPr>
        <w:t>85.973</w:t>
      </w:r>
      <w:r>
        <w:rPr>
          <w:lang w:val="en-US"/>
        </w:rPr>
        <w:t xml:space="preserve"> Bulletin criminel 2001 N° 165 p</w:t>
      </w:r>
      <w:r w:rsidRPr="008A078A">
        <w:rPr>
          <w:lang w:val="en-US"/>
        </w:rPr>
        <w:t xml:space="preserve"> 546</w:t>
      </w:r>
      <w:r>
        <w:rPr>
          <w:lang w:val="en-US"/>
        </w:rPr>
        <w:t xml:space="preserve"> &lt;</w:t>
      </w:r>
      <w:r w:rsidRPr="008A078A">
        <w:rPr>
          <w:lang w:val="en-US"/>
        </w:rPr>
        <w:t>https://www.legifrance.gouv.fr/juri/id/JURITEXT000007071215?tab_selection=all&amp;searchField=ALL&amp;query=l%27enfant+a+naitre&amp;searchType=ALL&amp;fonds=JURI&amp;typePagination=DEFAULT&amp;pageSize=10&amp;page=1&amp;tab_selection=all#all</w:t>
      </w:r>
      <w:r>
        <w:t>&gt; accessed 18 April 2021.</w:t>
      </w:r>
    </w:p>
  </w:footnote>
  <w:footnote w:id="207">
    <w:p w:rsidR="00EE1711" w:rsidRDefault="00EE1711" w:rsidP="008A078A">
      <w:pPr>
        <w:pStyle w:val="normal"/>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Laura Westra,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notion of immunity for pre-birth harms: maternal and beyond’, (2017) 21 No 6 The International Journal of Human Rights 743, 751.</w:t>
      </w:r>
    </w:p>
  </w:footnote>
  <w:footnote w:id="208">
    <w:p w:rsidR="00EE1711" w:rsidRPr="009F0125" w:rsidRDefault="00EE1711" w:rsidP="00056458">
      <w:pPr>
        <w:pStyle w:val="a7"/>
        <w:rPr>
          <w:lang w:val="en-US"/>
        </w:rPr>
      </w:pPr>
      <w:r>
        <w:rPr>
          <w:rStyle w:val="a9"/>
        </w:rPr>
        <w:footnoteRef/>
      </w:r>
      <w:r>
        <w:rPr>
          <w:lang w:val="en-US"/>
        </w:rPr>
        <w:t xml:space="preserve"> </w:t>
      </w:r>
      <w:proofErr w:type="gramStart"/>
      <w:r>
        <w:rPr>
          <w:lang w:val="en-US"/>
        </w:rPr>
        <w:t>Moore, Persaud, Torchia (n 199</w:t>
      </w:r>
      <w:r w:rsidRPr="009F0125">
        <w:rPr>
          <w:lang w:val="en-US"/>
        </w:rPr>
        <w:t>) 94.</w:t>
      </w:r>
      <w:proofErr w:type="gramEnd"/>
    </w:p>
  </w:footnote>
  <w:footnote w:id="209">
    <w:p w:rsidR="00EE1711" w:rsidRPr="00270F76" w:rsidRDefault="00EE1711" w:rsidP="001E1593">
      <w:pPr>
        <w:pStyle w:val="a7"/>
        <w:rPr>
          <w:lang w:val="en-US"/>
        </w:rPr>
      </w:pPr>
      <w:r>
        <w:rPr>
          <w:rStyle w:val="a9"/>
        </w:rPr>
        <w:footnoteRef/>
      </w:r>
      <w:r w:rsidRPr="00270F76">
        <w:rPr>
          <w:lang w:val="en-US"/>
        </w:rPr>
        <w:t xml:space="preserve"> </w:t>
      </w:r>
      <w:proofErr w:type="gramStart"/>
      <w:r w:rsidRPr="00270F76">
        <w:rPr>
          <w:lang w:val="en-US"/>
        </w:rPr>
        <w:t xml:space="preserve">Sureau </w:t>
      </w:r>
      <w:r>
        <w:rPr>
          <w:iCs/>
          <w:lang w:val="en-US"/>
        </w:rPr>
        <w:t>(n 38</w:t>
      </w:r>
      <w:r w:rsidRPr="00270F76">
        <w:rPr>
          <w:iCs/>
          <w:lang w:val="en-US"/>
        </w:rPr>
        <w:t>)</w:t>
      </w:r>
      <w:r w:rsidRPr="00270F76">
        <w:rPr>
          <w:lang w:val="en-US"/>
        </w:rPr>
        <w:t xml:space="preserve"> 37.</w:t>
      </w:r>
      <w:proofErr w:type="gramEnd"/>
    </w:p>
  </w:footnote>
  <w:footnote w:id="210">
    <w:p w:rsidR="00EE1711" w:rsidRPr="00270F76" w:rsidRDefault="00EE1711" w:rsidP="004009FF">
      <w:pPr>
        <w:pStyle w:val="a7"/>
        <w:rPr>
          <w:lang w:val="en-US"/>
        </w:rPr>
      </w:pPr>
      <w:r>
        <w:rPr>
          <w:rStyle w:val="a9"/>
        </w:rPr>
        <w:footnoteRef/>
      </w:r>
      <w:r>
        <w:rPr>
          <w:lang w:val="en-US"/>
        </w:rPr>
        <w:t xml:space="preserve">Born Too Soon: the Global Action Report on Preterm Birth (WHO 2012) 18 </w:t>
      </w:r>
      <w:r w:rsidRPr="00270F76">
        <w:rPr>
          <w:lang w:val="en-US"/>
        </w:rPr>
        <w:t>&lt;https://apps.who.int/iris/bitstream/handle/10665/44864/9789241503433_eng.pdf?sequence=1</w:t>
      </w:r>
      <w:r>
        <w:t>&gt; accessed 18 April 2021.</w:t>
      </w:r>
    </w:p>
  </w:footnote>
  <w:footnote w:id="211">
    <w:p w:rsidR="00EE1711" w:rsidRPr="009F0125" w:rsidRDefault="00EE1711" w:rsidP="00270F76">
      <w:pPr>
        <w:pStyle w:val="a7"/>
        <w:rPr>
          <w:lang w:val="en-US"/>
        </w:rPr>
      </w:pPr>
      <w:r>
        <w:rPr>
          <w:rStyle w:val="a9"/>
        </w:rPr>
        <w:footnoteRef/>
      </w:r>
      <w:r>
        <w:rPr>
          <w:lang w:val="en-US"/>
        </w:rPr>
        <w:t xml:space="preserve"> </w:t>
      </w:r>
      <w:proofErr w:type="gramStart"/>
      <w:r>
        <w:rPr>
          <w:lang w:val="en-US"/>
        </w:rPr>
        <w:t>Moore, Persaud, Torchia (n 199</w:t>
      </w:r>
      <w:r w:rsidRPr="009F0125">
        <w:rPr>
          <w:lang w:val="en-US"/>
        </w:rPr>
        <w:t>) 94.</w:t>
      </w:r>
      <w:proofErr w:type="gramEnd"/>
    </w:p>
  </w:footnote>
  <w:footnote w:id="212">
    <w:p w:rsidR="00EE1711" w:rsidRPr="009F0125" w:rsidRDefault="00EE1711" w:rsidP="0009406F">
      <w:pPr>
        <w:pStyle w:val="a7"/>
        <w:rPr>
          <w:lang w:val="en-US"/>
        </w:rPr>
      </w:pPr>
      <w:r>
        <w:rPr>
          <w:rStyle w:val="a9"/>
        </w:rPr>
        <w:footnoteRef/>
      </w:r>
      <w:r w:rsidRPr="009F0125">
        <w:rPr>
          <w:lang w:val="en-US"/>
        </w:rPr>
        <w:t xml:space="preserve"> </w:t>
      </w:r>
      <w:r w:rsidRPr="009F0125">
        <w:rPr>
          <w:rFonts w:eastAsia="Times New Roman" w:cs="Times New Roman"/>
          <w:i/>
          <w:iCs/>
          <w:color w:val="000000"/>
          <w:sz w:val="19"/>
          <w:szCs w:val="19"/>
          <w:lang w:val="en-US"/>
        </w:rPr>
        <w:t>Roe v Wade</w:t>
      </w:r>
      <w:r>
        <w:rPr>
          <w:rFonts w:eastAsia="Times New Roman" w:cs="Times New Roman"/>
          <w:color w:val="000000"/>
          <w:sz w:val="19"/>
          <w:szCs w:val="19"/>
          <w:lang w:val="en-US"/>
        </w:rPr>
        <w:t xml:space="preserve"> (n 201</w:t>
      </w:r>
      <w:r w:rsidRPr="009F0125">
        <w:rPr>
          <w:rFonts w:eastAsia="Times New Roman" w:cs="Times New Roman"/>
          <w:color w:val="000000"/>
          <w:sz w:val="19"/>
          <w:szCs w:val="19"/>
          <w:lang w:val="en-US"/>
        </w:rPr>
        <w:t>).</w:t>
      </w:r>
    </w:p>
  </w:footnote>
  <w:footnote w:id="213">
    <w:p w:rsidR="00EE1711" w:rsidRPr="005156AC" w:rsidRDefault="00EE1711" w:rsidP="005156AC">
      <w:pPr>
        <w:pStyle w:val="a7"/>
        <w:rPr>
          <w:rFonts w:eastAsia="Times New Roman" w:cs="Times New Roman"/>
          <w:color w:val="000000"/>
          <w:sz w:val="19"/>
          <w:szCs w:val="19"/>
          <w:lang w:val="fr-FR"/>
        </w:rPr>
      </w:pPr>
      <w:r w:rsidRPr="00BF5FAC">
        <w:rPr>
          <w:rFonts w:eastAsia="Times New Roman" w:cs="Times New Roman"/>
          <w:i/>
          <w:iCs/>
          <w:color w:val="000000"/>
          <w:sz w:val="19"/>
          <w:szCs w:val="19"/>
          <w:vertAlign w:val="superscript"/>
        </w:rPr>
        <w:footnoteRef/>
      </w:r>
      <w:r w:rsidRPr="00BF5FAC">
        <w:rPr>
          <w:rFonts w:eastAsia="Times New Roman" w:cs="Times New Roman"/>
          <w:i/>
          <w:iCs/>
          <w:color w:val="000000"/>
          <w:sz w:val="19"/>
          <w:szCs w:val="19"/>
          <w:lang w:val="fr-FR"/>
        </w:rPr>
        <w:t xml:space="preserve"> Cited according to</w:t>
      </w:r>
      <w:r w:rsidRPr="00BF5FAC">
        <w:rPr>
          <w:rFonts w:eastAsia="Times New Roman" w:cs="Times New Roman"/>
          <w:color w:val="000000"/>
          <w:sz w:val="19"/>
          <w:szCs w:val="19"/>
          <w:lang w:val="fr-FR"/>
        </w:rPr>
        <w:t xml:space="preserve"> Circu</w:t>
      </w:r>
      <w:r>
        <w:rPr>
          <w:rFonts w:eastAsia="Times New Roman" w:cs="Times New Roman"/>
          <w:color w:val="000000"/>
          <w:sz w:val="19"/>
          <w:szCs w:val="19"/>
          <w:lang w:val="fr-FR"/>
        </w:rPr>
        <w:t>laire DHOS/E 4/DGS/DACS/DGCL n°</w:t>
      </w:r>
      <w:r w:rsidRPr="00BF5FAC">
        <w:rPr>
          <w:rFonts w:eastAsia="Times New Roman" w:cs="Times New Roman"/>
          <w:color w:val="000000"/>
          <w:sz w:val="19"/>
          <w:szCs w:val="19"/>
          <w:lang w:val="fr-FR"/>
        </w:rPr>
        <w:t>2001-576 du 30 novembre 2001 relative à l'enregistrement à l'état civil et à la prise en charge des corps des enfants décédés avant la déclaration de naissance</w:t>
      </w:r>
      <w:r>
        <w:rPr>
          <w:rFonts w:eastAsia="Times New Roman" w:cs="Times New Roman"/>
          <w:color w:val="000000"/>
          <w:sz w:val="19"/>
          <w:szCs w:val="19"/>
          <w:lang w:val="fr-FR"/>
        </w:rPr>
        <w:t xml:space="preserve"> &lt;</w:t>
      </w:r>
      <w:r w:rsidRPr="005156AC">
        <w:rPr>
          <w:lang w:val="fr-FR"/>
        </w:rPr>
        <w:t>https://solidarites-sante.gouv.fr/fichiers/bo/2001/01-50/a0503302.htm&gt; accessed 21 April 2021.</w:t>
      </w:r>
    </w:p>
  </w:footnote>
  <w:footnote w:id="214">
    <w:p w:rsidR="00EE1711" w:rsidRPr="00C17A4F" w:rsidRDefault="00EE1711">
      <w:pPr>
        <w:pStyle w:val="a7"/>
        <w:rPr>
          <w:lang w:val="en-US"/>
        </w:rPr>
      </w:pPr>
      <w:r>
        <w:rPr>
          <w:rStyle w:val="a9"/>
        </w:rPr>
        <w:footnoteRef/>
      </w:r>
      <w:r>
        <w:t xml:space="preserve"> Saleh Al-Alaiyan, ‘Call to establish a national lower limit of viability’ (2008) 28(1) Annuals of Saudi Medicine 1.</w:t>
      </w:r>
    </w:p>
  </w:footnote>
  <w:footnote w:id="215">
    <w:p w:rsidR="00EE1711" w:rsidRPr="00D93CA0" w:rsidRDefault="00EE1711" w:rsidP="00674DA4">
      <w:pPr>
        <w:pStyle w:val="a7"/>
      </w:pPr>
      <w:r>
        <w:rPr>
          <w:rStyle w:val="a9"/>
        </w:rPr>
        <w:footnoteRef/>
      </w:r>
      <w:r>
        <w:t xml:space="preserve"> </w:t>
      </w:r>
      <w:r>
        <w:rPr>
          <w:rFonts w:eastAsia="Times New Roman" w:cs="Times New Roman"/>
          <w:color w:val="000000"/>
        </w:rPr>
        <w:t xml:space="preserve">Sandra Fredman, </w:t>
      </w:r>
      <w:r>
        <w:rPr>
          <w:rFonts w:eastAsia="Times New Roman" w:cs="Times New Roman"/>
          <w:i/>
          <w:color w:val="000000"/>
        </w:rPr>
        <w:t>Discrimination Law</w:t>
      </w:r>
      <w:r>
        <w:rPr>
          <w:rFonts w:eastAsia="Times New Roman" w:cs="Times New Roman"/>
          <w:color w:val="000000"/>
        </w:rPr>
        <w:t xml:space="preserve"> (Oxford University Press 2011) 25.</w:t>
      </w:r>
    </w:p>
  </w:footnote>
  <w:footnote w:id="216">
    <w:p w:rsidR="00EE1711" w:rsidRPr="00674DA4" w:rsidRDefault="00EE1711" w:rsidP="00F34745">
      <w:pPr>
        <w:pStyle w:val="a7"/>
        <w:rPr>
          <w:lang w:val="en-US"/>
        </w:rPr>
      </w:pPr>
      <w:r>
        <w:rPr>
          <w:rStyle w:val="a9"/>
        </w:rPr>
        <w:footnoteRef/>
      </w:r>
      <w:r>
        <w:t xml:space="preserve"> Sandra Fredman, ‘Substantive equality revisited’ (2016) 14 (3) International journal of constitutional law 712, 734.</w:t>
      </w:r>
    </w:p>
  </w:footnote>
  <w:footnote w:id="217">
    <w:p w:rsidR="00EE1711" w:rsidRPr="005D788A" w:rsidRDefault="00EE1711" w:rsidP="00F34745">
      <w:pPr>
        <w:pStyle w:val="a7"/>
        <w:rPr>
          <w:lang w:val="en-US"/>
        </w:rPr>
      </w:pPr>
      <w:r>
        <w:rPr>
          <w:rStyle w:val="a9"/>
        </w:rPr>
        <w:footnoteRef/>
      </w:r>
      <w:r>
        <w:t xml:space="preserve"> </w:t>
      </w:r>
      <w:r>
        <w:rPr>
          <w:lang w:val="en-US"/>
        </w:rPr>
        <w:t>Nathan Nobis, ‘The Ethics of Abortion’ (2016) 1000-Word Philosophy: An Introductory Anthology &lt;</w:t>
      </w:r>
      <w:r w:rsidRPr="00F34745">
        <w:t>https://www.academia.edu/38698032/The_Ethics_of_Abortion</w:t>
      </w:r>
      <w:r>
        <w:t>&gt; accessed 18 April 2021.</w:t>
      </w:r>
    </w:p>
  </w:footnote>
  <w:footnote w:id="218">
    <w:p w:rsidR="00EE1711" w:rsidRPr="002602E6" w:rsidRDefault="00EE1711" w:rsidP="00F34745">
      <w:pPr>
        <w:pStyle w:val="a7"/>
        <w:rPr>
          <w:lang w:val="en-US"/>
        </w:rPr>
      </w:pPr>
      <w:r>
        <w:rPr>
          <w:rStyle w:val="a9"/>
        </w:rPr>
        <w:footnoteRef/>
      </w:r>
      <w:r>
        <w:t xml:space="preserve"> </w:t>
      </w:r>
      <w:r>
        <w:rPr>
          <w:lang w:val="en-US"/>
        </w:rPr>
        <w:t xml:space="preserve">Robert Sapolsky, ‘Human Behavioral Biology’, lecture 19, </w:t>
      </w:r>
      <w:r w:rsidRPr="00FC3AE8">
        <w:rPr>
          <w:lang w:val="en-US"/>
        </w:rPr>
        <w:t>1:01:30</w:t>
      </w:r>
      <w:r>
        <w:rPr>
          <w:lang w:val="en-US"/>
        </w:rPr>
        <w:t>, &lt;</w:t>
      </w:r>
      <w:r w:rsidRPr="00F34745">
        <w:t>https://www.youtube.com/watch?v=EtVfoIkVSu8</w:t>
      </w:r>
      <w:r>
        <w:t>&gt; accessed 18 April 2021.</w:t>
      </w:r>
    </w:p>
  </w:footnote>
  <w:footnote w:id="219">
    <w:p w:rsidR="00EE1711" w:rsidRPr="000735EB" w:rsidRDefault="00EE1711" w:rsidP="00F34745">
      <w:pPr>
        <w:pStyle w:val="normal"/>
        <w:spacing w:after="0" w:line="240" w:lineRule="auto"/>
        <w:rPr>
          <w:sz w:val="20"/>
          <w:szCs w:val="20"/>
          <w:lang w:val="en-US"/>
        </w:rPr>
      </w:pPr>
      <w:r>
        <w:rPr>
          <w:vertAlign w:val="superscript"/>
        </w:rPr>
        <w:footnoteRef/>
      </w:r>
      <w:r w:rsidRPr="000735EB">
        <w:rPr>
          <w:sz w:val="20"/>
          <w:szCs w:val="20"/>
          <w:lang w:val="en-US"/>
        </w:rPr>
        <w:t xml:space="preserve"> </w:t>
      </w:r>
      <w:proofErr w:type="gramStart"/>
      <w:r w:rsidRPr="000735EB">
        <w:rPr>
          <w:rFonts w:ascii="Times New Roman" w:hAnsi="Times New Roman" w:cs="Times New Roman"/>
          <w:sz w:val="20"/>
          <w:szCs w:val="20"/>
          <w:lang w:val="en-US"/>
        </w:rPr>
        <w:t>Bertrand-Mirkovic (n 2), para 432.</w:t>
      </w:r>
      <w:proofErr w:type="gramEnd"/>
    </w:p>
  </w:footnote>
  <w:footnote w:id="220">
    <w:p w:rsidR="00EE1711" w:rsidRPr="000735EB" w:rsidRDefault="00EE1711" w:rsidP="00256AAD">
      <w:pPr>
        <w:pStyle w:val="normal"/>
        <w:spacing w:after="0" w:line="240" w:lineRule="auto"/>
        <w:rPr>
          <w:sz w:val="20"/>
          <w:szCs w:val="20"/>
          <w:lang w:val="en-US"/>
        </w:rPr>
      </w:pPr>
      <w:r>
        <w:rPr>
          <w:vertAlign w:val="superscript"/>
        </w:rPr>
        <w:footnoteRef/>
      </w:r>
      <w:r w:rsidRPr="000735EB">
        <w:rPr>
          <w:sz w:val="20"/>
          <w:szCs w:val="20"/>
          <w:lang w:val="en-US"/>
        </w:rPr>
        <w:t xml:space="preserve"> </w:t>
      </w:r>
      <w:proofErr w:type="gramStart"/>
      <w:r w:rsidRPr="000735EB">
        <w:rPr>
          <w:rFonts w:asciiTheme="majorBidi" w:hAnsiTheme="majorBidi" w:cstheme="majorBidi"/>
          <w:sz w:val="20"/>
          <w:szCs w:val="20"/>
          <w:lang w:val="en-US"/>
        </w:rPr>
        <w:t>Bertrand-Mirkovic (n 2) para 335.</w:t>
      </w:r>
      <w:proofErr w:type="gramEnd"/>
      <w:r w:rsidRPr="000735EB">
        <w:rPr>
          <w:rFonts w:asciiTheme="majorBidi" w:hAnsiTheme="majorBidi" w:cstheme="majorBidi"/>
          <w:sz w:val="20"/>
          <w:szCs w:val="20"/>
          <w:lang w:val="en-US"/>
        </w:rPr>
        <w:t xml:space="preserve"> </w:t>
      </w:r>
    </w:p>
  </w:footnote>
  <w:footnote w:id="221">
    <w:p w:rsidR="00EE1711" w:rsidRPr="000735EB" w:rsidRDefault="00EE1711" w:rsidP="009F425A">
      <w:pPr>
        <w:pStyle w:val="a7"/>
        <w:rPr>
          <w:lang w:val="en-US"/>
        </w:rPr>
      </w:pPr>
      <w:r>
        <w:rPr>
          <w:rStyle w:val="a9"/>
        </w:rPr>
        <w:footnoteRef/>
      </w:r>
      <w:r w:rsidRPr="000735EB">
        <w:rPr>
          <w:lang w:val="en-US"/>
        </w:rPr>
        <w:t xml:space="preserve"> </w:t>
      </w:r>
      <w:proofErr w:type="gramStart"/>
      <w:r w:rsidRPr="000735EB">
        <w:rPr>
          <w:rFonts w:eastAsia="Times New Roman" w:cs="Times New Roman"/>
          <w:color w:val="000000"/>
          <w:lang w:val="en-US"/>
        </w:rPr>
        <w:t>Suliman M K Ibrahim (n 23)</w:t>
      </w:r>
      <w:r w:rsidRPr="000735EB">
        <w:rPr>
          <w:lang w:val="en-US"/>
        </w:rPr>
        <w:t xml:space="preserve"> 180.</w:t>
      </w:r>
      <w:proofErr w:type="gramEnd"/>
      <w:r w:rsidRPr="000735EB">
        <w:rPr>
          <w:lang w:val="en-US"/>
        </w:rPr>
        <w:t xml:space="preserve"> </w:t>
      </w:r>
    </w:p>
  </w:footnote>
  <w:footnote w:id="222">
    <w:p w:rsidR="00EE1711" w:rsidRPr="006453C8" w:rsidRDefault="00EE1711" w:rsidP="009D5644">
      <w:pPr>
        <w:pStyle w:val="a7"/>
      </w:pPr>
      <w:r>
        <w:rPr>
          <w:rStyle w:val="a9"/>
        </w:rPr>
        <w:footnoteRef/>
      </w:r>
      <w:r>
        <w:t xml:space="preserve"> </w:t>
      </w:r>
      <w:r w:rsidRPr="006453C8">
        <w:rPr>
          <w:i/>
          <w:iCs/>
        </w:rPr>
        <w:t>See, for example</w:t>
      </w:r>
      <w:r>
        <w:t xml:space="preserve">, S. 356 </w:t>
      </w:r>
      <w:r>
        <w:sym w:font="Symbol" w:char="F02D"/>
      </w:r>
      <w:r>
        <w:t xml:space="preserve"> Unborn Child Pain Awareness Act of 2007 &lt;</w:t>
      </w:r>
      <w:r w:rsidRPr="009D5644">
        <w:t>https://www.congress.gov/bill/110th-congress/senate-bill/356?q=%7B%22search%22%3A%5B%22Unborn+Child+Pain+Awareness+Act%22%5D%7D&amp;s=4&amp;r=20</w:t>
      </w:r>
      <w:r>
        <w:t xml:space="preserve">&gt; accessed 18 April 2021; H.R.5276 </w:t>
      </w:r>
      <w:r>
        <w:sym w:font="Symbol" w:char="F02D"/>
      </w:r>
      <w:r>
        <w:t xml:space="preserve"> Unborn Child Pain Awareness Act of 2010 &lt;</w:t>
      </w:r>
      <w:r w:rsidRPr="009D5644">
        <w:t>https://www.congress.gov/bill/111th-congress/house-bill/5276?q=%7B%22search%22%3A%5B%22Unborn+Child+Pain+Awareness+Act%22%5D%7D&amp;s=4&amp;r=18</w:t>
      </w:r>
      <w:r>
        <w:t xml:space="preserve">&gt; accessed 18 April 2021; S.14 </w:t>
      </w:r>
      <w:r>
        <w:sym w:font="Symbol" w:char="F02D"/>
      </w:r>
      <w:r w:rsidRPr="00B53339">
        <w:t xml:space="preserve"> </w:t>
      </w:r>
      <w:r>
        <w:t>Unborn Child Pain Awareness Act of 2010 &lt;</w:t>
      </w:r>
      <w:r w:rsidRPr="009D5644">
        <w:t>https://www.congress.gov/bill/111th-congress/senate-bill/14?q=%7B%22search%22%3A%5B%22Unborn+Child+Pain+Awareness+Act%22%5D%7D&amp;s=4&amp;r=17</w:t>
      </w:r>
      <w:r>
        <w:t xml:space="preserve">&gt; accessed 18 April 2021; S.311 </w:t>
      </w:r>
      <w:r>
        <w:sym w:font="Symbol" w:char="F02D"/>
      </w:r>
      <w:r>
        <w:t xml:space="preserve"> Unborn Child Pain Awareness Act of 2011 &lt;</w:t>
      </w:r>
      <w:r w:rsidRPr="009D5644">
        <w:t>https://www.congress.gov/bill/112th-congress/senate-bill/314?q=%7B%22search%22%3A%5B%22Unborn+Child+Pain+Awareness+Act%22%5D%7D&amp;s=4&amp;r=15</w:t>
      </w:r>
      <w:r>
        <w:t xml:space="preserve">&gt; accessed 18 April 2021; S.356 </w:t>
      </w:r>
      <w:r>
        <w:sym w:font="Symbol" w:char="F02D"/>
      </w:r>
      <w:r>
        <w:t xml:space="preserve"> Unborn Child Pain Awareness Act of 2013 &lt;</w:t>
      </w:r>
      <w:r w:rsidRPr="005944F0">
        <w:t>https://www.congress.gov/bill/113th-congress/senate-bill/356/text?q=%7B%22search%22%3A%5B%22Unborn+Child+Pain+Awareness+Act%22%5D%7D&amp;r=12&amp;s=4</w:t>
      </w:r>
      <w:r>
        <w:t>&gt;</w:t>
      </w:r>
      <w:r w:rsidRPr="009D5644">
        <w:t xml:space="preserve"> </w:t>
      </w:r>
      <w:r>
        <w:t>accessed 18 April 2021</w:t>
      </w:r>
      <w:r w:rsidRPr="005944F0">
        <w:t>; S.3275</w:t>
      </w:r>
      <w:r>
        <w:t xml:space="preserve"> </w:t>
      </w:r>
      <w:r>
        <w:sym w:font="Symbol" w:char="F02D"/>
      </w:r>
      <w:r>
        <w:t xml:space="preserve"> Pain-Capable Unborn Child Protection Act of 2020 &lt;</w:t>
      </w:r>
      <w:r w:rsidRPr="009D5644">
        <w:t>https://www.congress.gov/bill/116th-congress/senate-bill/3275/text</w:t>
      </w:r>
      <w:r>
        <w:t>&gt; accessed 18 April 2021.</w:t>
      </w:r>
    </w:p>
  </w:footnote>
  <w:footnote w:id="223">
    <w:p w:rsidR="00EE1711" w:rsidRPr="003858DB" w:rsidRDefault="00EE1711" w:rsidP="00976DA0">
      <w:pPr>
        <w:pStyle w:val="a7"/>
      </w:pPr>
      <w:r>
        <w:rPr>
          <w:rStyle w:val="a9"/>
        </w:rPr>
        <w:footnoteRef/>
      </w:r>
      <w:r>
        <w:t xml:space="preserve"> </w:t>
      </w:r>
      <w:proofErr w:type="gramStart"/>
      <w:r>
        <w:t>Convention on the Rights of the Child (n 1) art 29.</w:t>
      </w:r>
      <w:proofErr w:type="gramEnd"/>
    </w:p>
  </w:footnote>
  <w:footnote w:id="224">
    <w:p w:rsidR="00EE1711" w:rsidRPr="0012383C" w:rsidRDefault="00EE1711" w:rsidP="001E1593">
      <w:pPr>
        <w:pStyle w:val="a7"/>
        <w:rPr>
          <w:lang w:val="ru-RU"/>
        </w:rPr>
      </w:pPr>
      <w:r>
        <w:rPr>
          <w:rStyle w:val="a9"/>
        </w:rPr>
        <w:footnoteRef/>
      </w:r>
      <w:r w:rsidRPr="00976DA0">
        <w:rPr>
          <w:lang w:val="ru-RU"/>
        </w:rPr>
        <w:t xml:space="preserve"> </w:t>
      </w:r>
      <w:r w:rsidRPr="00056458">
        <w:rPr>
          <w:lang w:val="fr-FR"/>
        </w:rPr>
        <w:t>Sureau</w:t>
      </w:r>
      <w:r w:rsidRPr="00976DA0">
        <w:rPr>
          <w:lang w:val="ru-RU"/>
        </w:rPr>
        <w:t xml:space="preserve"> </w:t>
      </w:r>
      <w:r w:rsidRPr="0012383C">
        <w:rPr>
          <w:iCs/>
          <w:lang w:val="ru-RU"/>
        </w:rPr>
        <w:t>(</w:t>
      </w:r>
      <w:r w:rsidRPr="0012383C">
        <w:rPr>
          <w:iCs/>
          <w:lang w:val="fr-FR"/>
        </w:rPr>
        <w:t>n</w:t>
      </w:r>
      <w:r>
        <w:rPr>
          <w:iCs/>
          <w:lang w:val="ru-RU"/>
        </w:rPr>
        <w:t xml:space="preserve"> 3</w:t>
      </w:r>
      <w:r w:rsidRPr="005D68FD">
        <w:rPr>
          <w:iCs/>
          <w:lang w:val="ru-RU"/>
        </w:rPr>
        <w:t>8</w:t>
      </w:r>
      <w:r w:rsidRPr="0012383C">
        <w:rPr>
          <w:iCs/>
          <w:lang w:val="ru-RU"/>
        </w:rPr>
        <w:t>)</w:t>
      </w:r>
      <w:r w:rsidRPr="0012383C">
        <w:rPr>
          <w:lang w:val="ru-RU"/>
        </w:rPr>
        <w:t xml:space="preserve"> 51.</w:t>
      </w:r>
    </w:p>
  </w:footnote>
  <w:footnote w:id="225">
    <w:p w:rsidR="00EE1711" w:rsidRPr="0012383C" w:rsidRDefault="00EE1711">
      <w:pPr>
        <w:pStyle w:val="a7"/>
        <w:rPr>
          <w:lang w:val="uk-UA"/>
        </w:rPr>
      </w:pPr>
      <w:r w:rsidRPr="0012383C">
        <w:rPr>
          <w:rStyle w:val="a9"/>
        </w:rPr>
        <w:footnoteRef/>
      </w:r>
      <w:r w:rsidRPr="0012383C">
        <w:rPr>
          <w:lang w:val="ru-RU"/>
        </w:rPr>
        <w:t xml:space="preserve"> </w:t>
      </w:r>
      <w:r w:rsidRPr="0012383C">
        <w:rPr>
          <w:lang w:val="uk-UA"/>
        </w:rPr>
        <w:t xml:space="preserve">Островська </w:t>
      </w:r>
      <w:r w:rsidRPr="00DC49BD">
        <w:rPr>
          <w:lang w:val="ru-RU"/>
        </w:rPr>
        <w:t>(</w:t>
      </w:r>
      <w:r>
        <w:rPr>
          <w:lang w:val="en-US"/>
        </w:rPr>
        <w:t>n</w:t>
      </w:r>
      <w:r>
        <w:rPr>
          <w:lang w:val="ru-RU"/>
        </w:rPr>
        <w:t xml:space="preserve"> 5</w:t>
      </w:r>
      <w:r w:rsidRPr="005D68FD">
        <w:rPr>
          <w:lang w:val="ru-RU"/>
        </w:rPr>
        <w:t>4</w:t>
      </w:r>
      <w:r w:rsidRPr="00DC49BD">
        <w:rPr>
          <w:lang w:val="ru-RU"/>
        </w:rPr>
        <w:t xml:space="preserve">) </w:t>
      </w:r>
      <w:r w:rsidRPr="0012383C">
        <w:rPr>
          <w:lang w:val="uk-UA"/>
        </w:rPr>
        <w:t>338.</w:t>
      </w:r>
    </w:p>
  </w:footnote>
  <w:footnote w:id="226">
    <w:p w:rsidR="00EE1711" w:rsidRPr="009E1227" w:rsidRDefault="00EE1711" w:rsidP="00976DA0">
      <w:pPr>
        <w:pStyle w:val="normal"/>
        <w:pBdr>
          <w:top w:val="nil"/>
          <w:left w:val="nil"/>
          <w:bottom w:val="nil"/>
          <w:right w:val="nil"/>
          <w:between w:val="nil"/>
        </w:pBdr>
        <w:spacing w:after="0" w:line="240" w:lineRule="auto"/>
        <w:jc w:val="both"/>
        <w:rPr>
          <w:color w:val="000000"/>
          <w:sz w:val="20"/>
          <w:szCs w:val="20"/>
          <w:lang w:val="ru-RU"/>
        </w:rPr>
      </w:pPr>
      <w:r w:rsidRPr="0012383C">
        <w:rPr>
          <w:sz w:val="20"/>
          <w:szCs w:val="20"/>
          <w:vertAlign w:val="superscript"/>
        </w:rPr>
        <w:footnoteRef/>
      </w:r>
      <w:r w:rsidRPr="0012383C">
        <w:rPr>
          <w:rFonts w:ascii="Times New Roman" w:eastAsia="Times New Roman" w:hAnsi="Times New Roman" w:cs="Times New Roman"/>
          <w:color w:val="000000"/>
          <w:sz w:val="20"/>
          <w:szCs w:val="20"/>
          <w:lang w:val="ru-RU"/>
        </w:rPr>
        <w:t xml:space="preserve"> Наталья Беседкина, ‘Права неродившегося ребенка: личные неимущественные и имущественные’ (2005) 82(5) Право и жизнь 3.</w:t>
      </w:r>
    </w:p>
  </w:footnote>
  <w:footnote w:id="227">
    <w:p w:rsidR="00EE1711" w:rsidRPr="00F87BD5" w:rsidRDefault="00EE1711" w:rsidP="00976DA0">
      <w:pPr>
        <w:pStyle w:val="a7"/>
      </w:pPr>
      <w:r>
        <w:rPr>
          <w:rStyle w:val="a9"/>
        </w:rPr>
        <w:footnoteRef/>
      </w:r>
      <w:r>
        <w:t xml:space="preserve"> Gerard Casey, </w:t>
      </w:r>
      <w:r w:rsidRPr="00976DA0">
        <w:rPr>
          <w:i/>
          <w:iCs/>
        </w:rPr>
        <w:t>Born Alive: The Legal Status of the Unborn Child</w:t>
      </w:r>
      <w:r>
        <w:t xml:space="preserve"> (Barry Rose Law Publishers Limited</w:t>
      </w:r>
      <w:r w:rsidRPr="00976DA0">
        <w:rPr>
          <w:lang w:val="en-US"/>
        </w:rPr>
        <w:t xml:space="preserve"> </w:t>
      </w:r>
      <w:r>
        <w:t>2005) 50.</w:t>
      </w:r>
    </w:p>
  </w:footnote>
  <w:footnote w:id="228">
    <w:p w:rsidR="00EE1711" w:rsidRPr="009F0125" w:rsidRDefault="00EE1711" w:rsidP="00976DA0">
      <w:pPr>
        <w:pStyle w:val="a7"/>
        <w:rPr>
          <w:lang w:val="de-DE"/>
        </w:rPr>
      </w:pPr>
      <w:r>
        <w:rPr>
          <w:rStyle w:val="a9"/>
        </w:rPr>
        <w:footnoteRef/>
      </w:r>
      <w:r w:rsidRPr="009F0125">
        <w:rPr>
          <w:lang w:val="de-DE"/>
        </w:rPr>
        <w:t xml:space="preserve"> ibid. 86.</w:t>
      </w:r>
    </w:p>
  </w:footnote>
  <w:footnote w:id="229">
    <w:p w:rsidR="00EE1711" w:rsidRPr="009F0125" w:rsidRDefault="00EE1711" w:rsidP="004F2FEA">
      <w:pPr>
        <w:pStyle w:val="normal"/>
        <w:spacing w:after="0" w:line="240" w:lineRule="auto"/>
        <w:rPr>
          <w:sz w:val="20"/>
          <w:szCs w:val="20"/>
          <w:lang w:val="de-DE"/>
        </w:rPr>
      </w:pPr>
      <w:r>
        <w:rPr>
          <w:vertAlign w:val="superscript"/>
        </w:rPr>
        <w:footnoteRef/>
      </w:r>
      <w:r>
        <w:rPr>
          <w:rFonts w:ascii="Times New Roman" w:hAnsi="Times New Roman" w:cs="Times New Roman"/>
          <w:sz w:val="20"/>
          <w:szCs w:val="20"/>
          <w:lang w:val="de-DE"/>
        </w:rPr>
        <w:t xml:space="preserve"> Westra (n 207</w:t>
      </w:r>
      <w:r w:rsidRPr="009F0125">
        <w:rPr>
          <w:rFonts w:ascii="Times New Roman" w:hAnsi="Times New Roman" w:cs="Times New Roman"/>
          <w:sz w:val="20"/>
          <w:szCs w:val="20"/>
          <w:lang w:val="de-DE"/>
        </w:rPr>
        <w:t>) 743.</w:t>
      </w:r>
    </w:p>
  </w:footnote>
  <w:footnote w:id="230">
    <w:p w:rsidR="00EE1711" w:rsidRPr="009F0125" w:rsidRDefault="00EE1711" w:rsidP="000B0BC3">
      <w:pPr>
        <w:pStyle w:val="a7"/>
        <w:rPr>
          <w:lang w:val="de-DE"/>
        </w:rPr>
      </w:pPr>
      <w:r>
        <w:rPr>
          <w:rStyle w:val="a9"/>
        </w:rPr>
        <w:footnoteRef/>
      </w:r>
      <w:r w:rsidRPr="009F0125">
        <w:rPr>
          <w:lang w:val="de-DE"/>
        </w:rPr>
        <w:t xml:space="preserve"> Bertrand-Mirkovic (n 2) para 308.</w:t>
      </w:r>
    </w:p>
  </w:footnote>
  <w:footnote w:id="231">
    <w:p w:rsidR="00EE1711" w:rsidRPr="003E7A92" w:rsidRDefault="00EE1711" w:rsidP="007C57D7">
      <w:pPr>
        <w:pStyle w:val="a7"/>
        <w:rPr>
          <w:lang w:val="en-US"/>
        </w:rPr>
      </w:pPr>
      <w:r>
        <w:rPr>
          <w:rStyle w:val="a9"/>
        </w:rPr>
        <w:footnoteRef/>
      </w:r>
      <w:r w:rsidRPr="003E7A92">
        <w:rPr>
          <w:lang w:val="en-US"/>
        </w:rPr>
        <w:t xml:space="preserve"> Recommendation </w:t>
      </w:r>
      <w:r>
        <w:rPr>
          <w:lang w:val="en-US"/>
        </w:rPr>
        <w:t xml:space="preserve">No </w:t>
      </w:r>
      <w:r w:rsidRPr="003E7A92">
        <w:rPr>
          <w:lang w:val="en-US"/>
        </w:rPr>
        <w:t>1100 (1989)</w:t>
      </w:r>
      <w:r>
        <w:rPr>
          <w:lang w:val="en-US"/>
        </w:rPr>
        <w:t xml:space="preserve"> on use of human embryos and foetuses in scientific research adopted by the Parliamentary Assembly on 2 February 1989 &lt;</w:t>
      </w:r>
      <w:r w:rsidRPr="007C57D7">
        <w:rPr>
          <w:lang w:val="en-US"/>
        </w:rPr>
        <w:t>http://assembly.coe.int/nw/xml/xref/xref-xml2html-en.asp?fileid=15134&amp;lang=en</w:t>
      </w:r>
      <w:r>
        <w:t>&gt; accessed 18 April 2021.</w:t>
      </w:r>
    </w:p>
  </w:footnote>
  <w:footnote w:id="232">
    <w:p w:rsidR="00EE1711" w:rsidRPr="007C57D7" w:rsidRDefault="00EE1711" w:rsidP="007C57D7">
      <w:pPr>
        <w:pStyle w:val="a7"/>
        <w:rPr>
          <w:lang w:val="en-US"/>
        </w:rPr>
      </w:pPr>
      <w:r>
        <w:rPr>
          <w:rStyle w:val="a9"/>
        </w:rPr>
        <w:footnoteRef/>
      </w:r>
      <w:r w:rsidRPr="00E81AAA">
        <w:rPr>
          <w:lang w:val="en-US"/>
        </w:rPr>
        <w:t xml:space="preserve"> Robert Sapolsky, </w:t>
      </w:r>
      <w:r>
        <w:rPr>
          <w:lang w:val="en-US"/>
        </w:rPr>
        <w:t>‘</w:t>
      </w:r>
      <w:r w:rsidRPr="00E81AAA">
        <w:rPr>
          <w:lang w:val="en-US"/>
        </w:rPr>
        <w:t>Introduction to Human Behavioral Biology</w:t>
      </w:r>
      <w:r>
        <w:rPr>
          <w:lang w:val="en-US"/>
        </w:rPr>
        <w:t>’</w:t>
      </w:r>
      <w:r w:rsidRPr="00E81AAA">
        <w:rPr>
          <w:lang w:val="en-US"/>
        </w:rPr>
        <w:t>,</w:t>
      </w:r>
      <w:r>
        <w:rPr>
          <w:lang w:val="en-US"/>
        </w:rPr>
        <w:t xml:space="preserve"> lecture 1,</w:t>
      </w:r>
      <w:r w:rsidRPr="00E81AAA">
        <w:rPr>
          <w:lang w:val="en-US"/>
        </w:rPr>
        <w:t xml:space="preserve"> </w:t>
      </w:r>
      <w:r>
        <w:rPr>
          <w:lang w:val="en-US"/>
        </w:rPr>
        <w:t>7:53-15:28 &lt;</w:t>
      </w:r>
      <w:r w:rsidRPr="007C57D7">
        <w:rPr>
          <w:lang w:val="en-US"/>
        </w:rPr>
        <w:t>https://www.youtube.com/watch?v=NNnIGh9g6fA</w:t>
      </w:r>
      <w:r>
        <w:t>&gt; accessed 18 April 2021.</w:t>
      </w:r>
    </w:p>
  </w:footnote>
  <w:footnote w:id="233">
    <w:p w:rsidR="00EE1711" w:rsidRPr="00D01810" w:rsidRDefault="00EE1711">
      <w:pPr>
        <w:pStyle w:val="a7"/>
        <w:rPr>
          <w:lang w:val="uk-UA"/>
        </w:rPr>
      </w:pPr>
      <w:r>
        <w:rPr>
          <w:rStyle w:val="a9"/>
        </w:rPr>
        <w:footnoteRef/>
      </w:r>
      <w:r w:rsidRPr="00D01810">
        <w:rPr>
          <w:lang w:val="ru-RU"/>
        </w:rPr>
        <w:t xml:space="preserve"> </w:t>
      </w:r>
      <w:r>
        <w:rPr>
          <w:lang w:val="uk-UA"/>
        </w:rPr>
        <w:t xml:space="preserve">Борис Малишев, </w:t>
      </w:r>
      <w:r w:rsidRPr="00D01810">
        <w:rPr>
          <w:lang w:val="ru-RU"/>
        </w:rPr>
        <w:t>‘</w:t>
      </w:r>
      <w:r>
        <w:rPr>
          <w:lang w:val="uk-UA"/>
        </w:rPr>
        <w:t>Природні права людини: загальнотеоретична характеристика</w:t>
      </w:r>
      <w:r w:rsidRPr="00D01810">
        <w:rPr>
          <w:lang w:val="ru-RU"/>
        </w:rPr>
        <w:t>’ (2012) 2</w:t>
      </w:r>
      <w:r>
        <w:rPr>
          <w:lang w:val="uk-UA"/>
        </w:rPr>
        <w:t xml:space="preserve"> Бюлетень Міністерства юстиції України 23, 25.</w:t>
      </w:r>
    </w:p>
  </w:footnote>
  <w:footnote w:id="234">
    <w:p w:rsidR="00EE1711" w:rsidRPr="00C53D46" w:rsidRDefault="00EE1711" w:rsidP="00106F1B">
      <w:pPr>
        <w:pStyle w:val="a7"/>
        <w:rPr>
          <w:lang w:val="sv-FI"/>
        </w:rPr>
      </w:pPr>
      <w:r>
        <w:rPr>
          <w:rStyle w:val="a9"/>
        </w:rPr>
        <w:footnoteRef/>
      </w:r>
      <w:r>
        <w:rPr>
          <w:lang w:val="sv-FI"/>
        </w:rPr>
        <w:t xml:space="preserve"> Massager (n 51</w:t>
      </w:r>
      <w:r w:rsidRPr="00C53D46">
        <w:rPr>
          <w:lang w:val="sv-FI"/>
        </w:rPr>
        <w:t>) 391.</w:t>
      </w:r>
    </w:p>
  </w:footnote>
  <w:footnote w:id="235">
    <w:p w:rsidR="00EE1711" w:rsidRPr="00C53D46" w:rsidRDefault="00EE1711" w:rsidP="00106F1B">
      <w:pPr>
        <w:pStyle w:val="a7"/>
        <w:rPr>
          <w:lang w:val="sv-FI"/>
        </w:rPr>
      </w:pPr>
      <w:r>
        <w:rPr>
          <w:rStyle w:val="a9"/>
        </w:rPr>
        <w:footnoteRef/>
      </w:r>
      <w:r w:rsidRPr="00C53D46">
        <w:rPr>
          <w:lang w:val="sv-FI"/>
        </w:rPr>
        <w:t xml:space="preserve"> Bertrand-Mirkovic (n 2) paras 594, 599.</w:t>
      </w:r>
    </w:p>
  </w:footnote>
  <w:footnote w:id="236">
    <w:p w:rsidR="00EE1711" w:rsidRPr="00FE0DEE" w:rsidRDefault="00EE1711" w:rsidP="00106F1B">
      <w:pPr>
        <w:pStyle w:val="a7"/>
        <w:rPr>
          <w:lang w:val="sv-FI"/>
        </w:rPr>
      </w:pPr>
      <w:r>
        <w:rPr>
          <w:rStyle w:val="a9"/>
        </w:rPr>
        <w:footnoteRef/>
      </w:r>
      <w:r w:rsidRPr="00FE0DEE">
        <w:rPr>
          <w:lang w:val="sv-FI"/>
        </w:rPr>
        <w:t xml:space="preserve"> ibid. para 594.</w:t>
      </w:r>
    </w:p>
  </w:footnote>
  <w:footnote w:id="237">
    <w:p w:rsidR="00EE1711" w:rsidRPr="007D7B97" w:rsidRDefault="00EE1711" w:rsidP="00106F1B">
      <w:pPr>
        <w:pStyle w:val="a7"/>
        <w:rPr>
          <w:lang w:val="sv-FI"/>
        </w:rPr>
      </w:pPr>
      <w:r>
        <w:rPr>
          <w:rStyle w:val="a9"/>
        </w:rPr>
        <w:footnoteRef/>
      </w:r>
      <w:r w:rsidRPr="007D7B97">
        <w:rPr>
          <w:lang w:val="sv-FI"/>
        </w:rPr>
        <w:t xml:space="preserve"> ibid. para 595.</w:t>
      </w:r>
    </w:p>
  </w:footnote>
  <w:footnote w:id="238">
    <w:p w:rsidR="00EE1711" w:rsidRPr="007D7B97" w:rsidRDefault="00EE1711" w:rsidP="00106F1B">
      <w:pPr>
        <w:pStyle w:val="a7"/>
        <w:rPr>
          <w:lang w:val="sv-FI"/>
        </w:rPr>
      </w:pPr>
      <w:r>
        <w:rPr>
          <w:rStyle w:val="a9"/>
        </w:rPr>
        <w:footnoteRef/>
      </w:r>
      <w:r w:rsidRPr="007D7B97">
        <w:rPr>
          <w:lang w:val="sv-FI"/>
        </w:rPr>
        <w:t xml:space="preserve"> ibid. para 598.</w:t>
      </w:r>
    </w:p>
  </w:footnote>
  <w:footnote w:id="239">
    <w:p w:rsidR="00EE1711" w:rsidRPr="007D7B97" w:rsidRDefault="00EE1711" w:rsidP="00106F1B">
      <w:pPr>
        <w:pStyle w:val="a7"/>
        <w:rPr>
          <w:lang w:val="sv-FI"/>
        </w:rPr>
      </w:pPr>
      <w:r>
        <w:rPr>
          <w:rStyle w:val="a9"/>
        </w:rPr>
        <w:footnoteRef/>
      </w:r>
      <w:r w:rsidRPr="007D7B97">
        <w:rPr>
          <w:lang w:val="sv-FI"/>
        </w:rPr>
        <w:t xml:space="preserve"> ibid. </w:t>
      </w:r>
    </w:p>
  </w:footnote>
  <w:footnote w:id="240">
    <w:p w:rsidR="00EE1711" w:rsidRPr="007D7B97" w:rsidRDefault="00EE1711" w:rsidP="00106F1B">
      <w:pPr>
        <w:pStyle w:val="a7"/>
        <w:rPr>
          <w:lang w:val="sv-FI"/>
        </w:rPr>
      </w:pPr>
      <w:r>
        <w:rPr>
          <w:rStyle w:val="a9"/>
        </w:rPr>
        <w:footnoteRef/>
      </w:r>
      <w:r w:rsidRPr="007D7B97">
        <w:rPr>
          <w:lang w:val="sv-FI"/>
        </w:rPr>
        <w:t xml:space="preserve"> ibid. para 592.</w:t>
      </w:r>
    </w:p>
  </w:footnote>
  <w:footnote w:id="241">
    <w:p w:rsidR="00EE1711" w:rsidRPr="007D7B97" w:rsidRDefault="00EE1711" w:rsidP="00106F1B">
      <w:pPr>
        <w:pStyle w:val="a7"/>
        <w:rPr>
          <w:lang w:val="sv-FI"/>
        </w:rPr>
      </w:pPr>
      <w:r>
        <w:rPr>
          <w:rStyle w:val="a9"/>
        </w:rPr>
        <w:footnoteRef/>
      </w:r>
      <w:r w:rsidRPr="007D7B97">
        <w:rPr>
          <w:lang w:val="sv-FI"/>
        </w:rPr>
        <w:t xml:space="preserve"> ibid. para 672.</w:t>
      </w:r>
    </w:p>
  </w:footnote>
  <w:footnote w:id="242">
    <w:p w:rsidR="00EE1711" w:rsidRPr="0099299A" w:rsidRDefault="00EE1711">
      <w:pPr>
        <w:pStyle w:val="a7"/>
        <w:rPr>
          <w:lang w:val="ru-RU"/>
        </w:rPr>
      </w:pPr>
      <w:r>
        <w:rPr>
          <w:rStyle w:val="a9"/>
        </w:rPr>
        <w:footnoteRef/>
      </w:r>
      <w:r w:rsidRPr="0099299A">
        <w:rPr>
          <w:lang w:val="ru-RU"/>
        </w:rPr>
        <w:t xml:space="preserve"> </w:t>
      </w:r>
      <w:r>
        <w:rPr>
          <w:lang w:val="uk-UA"/>
        </w:rPr>
        <w:t xml:space="preserve">Рішення Конституційного суду України, справа № 1-10/2004 </w:t>
      </w:r>
      <w:r w:rsidRPr="0099299A">
        <w:rPr>
          <w:lang w:val="ru-RU"/>
        </w:rPr>
        <w:t>&lt;</w:t>
      </w:r>
      <w:hyperlink r:id="rId7" w:anchor="Text" w:history="1">
        <w:r w:rsidRPr="007D7B97">
          <w:rPr>
            <w:rStyle w:val="aa"/>
            <w:lang w:val="sv-FI"/>
          </w:rPr>
          <w:t>https</w:t>
        </w:r>
        <w:r w:rsidRPr="0099299A">
          <w:rPr>
            <w:rStyle w:val="aa"/>
            <w:lang w:val="ru-RU"/>
          </w:rPr>
          <w:t>://</w:t>
        </w:r>
        <w:r w:rsidRPr="007D7B97">
          <w:rPr>
            <w:rStyle w:val="aa"/>
            <w:lang w:val="sv-FI"/>
          </w:rPr>
          <w:t>zakon</w:t>
        </w:r>
        <w:r w:rsidRPr="0099299A">
          <w:rPr>
            <w:rStyle w:val="aa"/>
            <w:lang w:val="ru-RU"/>
          </w:rPr>
          <w:t>.</w:t>
        </w:r>
        <w:r w:rsidRPr="007D7B97">
          <w:rPr>
            <w:rStyle w:val="aa"/>
            <w:lang w:val="sv-FI"/>
          </w:rPr>
          <w:t>rada</w:t>
        </w:r>
        <w:r w:rsidRPr="0099299A">
          <w:rPr>
            <w:rStyle w:val="aa"/>
            <w:lang w:val="ru-RU"/>
          </w:rPr>
          <w:t>.</w:t>
        </w:r>
        <w:r w:rsidRPr="007D7B97">
          <w:rPr>
            <w:rStyle w:val="aa"/>
            <w:lang w:val="sv-FI"/>
          </w:rPr>
          <w:t>gov</w:t>
        </w:r>
        <w:r w:rsidRPr="0099299A">
          <w:rPr>
            <w:rStyle w:val="aa"/>
            <w:lang w:val="ru-RU"/>
          </w:rPr>
          <w:t>.</w:t>
        </w:r>
        <w:r w:rsidRPr="007D7B97">
          <w:rPr>
            <w:rStyle w:val="aa"/>
            <w:lang w:val="sv-FI"/>
          </w:rPr>
          <w:t>ua</w:t>
        </w:r>
        <w:r w:rsidRPr="0099299A">
          <w:rPr>
            <w:rStyle w:val="aa"/>
            <w:lang w:val="ru-RU"/>
          </w:rPr>
          <w:t>/</w:t>
        </w:r>
        <w:r w:rsidRPr="007D7B97">
          <w:rPr>
            <w:rStyle w:val="aa"/>
            <w:lang w:val="sv-FI"/>
          </w:rPr>
          <w:t>laws</w:t>
        </w:r>
        <w:r w:rsidRPr="0099299A">
          <w:rPr>
            <w:rStyle w:val="aa"/>
            <w:lang w:val="ru-RU"/>
          </w:rPr>
          <w:t>/</w:t>
        </w:r>
        <w:r w:rsidRPr="007D7B97">
          <w:rPr>
            <w:rStyle w:val="aa"/>
            <w:lang w:val="sv-FI"/>
          </w:rPr>
          <w:t>show</w:t>
        </w:r>
        <w:r w:rsidRPr="0099299A">
          <w:rPr>
            <w:rStyle w:val="aa"/>
            <w:lang w:val="ru-RU"/>
          </w:rPr>
          <w:t>/</w:t>
        </w:r>
        <w:r w:rsidRPr="007D7B97">
          <w:rPr>
            <w:rStyle w:val="aa"/>
            <w:lang w:val="sv-FI"/>
          </w:rPr>
          <w:t>v</w:t>
        </w:r>
        <w:r w:rsidRPr="0099299A">
          <w:rPr>
            <w:rStyle w:val="aa"/>
            <w:lang w:val="ru-RU"/>
          </w:rPr>
          <w:t>018</w:t>
        </w:r>
        <w:r w:rsidRPr="007D7B97">
          <w:rPr>
            <w:rStyle w:val="aa"/>
            <w:lang w:val="sv-FI"/>
          </w:rPr>
          <w:t>p</w:t>
        </w:r>
        <w:r w:rsidRPr="0099299A">
          <w:rPr>
            <w:rStyle w:val="aa"/>
            <w:lang w:val="ru-RU"/>
          </w:rPr>
          <w:t>710-04#</w:t>
        </w:r>
        <w:r w:rsidRPr="007D7B97">
          <w:rPr>
            <w:rStyle w:val="aa"/>
            <w:lang w:val="sv-FI"/>
          </w:rPr>
          <w:t>Text</w:t>
        </w:r>
      </w:hyperlink>
      <w:r w:rsidRPr="0099299A">
        <w:rPr>
          <w:lang w:val="ru-RU"/>
        </w:rPr>
        <w:t xml:space="preserve">&gt; </w:t>
      </w:r>
      <w:r w:rsidRPr="007D7B97">
        <w:rPr>
          <w:lang w:val="sv-FI"/>
        </w:rPr>
        <w:t>accessed</w:t>
      </w:r>
      <w:r w:rsidRPr="0099299A">
        <w:rPr>
          <w:lang w:val="ru-RU"/>
        </w:rPr>
        <w:t xml:space="preserve"> 28 </w:t>
      </w:r>
      <w:r w:rsidRPr="007D7B97">
        <w:rPr>
          <w:lang w:val="sv-FI"/>
        </w:rPr>
        <w:t>April</w:t>
      </w:r>
      <w:r w:rsidRPr="0099299A">
        <w:rPr>
          <w:lang w:val="ru-RU"/>
        </w:rPr>
        <w:t xml:space="preserve"> 2021.</w:t>
      </w:r>
    </w:p>
  </w:footnote>
  <w:footnote w:id="243">
    <w:p w:rsidR="00EE1711" w:rsidRPr="009F0125" w:rsidRDefault="00EE1711">
      <w:pPr>
        <w:pStyle w:val="a7"/>
        <w:rPr>
          <w:lang w:val="de-DE"/>
        </w:rPr>
      </w:pPr>
      <w:r>
        <w:rPr>
          <w:rStyle w:val="a9"/>
        </w:rPr>
        <w:footnoteRef/>
      </w:r>
      <w:r w:rsidRPr="009F0125">
        <w:rPr>
          <w:lang w:val="de-DE"/>
        </w:rPr>
        <w:t xml:space="preserve"> Sachstand: Der Schutz des ungeborenen Lebens in Deutschland (2018) &lt;https://www.bundestag.de/resource/blob/592130/21e336d47580c1faa15dbe23d999b62c/WD-7-256-18-pdf-data.pdf&gt; accessed 18 April 2021.</w:t>
      </w:r>
    </w:p>
  </w:footnote>
  <w:footnote w:id="244">
    <w:p w:rsidR="00EE1711" w:rsidRPr="007D0E26" w:rsidRDefault="00EE1711" w:rsidP="007D0E26">
      <w:pPr>
        <w:pStyle w:val="a7"/>
        <w:rPr>
          <w:lang w:val="it-IT"/>
        </w:rPr>
      </w:pPr>
      <w:r>
        <w:rPr>
          <w:rStyle w:val="a9"/>
        </w:rPr>
        <w:footnoteRef/>
      </w:r>
      <w:r w:rsidRPr="007D0E26">
        <w:rPr>
          <w:lang w:val="it-IT"/>
        </w:rPr>
        <w:t xml:space="preserve"> Constituição da República Portuguesa </w:t>
      </w:r>
      <w:r>
        <w:rPr>
          <w:lang w:val="it-IT"/>
        </w:rPr>
        <w:t>&lt;</w:t>
      </w:r>
      <w:r w:rsidRPr="004332F4">
        <w:rPr>
          <w:lang w:val="it-IT"/>
        </w:rPr>
        <w:t>https://www.parlamento.pt/Legislacao/Paginas/ConstituicaoRepublicaPortuguesa.aspx</w:t>
      </w:r>
      <w:r>
        <w:rPr>
          <w:lang w:val="it-IT"/>
        </w:rPr>
        <w:t>&gt;</w:t>
      </w:r>
      <w:r w:rsidRPr="007D0E26">
        <w:rPr>
          <w:lang w:val="it-IT"/>
        </w:rPr>
        <w:t xml:space="preserve"> </w:t>
      </w:r>
      <w:r>
        <w:rPr>
          <w:lang w:val="it-IT"/>
        </w:rPr>
        <w:t xml:space="preserve"> accessed 18 April 2021.</w:t>
      </w:r>
    </w:p>
  </w:footnote>
  <w:footnote w:id="245">
    <w:p w:rsidR="00EE1711" w:rsidRPr="007D0E26" w:rsidRDefault="00EE1711" w:rsidP="007D0E26">
      <w:pPr>
        <w:spacing w:after="0" w:line="240" w:lineRule="auto"/>
        <w:rPr>
          <w:sz w:val="20"/>
          <w:szCs w:val="20"/>
          <w:lang w:val="it-IT"/>
        </w:rPr>
      </w:pPr>
      <w:r w:rsidRPr="00FF1C37">
        <w:rPr>
          <w:rStyle w:val="a9"/>
          <w:i/>
          <w:iCs/>
          <w:sz w:val="20"/>
          <w:szCs w:val="20"/>
        </w:rPr>
        <w:footnoteRef/>
      </w:r>
      <w:r w:rsidRPr="007D0E26">
        <w:rPr>
          <w:i/>
          <w:iCs/>
          <w:sz w:val="20"/>
          <w:szCs w:val="20"/>
          <w:lang w:val="it-IT"/>
        </w:rPr>
        <w:t xml:space="preserve"> Cited according to</w:t>
      </w:r>
      <w:r w:rsidRPr="007D0E26">
        <w:rPr>
          <w:lang w:val="it-IT"/>
        </w:rPr>
        <w:t xml:space="preserve"> </w:t>
      </w:r>
      <w:r w:rsidRPr="007D0E26">
        <w:rPr>
          <w:sz w:val="20"/>
          <w:szCs w:val="20"/>
          <w:lang w:val="it-IT"/>
        </w:rPr>
        <w:t xml:space="preserve">Vera Lucia Raposo, Catarna Prata &amp; Isabel Ortigao de Oliveira, ‘Human Rights in Today’s Ethics: Human Rights of the Unborn (Embryos and Foetus)’ (2011)62/63 Cuadernos Constitucionales de la Cátedra Fadrique Furió Ceriol </w:t>
      </w:r>
      <w:r>
        <w:rPr>
          <w:sz w:val="20"/>
          <w:szCs w:val="20"/>
          <w:lang w:val="uk-UA"/>
        </w:rPr>
        <w:t xml:space="preserve">95, </w:t>
      </w:r>
      <w:r w:rsidRPr="007D0E26">
        <w:rPr>
          <w:sz w:val="20"/>
          <w:szCs w:val="20"/>
          <w:lang w:val="it-IT"/>
        </w:rPr>
        <w:t>100.</w:t>
      </w:r>
    </w:p>
  </w:footnote>
  <w:footnote w:id="246">
    <w:p w:rsidR="00EE1711" w:rsidRPr="00E173D5" w:rsidRDefault="00EE1711" w:rsidP="003646B3">
      <w:pPr>
        <w:pStyle w:val="a7"/>
      </w:pPr>
      <w:r>
        <w:rPr>
          <w:rStyle w:val="a9"/>
        </w:rPr>
        <w:footnoteRef/>
      </w:r>
      <w:r>
        <w:t xml:space="preserve"> Constitution of the Slovak</w:t>
      </w:r>
      <w:r>
        <w:rPr>
          <w:lang w:val="uk-UA"/>
        </w:rPr>
        <w:t xml:space="preserve"> </w:t>
      </w:r>
      <w:r w:rsidRPr="003646B3">
        <w:rPr>
          <w:lang w:val="en-US"/>
        </w:rPr>
        <w:t>Republic</w:t>
      </w:r>
      <w:r>
        <w:rPr>
          <w:lang w:val="en-US"/>
        </w:rPr>
        <w:t>,</w:t>
      </w:r>
      <w:r w:rsidRPr="003646B3">
        <w:rPr>
          <w:lang w:val="en-US"/>
        </w:rPr>
        <w:t xml:space="preserve"> </w:t>
      </w:r>
      <w:r>
        <w:rPr>
          <w:lang w:val="en-US"/>
        </w:rPr>
        <w:t>Article 15(1) &lt;</w:t>
      </w:r>
      <w:r w:rsidRPr="003646B3">
        <w:t>https://www.prezident.sk/upload-files/46422.pdf</w:t>
      </w:r>
      <w:r>
        <w:t>&gt; accessed 18 April 2021.</w:t>
      </w:r>
    </w:p>
  </w:footnote>
  <w:footnote w:id="247">
    <w:p w:rsidR="00EE1711" w:rsidRPr="00177087" w:rsidRDefault="00EE1711" w:rsidP="00134FD0">
      <w:pPr>
        <w:pStyle w:val="a7"/>
      </w:pPr>
      <w:r>
        <w:rPr>
          <w:rStyle w:val="a9"/>
        </w:rPr>
        <w:footnoteRef/>
      </w:r>
      <w:r>
        <w:t xml:space="preserve"> Magyarország Alaptörvénye, 1 cikk &lt;</w:t>
      </w:r>
      <w:r w:rsidRPr="00134FD0">
        <w:t>https://www.constituteproject.org/constitution/Hungary_2011.pdf</w:t>
      </w:r>
      <w:r>
        <w:t>&gt; accessed 18 April 2021.</w:t>
      </w:r>
    </w:p>
  </w:footnote>
  <w:footnote w:id="248">
    <w:p w:rsidR="00EE1711" w:rsidRPr="00457D33" w:rsidRDefault="00EE1711" w:rsidP="00134FD0">
      <w:pPr>
        <w:pStyle w:val="a7"/>
      </w:pPr>
      <w:r>
        <w:rPr>
          <w:rStyle w:val="a9"/>
        </w:rPr>
        <w:footnoteRef/>
      </w:r>
      <w:r>
        <w:t xml:space="preserve"> Constitution of Guatemala, Article 3 &lt;</w:t>
      </w:r>
      <w:r w:rsidRPr="00B23B19">
        <w:t>https://www.constituteproject.org/constitution/Guatemala_1993.pdf?lang=en</w:t>
      </w:r>
      <w:r>
        <w:t>&gt; accessed 18 April 2021.</w:t>
      </w:r>
    </w:p>
  </w:footnote>
  <w:footnote w:id="249">
    <w:p w:rsidR="00EE1711" w:rsidRPr="00457D33" w:rsidRDefault="00EE1711" w:rsidP="004910CA">
      <w:pPr>
        <w:pStyle w:val="a7"/>
      </w:pPr>
      <w:r>
        <w:rPr>
          <w:rStyle w:val="a9"/>
        </w:rPr>
        <w:footnoteRef/>
      </w:r>
      <w:r>
        <w:t xml:space="preserve"> Chile’s Constitution of 1980 with Amendments through 2015, Article 19(1) &lt;</w:t>
      </w:r>
      <w:r w:rsidRPr="00B23B19">
        <w:t>https://www.constituteproject.org/constitution/Chile_2015.pdf?lang=en</w:t>
      </w:r>
      <w:r>
        <w:t>&gt; accessed 18 April 2021.</w:t>
      </w:r>
    </w:p>
  </w:footnote>
  <w:footnote w:id="250">
    <w:p w:rsidR="00EE1711" w:rsidRPr="004910CA" w:rsidRDefault="00EE1711" w:rsidP="004910CA">
      <w:pPr>
        <w:pStyle w:val="a7"/>
        <w:rPr>
          <w:lang w:val="en-US"/>
        </w:rPr>
      </w:pPr>
      <w:r>
        <w:rPr>
          <w:rStyle w:val="a9"/>
        </w:rPr>
        <w:footnoteRef/>
      </w:r>
      <w:r w:rsidRPr="004910CA">
        <w:rPr>
          <w:lang w:val="en-US"/>
        </w:rPr>
        <w:t xml:space="preserve"> </w:t>
      </w:r>
      <w:r w:rsidRPr="004910CA">
        <w:rPr>
          <w:rFonts w:cs="Times New Roman"/>
          <w:lang w:val="en-US"/>
        </w:rPr>
        <w:t>§</w:t>
      </w:r>
      <w:r w:rsidRPr="004910CA">
        <w:rPr>
          <w:lang w:val="en-US"/>
        </w:rPr>
        <w:t xml:space="preserve"> 218 StGB </w:t>
      </w:r>
      <w:r>
        <w:rPr>
          <w:lang w:val="en-US"/>
        </w:rPr>
        <w:t>&lt;</w:t>
      </w:r>
      <w:r w:rsidRPr="00B23B19">
        <w:rPr>
          <w:lang w:val="en-US"/>
        </w:rPr>
        <w:t>https://www.gesetze-im-internet.de/stgb/</w:t>
      </w:r>
      <w:r>
        <w:t>&gt; accessed 18 April 2021.</w:t>
      </w:r>
    </w:p>
  </w:footnote>
  <w:footnote w:id="251">
    <w:p w:rsidR="00EE1711" w:rsidRPr="00261095" w:rsidRDefault="00EE1711" w:rsidP="00261095">
      <w:pPr>
        <w:pStyle w:val="a7"/>
        <w:rPr>
          <w:lang w:val="ru-RU"/>
        </w:rPr>
      </w:pPr>
      <w:r>
        <w:rPr>
          <w:rStyle w:val="a9"/>
        </w:rPr>
        <w:footnoteRef/>
      </w:r>
      <w:r w:rsidRPr="007677D1">
        <w:rPr>
          <w:lang w:val="ru-RU"/>
        </w:rPr>
        <w:t xml:space="preserve"> </w:t>
      </w:r>
      <w:r>
        <w:rPr>
          <w:lang w:val="ru-RU"/>
        </w:rPr>
        <w:t xml:space="preserve">Александра </w:t>
      </w:r>
      <w:r>
        <w:rPr>
          <w:lang w:val="uk-UA"/>
        </w:rPr>
        <w:t xml:space="preserve">Шрамова </w:t>
      </w:r>
      <w:r>
        <w:rPr>
          <w:lang w:val="ru-RU"/>
        </w:rPr>
        <w:t xml:space="preserve">и </w:t>
      </w:r>
      <w:proofErr w:type="gramStart"/>
      <w:r>
        <w:rPr>
          <w:lang w:val="ru-RU"/>
        </w:rPr>
        <w:t>др</w:t>
      </w:r>
      <w:proofErr w:type="gramEnd"/>
      <w:r>
        <w:rPr>
          <w:lang w:val="ru-RU"/>
        </w:rPr>
        <w:t xml:space="preserve"> </w:t>
      </w:r>
      <w:r w:rsidRPr="007C2B0D">
        <w:rPr>
          <w:lang w:val="ru-RU"/>
        </w:rPr>
        <w:t>‘</w:t>
      </w:r>
      <w:r>
        <w:rPr>
          <w:lang w:val="ru-RU"/>
        </w:rPr>
        <w:t>Сравнительный отчет о доабортном консультировании в Государствах-Членах Совета Европы</w:t>
      </w:r>
      <w:r w:rsidRPr="007C2B0D">
        <w:rPr>
          <w:lang w:val="ru-RU"/>
        </w:rPr>
        <w:t>’</w:t>
      </w:r>
      <w:r>
        <w:rPr>
          <w:lang w:val="ru-RU"/>
        </w:rPr>
        <w:t xml:space="preserve"> (2019) </w:t>
      </w:r>
      <w:r w:rsidRPr="007677D1">
        <w:rPr>
          <w:lang w:val="ru-RU"/>
        </w:rPr>
        <w:t>53-54</w:t>
      </w:r>
      <w:r>
        <w:rPr>
          <w:lang w:val="ru-RU"/>
        </w:rPr>
        <w:t xml:space="preserve"> </w:t>
      </w:r>
      <w:r w:rsidRPr="00261095">
        <w:rPr>
          <w:lang w:val="ru-RU"/>
        </w:rPr>
        <w:t>&lt;</w:t>
      </w:r>
      <w:r w:rsidRPr="00B23B19">
        <w:rPr>
          <w:lang w:val="pl-PL"/>
        </w:rPr>
        <w:t>https</w:t>
      </w:r>
      <w:r w:rsidRPr="00B23B19">
        <w:rPr>
          <w:lang w:val="ru-RU"/>
        </w:rPr>
        <w:t>://</w:t>
      </w:r>
      <w:r w:rsidRPr="00B23B19">
        <w:rPr>
          <w:lang w:val="pl-PL"/>
        </w:rPr>
        <w:t>www</w:t>
      </w:r>
      <w:r w:rsidRPr="00B23B19">
        <w:rPr>
          <w:lang w:val="ru-RU"/>
        </w:rPr>
        <w:t>.</w:t>
      </w:r>
      <w:r w:rsidRPr="00B23B19">
        <w:rPr>
          <w:lang w:val="pl-PL"/>
        </w:rPr>
        <w:t>academia</w:t>
      </w:r>
      <w:r w:rsidRPr="00B23B19">
        <w:rPr>
          <w:lang w:val="ru-RU"/>
        </w:rPr>
        <w:t>.</w:t>
      </w:r>
      <w:r w:rsidRPr="00B23B19">
        <w:rPr>
          <w:lang w:val="pl-PL"/>
        </w:rPr>
        <w:t>edu</w:t>
      </w:r>
      <w:r w:rsidRPr="00B23B19">
        <w:rPr>
          <w:lang w:val="ru-RU"/>
        </w:rPr>
        <w:t>/40515187/%</w:t>
      </w:r>
      <w:r w:rsidRPr="00B23B19">
        <w:rPr>
          <w:lang w:val="pl-PL"/>
        </w:rPr>
        <w:t>D</w:t>
      </w:r>
      <w:r w:rsidRPr="00B23B19">
        <w:rPr>
          <w:lang w:val="ru-RU"/>
        </w:rPr>
        <w:t>0%</w:t>
      </w:r>
      <w:r w:rsidRPr="00B23B19">
        <w:rPr>
          <w:lang w:val="pl-PL"/>
        </w:rPr>
        <w:t>A</w:t>
      </w:r>
      <w:r w:rsidRPr="00B23B19">
        <w:rPr>
          <w:lang w:val="ru-RU"/>
        </w:rPr>
        <w:t>1%</w:t>
      </w:r>
      <w:r w:rsidRPr="00B23B19">
        <w:rPr>
          <w:lang w:val="pl-PL"/>
        </w:rPr>
        <w:t>D</w:t>
      </w:r>
      <w:r w:rsidRPr="00B23B19">
        <w:rPr>
          <w:lang w:val="ru-RU"/>
        </w:rPr>
        <w:t>1%80%</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0%</w:t>
      </w:r>
      <w:r w:rsidRPr="00B23B19">
        <w:rPr>
          <w:lang w:val="pl-PL"/>
        </w:rPr>
        <w:t>B</w:t>
      </w:r>
      <w:r w:rsidRPr="00B23B19">
        <w:rPr>
          <w:lang w:val="ru-RU"/>
        </w:rPr>
        <w:t>8%</w:t>
      </w:r>
      <w:r w:rsidRPr="00B23B19">
        <w:rPr>
          <w:lang w:val="pl-PL"/>
        </w:rPr>
        <w:t>D</w:t>
      </w:r>
      <w:r w:rsidRPr="00B23B19">
        <w:rPr>
          <w:lang w:val="ru-RU"/>
        </w:rPr>
        <w:t>1%82%</w:t>
      </w:r>
      <w:r w:rsidRPr="00B23B19">
        <w:rPr>
          <w:lang w:val="pl-PL"/>
        </w:rPr>
        <w:t>D</w:t>
      </w:r>
      <w:r w:rsidRPr="00B23B19">
        <w:rPr>
          <w:lang w:val="ru-RU"/>
        </w:rPr>
        <w:t>0%</w:t>
      </w:r>
      <w:r w:rsidRPr="00B23B19">
        <w:rPr>
          <w:lang w:val="pl-PL"/>
        </w:rPr>
        <w:t>B</w:t>
      </w:r>
      <w:r w:rsidRPr="00B23B19">
        <w:rPr>
          <w:lang w:val="ru-RU"/>
        </w:rPr>
        <w:t>5%</w:t>
      </w:r>
      <w:r w:rsidRPr="00B23B19">
        <w:rPr>
          <w:lang w:val="pl-PL"/>
        </w:rPr>
        <w:t>D</w:t>
      </w:r>
      <w:r w:rsidRPr="00B23B19">
        <w:rPr>
          <w:lang w:val="ru-RU"/>
        </w:rPr>
        <w:t>0%</w:t>
      </w:r>
      <w:r w:rsidRPr="00B23B19">
        <w:rPr>
          <w:lang w:val="pl-PL"/>
        </w:rPr>
        <w:t>BB</w:t>
      </w:r>
      <w:r w:rsidRPr="00B23B19">
        <w:rPr>
          <w:lang w:val="ru-RU"/>
        </w:rPr>
        <w:t>%</w:t>
      </w:r>
      <w:r w:rsidRPr="00B23B19">
        <w:rPr>
          <w:lang w:val="pl-PL"/>
        </w:rPr>
        <w:t>D</w:t>
      </w:r>
      <w:r w:rsidRPr="00B23B19">
        <w:rPr>
          <w:lang w:val="ru-RU"/>
        </w:rPr>
        <w:t>1%8</w:t>
      </w:r>
      <w:r w:rsidRPr="00B23B19">
        <w:rPr>
          <w:lang w:val="pl-PL"/>
        </w:rPr>
        <w:t>C</w:t>
      </w:r>
      <w:r w:rsidRPr="00B23B19">
        <w:rPr>
          <w:lang w:val="ru-RU"/>
        </w:rPr>
        <w:t>%</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1%8</w:t>
      </w:r>
      <w:r w:rsidRPr="00B23B19">
        <w:rPr>
          <w:lang w:val="pl-PL"/>
        </w:rPr>
        <w:t>B</w:t>
      </w:r>
      <w:r w:rsidRPr="00B23B19">
        <w:rPr>
          <w:lang w:val="ru-RU"/>
        </w:rPr>
        <w:t>%</w:t>
      </w:r>
      <w:r w:rsidRPr="00B23B19">
        <w:rPr>
          <w:lang w:val="pl-PL"/>
        </w:rPr>
        <w:t>D</w:t>
      </w:r>
      <w:r w:rsidRPr="00B23B19">
        <w:rPr>
          <w:lang w:val="ru-RU"/>
        </w:rPr>
        <w:t>0%</w:t>
      </w:r>
      <w:r w:rsidRPr="00B23B19">
        <w:rPr>
          <w:lang w:val="pl-PL"/>
        </w:rPr>
        <w:t>B</w:t>
      </w:r>
      <w:r w:rsidRPr="00B23B19">
        <w:rPr>
          <w:lang w:val="ru-RU"/>
        </w:rPr>
        <w:t>9_%</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1%82%</w:t>
      </w:r>
      <w:r w:rsidRPr="00B23B19">
        <w:rPr>
          <w:lang w:val="pl-PL"/>
        </w:rPr>
        <w:t>D</w:t>
      </w:r>
      <w:r w:rsidRPr="00B23B19">
        <w:rPr>
          <w:lang w:val="ru-RU"/>
        </w:rPr>
        <w:t>1%87%</w:t>
      </w:r>
      <w:r w:rsidRPr="00B23B19">
        <w:rPr>
          <w:lang w:val="pl-PL"/>
        </w:rPr>
        <w:t>D</w:t>
      </w:r>
      <w:r w:rsidRPr="00B23B19">
        <w:rPr>
          <w:lang w:val="ru-RU"/>
        </w:rPr>
        <w:t>0%</w:t>
      </w:r>
      <w:r w:rsidRPr="00B23B19">
        <w:rPr>
          <w:lang w:val="pl-PL"/>
        </w:rPr>
        <w:t>B</w:t>
      </w:r>
      <w:r w:rsidRPr="00B23B19">
        <w:rPr>
          <w:lang w:val="ru-RU"/>
        </w:rPr>
        <w:t>5%</w:t>
      </w:r>
      <w:r w:rsidRPr="00B23B19">
        <w:rPr>
          <w:lang w:val="pl-PL"/>
        </w:rPr>
        <w:t>D</w:t>
      </w:r>
      <w:r w:rsidRPr="00B23B19">
        <w:rPr>
          <w:lang w:val="ru-RU"/>
        </w:rPr>
        <w:t>1%82_%</w:t>
      </w:r>
      <w:r w:rsidRPr="00B23B19">
        <w:rPr>
          <w:lang w:val="pl-PL"/>
        </w:rPr>
        <w:t>D</w:t>
      </w:r>
      <w:r w:rsidRPr="00B23B19">
        <w:rPr>
          <w:lang w:val="ru-RU"/>
        </w:rPr>
        <w:t>0%</w:t>
      </w:r>
      <w:r w:rsidRPr="00B23B19">
        <w:rPr>
          <w:lang w:val="pl-PL"/>
        </w:rPr>
        <w:t>BE</w:t>
      </w:r>
      <w:r w:rsidRPr="00B23B19">
        <w:rPr>
          <w:lang w:val="ru-RU"/>
        </w:rPr>
        <w:t>_%</w:t>
      </w:r>
      <w:r w:rsidRPr="00B23B19">
        <w:rPr>
          <w:lang w:val="pl-PL"/>
        </w:rPr>
        <w:t>D</w:t>
      </w:r>
      <w:r w:rsidRPr="00B23B19">
        <w:rPr>
          <w:lang w:val="ru-RU"/>
        </w:rPr>
        <w:t>0%</w:t>
      </w:r>
      <w:r w:rsidRPr="00B23B19">
        <w:rPr>
          <w:lang w:val="pl-PL"/>
        </w:rPr>
        <w:t>B</w:t>
      </w:r>
      <w:r w:rsidRPr="00B23B19">
        <w:rPr>
          <w:lang w:val="ru-RU"/>
        </w:rPr>
        <w:t>4%</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0%</w:t>
      </w:r>
      <w:r w:rsidRPr="00B23B19">
        <w:rPr>
          <w:lang w:val="pl-PL"/>
        </w:rPr>
        <w:t>B</w:t>
      </w:r>
      <w:r w:rsidRPr="00B23B19">
        <w:rPr>
          <w:lang w:val="ru-RU"/>
        </w:rPr>
        <w:t>1%</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1%80%</w:t>
      </w:r>
      <w:r w:rsidRPr="00B23B19">
        <w:rPr>
          <w:lang w:val="pl-PL"/>
        </w:rPr>
        <w:t>D</w:t>
      </w:r>
      <w:r w:rsidRPr="00B23B19">
        <w:rPr>
          <w:lang w:val="ru-RU"/>
        </w:rPr>
        <w:t>1%82%</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BC</w:t>
      </w:r>
      <w:r w:rsidRPr="00B23B19">
        <w:rPr>
          <w:lang w:val="ru-RU"/>
        </w:rPr>
        <w:t>_%</w:t>
      </w:r>
      <w:r w:rsidRPr="00B23B19">
        <w:rPr>
          <w:lang w:val="pl-PL"/>
        </w:rPr>
        <w:t>D</w:t>
      </w:r>
      <w:r w:rsidRPr="00B23B19">
        <w:rPr>
          <w:lang w:val="ru-RU"/>
        </w:rPr>
        <w:t>0%</w:t>
      </w:r>
      <w:r w:rsidRPr="00B23B19">
        <w:rPr>
          <w:lang w:val="pl-PL"/>
        </w:rPr>
        <w:t>BA</w:t>
      </w:r>
      <w:r w:rsidRPr="00B23B19">
        <w:rPr>
          <w:lang w:val="ru-RU"/>
        </w:rPr>
        <w:t>%</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1%81%</w:t>
      </w:r>
      <w:r w:rsidRPr="00B23B19">
        <w:rPr>
          <w:lang w:val="pl-PL"/>
        </w:rPr>
        <w:t>D</w:t>
      </w:r>
      <w:r w:rsidRPr="00B23B19">
        <w:rPr>
          <w:lang w:val="ru-RU"/>
        </w:rPr>
        <w:t>1%83%</w:t>
      </w:r>
      <w:r w:rsidRPr="00B23B19">
        <w:rPr>
          <w:lang w:val="pl-PL"/>
        </w:rPr>
        <w:t>D</w:t>
      </w:r>
      <w:r w:rsidRPr="00B23B19">
        <w:rPr>
          <w:lang w:val="ru-RU"/>
        </w:rPr>
        <w:t>0%</w:t>
      </w:r>
      <w:r w:rsidRPr="00B23B19">
        <w:rPr>
          <w:lang w:val="pl-PL"/>
        </w:rPr>
        <w:t>BB</w:t>
      </w:r>
      <w:r w:rsidRPr="00B23B19">
        <w:rPr>
          <w:lang w:val="ru-RU"/>
        </w:rPr>
        <w:t>%</w:t>
      </w:r>
      <w:r w:rsidRPr="00B23B19">
        <w:rPr>
          <w:lang w:val="pl-PL"/>
        </w:rPr>
        <w:t>D</w:t>
      </w:r>
      <w:r w:rsidRPr="00B23B19">
        <w:rPr>
          <w:lang w:val="ru-RU"/>
        </w:rPr>
        <w:t>1%8</w:t>
      </w:r>
      <w:r w:rsidRPr="00B23B19">
        <w:rPr>
          <w:lang w:val="pl-PL"/>
        </w:rPr>
        <w:t>C</w:t>
      </w:r>
      <w:r w:rsidRPr="00B23B19">
        <w:rPr>
          <w:lang w:val="ru-RU"/>
        </w:rPr>
        <w:t>%</w:t>
      </w:r>
      <w:r w:rsidRPr="00B23B19">
        <w:rPr>
          <w:lang w:val="pl-PL"/>
        </w:rPr>
        <w:t>D</w:t>
      </w:r>
      <w:r w:rsidRPr="00B23B19">
        <w:rPr>
          <w:lang w:val="ru-RU"/>
        </w:rPr>
        <w:t>1%82%</w:t>
      </w:r>
      <w:r w:rsidRPr="00B23B19">
        <w:rPr>
          <w:lang w:val="pl-PL"/>
        </w:rPr>
        <w:t>D</w:t>
      </w:r>
      <w:r w:rsidRPr="00B23B19">
        <w:rPr>
          <w:lang w:val="ru-RU"/>
        </w:rPr>
        <w:t>0%</w:t>
      </w:r>
      <w:r w:rsidRPr="00B23B19">
        <w:rPr>
          <w:lang w:val="pl-PL"/>
        </w:rPr>
        <w:t>B</w:t>
      </w:r>
      <w:r w:rsidRPr="00B23B19">
        <w:rPr>
          <w:lang w:val="ru-RU"/>
        </w:rPr>
        <w:t>8%</w:t>
      </w:r>
      <w:r w:rsidRPr="00B23B19">
        <w:rPr>
          <w:lang w:val="pl-PL"/>
        </w:rPr>
        <w:t>D</w:t>
      </w:r>
      <w:r w:rsidRPr="00B23B19">
        <w:rPr>
          <w:lang w:val="ru-RU"/>
        </w:rPr>
        <w:t>1%80%</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0%</w:t>
      </w:r>
      <w:r w:rsidRPr="00B23B19">
        <w:rPr>
          <w:lang w:val="pl-PL"/>
        </w:rPr>
        <w:t>B</w:t>
      </w:r>
      <w:r w:rsidRPr="00B23B19">
        <w:rPr>
          <w:lang w:val="ru-RU"/>
        </w:rPr>
        <w:t>8%</w:t>
      </w:r>
      <w:r w:rsidRPr="00B23B19">
        <w:rPr>
          <w:lang w:val="pl-PL"/>
        </w:rPr>
        <w:t>D</w:t>
      </w:r>
      <w:r w:rsidRPr="00B23B19">
        <w:rPr>
          <w:lang w:val="ru-RU"/>
        </w:rPr>
        <w:t>0%</w:t>
      </w:r>
      <w:r w:rsidRPr="00B23B19">
        <w:rPr>
          <w:lang w:val="pl-PL"/>
        </w:rPr>
        <w:t>B</w:t>
      </w:r>
      <w:r w:rsidRPr="00B23B19">
        <w:rPr>
          <w:lang w:val="ru-RU"/>
        </w:rPr>
        <w:t>8_%</w:t>
      </w:r>
      <w:r w:rsidRPr="00B23B19">
        <w:rPr>
          <w:lang w:val="pl-PL"/>
        </w:rPr>
        <w:t>D</w:t>
      </w:r>
      <w:r w:rsidRPr="00B23B19">
        <w:rPr>
          <w:lang w:val="ru-RU"/>
        </w:rPr>
        <w:t>0%</w:t>
      </w:r>
      <w:r w:rsidRPr="00B23B19">
        <w:rPr>
          <w:lang w:val="pl-PL"/>
        </w:rPr>
        <w:t>B</w:t>
      </w:r>
      <w:r w:rsidRPr="00B23B19">
        <w:rPr>
          <w:lang w:val="ru-RU"/>
        </w:rPr>
        <w:t>2_%</w:t>
      </w:r>
      <w:r w:rsidRPr="00B23B19">
        <w:rPr>
          <w:lang w:val="pl-PL"/>
        </w:rPr>
        <w:t>D</w:t>
      </w:r>
      <w:r w:rsidRPr="00B23B19">
        <w:rPr>
          <w:lang w:val="ru-RU"/>
        </w:rPr>
        <w:t>0%93%</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1%81%</w:t>
      </w:r>
      <w:r w:rsidRPr="00B23B19">
        <w:rPr>
          <w:lang w:val="pl-PL"/>
        </w:rPr>
        <w:t>D</w:t>
      </w:r>
      <w:r w:rsidRPr="00B23B19">
        <w:rPr>
          <w:lang w:val="ru-RU"/>
        </w:rPr>
        <w:t>1%83%</w:t>
      </w:r>
      <w:r w:rsidRPr="00B23B19">
        <w:rPr>
          <w:lang w:val="pl-PL"/>
        </w:rPr>
        <w:t>D</w:t>
      </w:r>
      <w:r w:rsidRPr="00B23B19">
        <w:rPr>
          <w:lang w:val="ru-RU"/>
        </w:rPr>
        <w:t>0%</w:t>
      </w:r>
      <w:r w:rsidRPr="00B23B19">
        <w:rPr>
          <w:lang w:val="pl-PL"/>
        </w:rPr>
        <w:t>B</w:t>
      </w:r>
      <w:r w:rsidRPr="00B23B19">
        <w:rPr>
          <w:lang w:val="ru-RU"/>
        </w:rPr>
        <w:t>4%</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1%80%</w:t>
      </w:r>
      <w:r w:rsidRPr="00B23B19">
        <w:rPr>
          <w:lang w:val="pl-PL"/>
        </w:rPr>
        <w:t>D</w:t>
      </w:r>
      <w:r w:rsidRPr="00B23B19">
        <w:rPr>
          <w:lang w:val="ru-RU"/>
        </w:rPr>
        <w:t>1%81%</w:t>
      </w:r>
      <w:r w:rsidRPr="00B23B19">
        <w:rPr>
          <w:lang w:val="pl-PL"/>
        </w:rPr>
        <w:t>D</w:t>
      </w:r>
      <w:r w:rsidRPr="00B23B19">
        <w:rPr>
          <w:lang w:val="ru-RU"/>
        </w:rPr>
        <w:t>1%82%</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1%85_%</w:t>
      </w:r>
      <w:r w:rsidRPr="00B23B19">
        <w:rPr>
          <w:lang w:val="pl-PL"/>
        </w:rPr>
        <w:t>D</w:t>
      </w:r>
      <w:r w:rsidRPr="00B23B19">
        <w:rPr>
          <w:lang w:val="ru-RU"/>
        </w:rPr>
        <w:t>0%</w:t>
      </w:r>
      <w:r w:rsidRPr="00B23B19">
        <w:rPr>
          <w:lang w:val="pl-PL"/>
        </w:rPr>
        <w:t>A</w:t>
      </w:r>
      <w:r w:rsidRPr="00B23B19">
        <w:rPr>
          <w:lang w:val="ru-RU"/>
        </w:rPr>
        <w:t>7%</w:t>
      </w:r>
      <w:r w:rsidRPr="00B23B19">
        <w:rPr>
          <w:lang w:val="pl-PL"/>
        </w:rPr>
        <w:t>D</w:t>
      </w:r>
      <w:r w:rsidRPr="00B23B19">
        <w:rPr>
          <w:lang w:val="ru-RU"/>
        </w:rPr>
        <w:t>0%</w:t>
      </w:r>
      <w:r w:rsidRPr="00B23B19">
        <w:rPr>
          <w:lang w:val="pl-PL"/>
        </w:rPr>
        <w:t>BB</w:t>
      </w:r>
      <w:r w:rsidRPr="00B23B19">
        <w:rPr>
          <w:lang w:val="ru-RU"/>
        </w:rPr>
        <w:t>%</w:t>
      </w:r>
      <w:r w:rsidRPr="00B23B19">
        <w:rPr>
          <w:lang w:val="pl-PL"/>
        </w:rPr>
        <w:t>D</w:t>
      </w:r>
      <w:r w:rsidRPr="00B23B19">
        <w:rPr>
          <w:lang w:val="ru-RU"/>
        </w:rPr>
        <w:t>0%</w:t>
      </w:r>
      <w:r w:rsidRPr="00B23B19">
        <w:rPr>
          <w:lang w:val="pl-PL"/>
        </w:rPr>
        <w:t>B</w:t>
      </w:r>
      <w:r w:rsidRPr="00B23B19">
        <w:rPr>
          <w:lang w:val="ru-RU"/>
        </w:rPr>
        <w:t>5%</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1%85_%</w:t>
      </w:r>
      <w:r w:rsidRPr="00B23B19">
        <w:rPr>
          <w:lang w:val="pl-PL"/>
        </w:rPr>
        <w:t>D</w:t>
      </w:r>
      <w:r w:rsidRPr="00B23B19">
        <w:rPr>
          <w:lang w:val="ru-RU"/>
        </w:rPr>
        <w:t>0%</w:t>
      </w:r>
      <w:r w:rsidRPr="00B23B19">
        <w:rPr>
          <w:lang w:val="pl-PL"/>
        </w:rPr>
        <w:t>A</w:t>
      </w:r>
      <w:r w:rsidRPr="00B23B19">
        <w:rPr>
          <w:lang w:val="ru-RU"/>
        </w:rPr>
        <w:t>1%</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0%</w:t>
      </w:r>
      <w:r w:rsidRPr="00B23B19">
        <w:rPr>
          <w:lang w:val="pl-PL"/>
        </w:rPr>
        <w:t>B</w:t>
      </w:r>
      <w:r w:rsidRPr="00B23B19">
        <w:rPr>
          <w:lang w:val="ru-RU"/>
        </w:rPr>
        <w:t>5%</w:t>
      </w:r>
      <w:r w:rsidRPr="00B23B19">
        <w:rPr>
          <w:lang w:val="pl-PL"/>
        </w:rPr>
        <w:t>D</w:t>
      </w:r>
      <w:r w:rsidRPr="00B23B19">
        <w:rPr>
          <w:lang w:val="ru-RU"/>
        </w:rPr>
        <w:t>1%82%</w:t>
      </w:r>
      <w:r w:rsidRPr="00B23B19">
        <w:rPr>
          <w:lang w:val="pl-PL"/>
        </w:rPr>
        <w:t>D</w:t>
      </w:r>
      <w:r w:rsidRPr="00B23B19">
        <w:rPr>
          <w:lang w:val="ru-RU"/>
        </w:rPr>
        <w:t>0%</w:t>
      </w:r>
      <w:r w:rsidRPr="00B23B19">
        <w:rPr>
          <w:lang w:val="pl-PL"/>
        </w:rPr>
        <w:t>B</w:t>
      </w:r>
      <w:r w:rsidRPr="00B23B19">
        <w:rPr>
          <w:lang w:val="ru-RU"/>
        </w:rPr>
        <w:t>0_%</w:t>
      </w:r>
      <w:r w:rsidRPr="00B23B19">
        <w:rPr>
          <w:lang w:val="pl-PL"/>
        </w:rPr>
        <w:t>D</w:t>
      </w:r>
      <w:r w:rsidRPr="00B23B19">
        <w:rPr>
          <w:lang w:val="ru-RU"/>
        </w:rPr>
        <w:t>0%95%</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1%80%</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BF</w:t>
      </w:r>
      <w:r w:rsidRPr="00B23B19">
        <w:rPr>
          <w:lang w:val="ru-RU"/>
        </w:rPr>
        <w:t>%</w:t>
      </w:r>
      <w:r w:rsidRPr="00B23B19">
        <w:rPr>
          <w:lang w:val="pl-PL"/>
        </w:rPr>
        <w:t>D</w:t>
      </w:r>
      <w:r w:rsidRPr="00B23B19">
        <w:rPr>
          <w:lang w:val="ru-RU"/>
        </w:rPr>
        <w:t>1%8</w:t>
      </w:r>
      <w:r w:rsidRPr="00B23B19">
        <w:rPr>
          <w:lang w:val="pl-PL"/>
        </w:rPr>
        <w:t>B</w:t>
      </w:r>
      <w:r w:rsidRPr="00261095">
        <w:rPr>
          <w:lang w:val="ru-RU"/>
        </w:rPr>
        <w:t xml:space="preserve">&gt; </w:t>
      </w:r>
      <w:r>
        <w:rPr>
          <w:lang w:val="en-US"/>
        </w:rPr>
        <w:t>accessed</w:t>
      </w:r>
      <w:r w:rsidRPr="00261095">
        <w:rPr>
          <w:lang w:val="ru-RU"/>
        </w:rPr>
        <w:t xml:space="preserve"> 18 </w:t>
      </w:r>
      <w:r>
        <w:rPr>
          <w:lang w:val="en-US"/>
        </w:rPr>
        <w:t>April</w:t>
      </w:r>
      <w:r w:rsidRPr="00261095">
        <w:rPr>
          <w:lang w:val="ru-RU"/>
        </w:rPr>
        <w:t xml:space="preserve"> 2021.</w:t>
      </w:r>
    </w:p>
  </w:footnote>
  <w:footnote w:id="252">
    <w:p w:rsidR="00EE1711" w:rsidRPr="009F0125" w:rsidRDefault="00EE1711" w:rsidP="00B23B19">
      <w:pPr>
        <w:pStyle w:val="a7"/>
        <w:rPr>
          <w:lang w:val="de-DE"/>
        </w:rPr>
      </w:pPr>
      <w:r>
        <w:rPr>
          <w:rStyle w:val="a9"/>
        </w:rPr>
        <w:footnoteRef/>
      </w:r>
      <w:r w:rsidRPr="009F0125">
        <w:rPr>
          <w:lang w:val="de-DE"/>
        </w:rPr>
        <w:t xml:space="preserve"> </w:t>
      </w:r>
      <w:r w:rsidRPr="00B23B19">
        <w:rPr>
          <w:lang w:val="de-DE"/>
        </w:rPr>
        <w:t>Gesetz zum Schutz von Embryonen</w:t>
      </w:r>
      <w:r>
        <w:rPr>
          <w:lang w:val="uk-UA"/>
        </w:rPr>
        <w:t xml:space="preserve"> </w:t>
      </w:r>
      <w:r w:rsidRPr="009F0125">
        <w:rPr>
          <w:lang w:val="de-DE"/>
        </w:rPr>
        <w:t>&lt;https://www.gesetze-im-internet.de/eschg/index.html&gt; accessed 18 April 2021.</w:t>
      </w:r>
    </w:p>
  </w:footnote>
  <w:footnote w:id="253">
    <w:p w:rsidR="00EE1711" w:rsidRPr="00D2444F" w:rsidRDefault="00EE1711" w:rsidP="00B23B19">
      <w:pPr>
        <w:pStyle w:val="a7"/>
        <w:rPr>
          <w:lang w:val="en-US"/>
        </w:rPr>
      </w:pPr>
      <w:r>
        <w:rPr>
          <w:rStyle w:val="a9"/>
        </w:rPr>
        <w:footnoteRef/>
      </w:r>
      <w:r>
        <w:t xml:space="preserve"> Shramova Oleksandra, ‘Best interests of the child in surrogacy-related jurisprudence of Ukraine and Russian Federation’ (in printing).</w:t>
      </w:r>
    </w:p>
  </w:footnote>
  <w:footnote w:id="254">
    <w:p w:rsidR="00EE1711" w:rsidRPr="00B23B19" w:rsidRDefault="00EE1711" w:rsidP="00B23B19">
      <w:pPr>
        <w:pStyle w:val="a7"/>
        <w:rPr>
          <w:lang w:val="en-US"/>
        </w:rPr>
      </w:pPr>
      <w:r w:rsidRPr="007F6DEA">
        <w:rPr>
          <w:rStyle w:val="a9"/>
        </w:rPr>
        <w:footnoteRef/>
      </w:r>
      <w:r w:rsidRPr="007F6DEA">
        <w:t xml:space="preserve"> </w:t>
      </w:r>
      <w:r w:rsidRPr="007F6DEA">
        <w:rPr>
          <w:rFonts w:asciiTheme="majorBidi" w:hAnsiTheme="majorBidi" w:cstheme="majorBidi"/>
        </w:rPr>
        <w:t>Neni 1,</w:t>
      </w:r>
      <w:r>
        <w:rPr>
          <w:rFonts w:asciiTheme="majorBidi" w:hAnsiTheme="majorBidi" w:cstheme="majorBidi"/>
        </w:rPr>
        <w:t xml:space="preserve"> Ligji Nr 8045, </w:t>
      </w:r>
      <w:proofErr w:type="gramStart"/>
      <w:r>
        <w:rPr>
          <w:rFonts w:asciiTheme="majorBidi" w:hAnsiTheme="majorBidi" w:cstheme="majorBidi"/>
        </w:rPr>
        <w:t>dt</w:t>
      </w:r>
      <w:proofErr w:type="gramEnd"/>
      <w:r>
        <w:rPr>
          <w:rFonts w:asciiTheme="majorBidi" w:hAnsiTheme="majorBidi" w:cstheme="majorBidi"/>
        </w:rPr>
        <w:t xml:space="preserve"> 7.12.1995 ‘</w:t>
      </w:r>
      <w:r w:rsidRPr="007F6DEA">
        <w:rPr>
          <w:rFonts w:asciiTheme="majorBidi" w:hAnsiTheme="majorBidi" w:cstheme="majorBidi"/>
          <w:color w:val="000000"/>
          <w:shd w:val="clear" w:color="auto" w:fill="F7F7F7"/>
        </w:rPr>
        <w:t>Për ndërprerjen e shtatëzanisë</w:t>
      </w:r>
      <w:r>
        <w:rPr>
          <w:rFonts w:asciiTheme="majorBidi" w:hAnsiTheme="majorBidi" w:cstheme="majorBidi"/>
          <w:color w:val="000000"/>
          <w:shd w:val="clear" w:color="auto" w:fill="F7F7F7"/>
        </w:rPr>
        <w:t>’ &lt;</w:t>
      </w:r>
      <w:r w:rsidRPr="00B23B19">
        <w:rPr>
          <w:rFonts w:asciiTheme="majorBidi" w:hAnsiTheme="majorBidi" w:cstheme="majorBidi"/>
          <w:lang w:val="en-US"/>
        </w:rPr>
        <w:t>https://www.infocip.org/al/?p=6002</w:t>
      </w:r>
      <w:r>
        <w:t>&gt; accessed 18 April 2021.</w:t>
      </w:r>
    </w:p>
  </w:footnote>
  <w:footnote w:id="255">
    <w:p w:rsidR="00EE1711" w:rsidRPr="00B23B19" w:rsidRDefault="00EE1711">
      <w:pPr>
        <w:pStyle w:val="a7"/>
        <w:rPr>
          <w:lang w:val="fr-FR"/>
        </w:rPr>
      </w:pPr>
      <w:r>
        <w:rPr>
          <w:rStyle w:val="a9"/>
        </w:rPr>
        <w:footnoteRef/>
      </w:r>
      <w:r w:rsidRPr="00842D05">
        <w:rPr>
          <w:lang w:val="fr-FR"/>
        </w:rPr>
        <w:t xml:space="preserve"> Art. 1 de la </w:t>
      </w:r>
      <w:r w:rsidRPr="00842D05">
        <w:rPr>
          <w:rFonts w:eastAsia="Times New Roman" w:cs="Times New Roman"/>
          <w:lang w:val="fr-FR"/>
        </w:rPr>
        <w:t>Loi du 15 novembre 1978 relative à l'information sexuelle, à la prévention de l'avortement clandestin et à la réglementation de l'interr</w:t>
      </w:r>
      <w:r>
        <w:rPr>
          <w:rFonts w:eastAsia="Times New Roman" w:cs="Times New Roman"/>
          <w:lang w:val="fr-FR"/>
        </w:rPr>
        <w:t>uption de la grossesse &lt;</w:t>
      </w:r>
      <w:r w:rsidRPr="00B23B19">
        <w:rPr>
          <w:rFonts w:eastAsia="Times New Roman" w:cs="Times New Roman"/>
          <w:color w:val="1155CC"/>
          <w:u w:val="single"/>
          <w:lang w:val="fr-FR"/>
        </w:rPr>
        <w:t>http://legilux.public.lu/eli/etat/leg/loi/1978/11/15/n1/jo</w:t>
      </w:r>
      <w:r w:rsidRPr="00B23B19">
        <w:rPr>
          <w:lang w:val="fr-FR"/>
        </w:rPr>
        <w:t>&gt; accessed 18 April 2021.</w:t>
      </w:r>
    </w:p>
  </w:footnote>
  <w:footnote w:id="256">
    <w:p w:rsidR="00EE1711" w:rsidRPr="00B23B19" w:rsidRDefault="00EE1711" w:rsidP="00AB32A5">
      <w:pPr>
        <w:pStyle w:val="a7"/>
        <w:rPr>
          <w:lang w:val="pl-PL"/>
        </w:rPr>
      </w:pPr>
      <w:r>
        <w:rPr>
          <w:rStyle w:val="a9"/>
        </w:rPr>
        <w:footnoteRef/>
      </w:r>
      <w:r w:rsidRPr="007F6DEA">
        <w:rPr>
          <w:lang w:val="pl-PL"/>
        </w:rPr>
        <w:t xml:space="preserve"> Ustawa z dnia 7 stycznia 1993 r.</w:t>
      </w:r>
      <w:r>
        <w:rPr>
          <w:lang w:val="pl-PL"/>
        </w:rPr>
        <w:t xml:space="preserve"> </w:t>
      </w:r>
      <w:r w:rsidRPr="007F6DEA">
        <w:rPr>
          <w:lang w:val="pl-PL"/>
        </w:rPr>
        <w:t>o planowaniu rodziny, ochronie płodu ludzkiego i warunkach dopuszczalności przerywania ciąży</w:t>
      </w:r>
      <w:r>
        <w:rPr>
          <w:lang w:val="pl-PL"/>
        </w:rPr>
        <w:t>, Art. 1 &lt;</w:t>
      </w:r>
      <w:r w:rsidRPr="0008044B">
        <w:rPr>
          <w:lang w:val="pl-PL"/>
        </w:rPr>
        <w:t>http://isap.sejm.gov.pl/isap.nsf/download.xsp/WDU19930170078/U/D19930078Lj.pdf</w:t>
      </w:r>
      <w:r w:rsidRPr="00B23B19">
        <w:rPr>
          <w:lang w:val="pl-PL"/>
        </w:rPr>
        <w:t>&gt; accessed 18 April 2021.</w:t>
      </w:r>
    </w:p>
  </w:footnote>
  <w:footnote w:id="257">
    <w:p w:rsidR="00EE1711" w:rsidRPr="00AB32A5" w:rsidRDefault="00EE1711" w:rsidP="00AB32A5">
      <w:pPr>
        <w:pStyle w:val="a7"/>
      </w:pPr>
      <w:r>
        <w:rPr>
          <w:rStyle w:val="a9"/>
        </w:rPr>
        <w:footnoteRef/>
      </w:r>
      <w:r>
        <w:t xml:space="preserve"> Protection of Life </w:t>
      </w:r>
      <w:proofErr w:type="gramStart"/>
      <w:r>
        <w:t>During</w:t>
      </w:r>
      <w:proofErr w:type="gramEnd"/>
      <w:r>
        <w:t xml:space="preserve"> Pregnancy Act 2013 &lt;</w:t>
      </w:r>
      <w:r w:rsidRPr="00AB32A5">
        <w:t>http://www.irishstatutebook.ie/eli/2013/act/35/section/23/enacted/en/html#sec23</w:t>
      </w:r>
      <w:r>
        <w:t>&gt; accessed 18 April 2021.</w:t>
      </w:r>
    </w:p>
  </w:footnote>
  <w:footnote w:id="258">
    <w:p w:rsidR="00EE1711" w:rsidRPr="00AB32A5" w:rsidRDefault="00EE1711" w:rsidP="00C56A7E">
      <w:pPr>
        <w:pStyle w:val="a7"/>
        <w:rPr>
          <w:lang w:val="en-US"/>
        </w:rPr>
      </w:pPr>
      <w:r>
        <w:rPr>
          <w:rStyle w:val="a9"/>
        </w:rPr>
        <w:footnoteRef/>
      </w:r>
      <w:r>
        <w:rPr>
          <w:lang w:val="en-US"/>
        </w:rPr>
        <w:t xml:space="preserve"> Kodeks karny, Art 152-154 </w:t>
      </w:r>
      <w:r w:rsidRPr="00AB32A5">
        <w:rPr>
          <w:lang w:val="en-US"/>
        </w:rPr>
        <w:t>&lt;http://isap.sejm.gov.pl/isap.nsf/download.xsp/WDU19970880553/U/D19970553Lj.pdf</w:t>
      </w:r>
      <w:r>
        <w:t>&gt; accessed 18 April 2021.</w:t>
      </w:r>
    </w:p>
  </w:footnote>
  <w:footnote w:id="259">
    <w:p w:rsidR="00EE1711" w:rsidRPr="00AB32A5" w:rsidRDefault="00EE1711" w:rsidP="00AB32A5">
      <w:pPr>
        <w:pStyle w:val="a7"/>
        <w:rPr>
          <w:lang w:val="pl-PL"/>
        </w:rPr>
      </w:pPr>
      <w:r>
        <w:rPr>
          <w:rStyle w:val="a9"/>
        </w:rPr>
        <w:footnoteRef/>
      </w:r>
      <w:r w:rsidRPr="000F5537">
        <w:rPr>
          <w:lang w:val="pl-PL"/>
        </w:rPr>
        <w:t xml:space="preserve"> Ustawa o planowaniu rodziny, ochronie płodu ludzkiego i warunkach dopuszczalności</w:t>
      </w:r>
      <w:r>
        <w:rPr>
          <w:lang w:val="pl-PL"/>
        </w:rPr>
        <w:t xml:space="preserve"> </w:t>
      </w:r>
      <w:r w:rsidRPr="000F5537">
        <w:rPr>
          <w:lang w:val="pl-PL"/>
        </w:rPr>
        <w:t>przerywania ciąży</w:t>
      </w:r>
      <w:r>
        <w:rPr>
          <w:lang w:val="pl-PL"/>
        </w:rPr>
        <w:t xml:space="preserve"> (n 249) Art 7.</w:t>
      </w:r>
    </w:p>
  </w:footnote>
  <w:footnote w:id="260">
    <w:p w:rsidR="00EE1711" w:rsidRPr="000735EB" w:rsidRDefault="00EE1711" w:rsidP="00AB32A5">
      <w:pPr>
        <w:pStyle w:val="a7"/>
        <w:rPr>
          <w:lang w:val="sv-FI"/>
        </w:rPr>
      </w:pPr>
      <w:r>
        <w:rPr>
          <w:rStyle w:val="a9"/>
        </w:rPr>
        <w:footnoteRef/>
      </w:r>
      <w:r w:rsidRPr="000735EB">
        <w:rPr>
          <w:lang w:val="sv-FI"/>
        </w:rPr>
        <w:t xml:space="preserve"> 22 Luku, Rikoslaki &lt;https://www.finlex.fi/fi/laki/ajantasa/1889/18890039001?search%5Btype%5D=pika&amp;search%5Bpika%5D=Suomen%20rikoslaki#L22&gt; accessed 18 April 2021.</w:t>
      </w:r>
    </w:p>
  </w:footnote>
  <w:footnote w:id="261">
    <w:p w:rsidR="00EE1711" w:rsidRPr="009C753C" w:rsidRDefault="00EE1711" w:rsidP="00AB32A5">
      <w:pPr>
        <w:pStyle w:val="a7"/>
      </w:pPr>
      <w:r>
        <w:rPr>
          <w:rStyle w:val="a9"/>
        </w:rPr>
        <w:footnoteRef/>
      </w:r>
      <w:r>
        <w:t xml:space="preserve"> Criminal Code of Romania, Articles 201-202 &lt;</w:t>
      </w:r>
      <w:r w:rsidRPr="00AB32A5">
        <w:t>https://www.legislationline.org/download/id/8291/file/Romania_Penal%20Code_am2017_en.pdf</w:t>
      </w:r>
      <w:r>
        <w:t>&gt; accessed 18 April 2021.</w:t>
      </w:r>
    </w:p>
  </w:footnote>
  <w:footnote w:id="262">
    <w:p w:rsidR="00EE1711" w:rsidRPr="009776D3" w:rsidRDefault="00EE1711" w:rsidP="00AB32A5">
      <w:pPr>
        <w:pStyle w:val="a7"/>
        <w:rPr>
          <w:lang w:val="en-US"/>
        </w:rPr>
      </w:pPr>
      <w:r>
        <w:rPr>
          <w:rStyle w:val="a9"/>
        </w:rPr>
        <w:footnoteRef/>
      </w:r>
      <w:r>
        <w:t xml:space="preserve"> </w:t>
      </w:r>
      <w:proofErr w:type="gramStart"/>
      <w:r>
        <w:rPr>
          <w:lang w:val="en-US"/>
        </w:rPr>
        <w:t xml:space="preserve">Criminal Code of Greece, </w:t>
      </w:r>
      <w:r>
        <w:t xml:space="preserve">Article </w:t>
      </w:r>
      <w:r w:rsidRPr="00EC648E">
        <w:rPr>
          <w:lang w:val="en-US"/>
        </w:rPr>
        <w:t>304</w:t>
      </w:r>
      <w:r>
        <w:rPr>
          <w:lang w:val="en-US"/>
        </w:rPr>
        <w:t>A &lt;</w:t>
      </w:r>
      <w:r w:rsidRPr="00AB32A5">
        <w:t>https://www.lawspot.gr/nomikes-plirofories/nomothesia/poinikos-kodikas-nomos-4619-2019</w:t>
      </w:r>
      <w:r>
        <w:t>&gt; accessed 18 April 2021.</w:t>
      </w:r>
      <w:proofErr w:type="gramEnd"/>
    </w:p>
  </w:footnote>
  <w:footnote w:id="263">
    <w:p w:rsidR="00EE1711" w:rsidRPr="004A7B5A" w:rsidRDefault="00EE1711" w:rsidP="004A7B5A">
      <w:pPr>
        <w:pStyle w:val="a7"/>
        <w:rPr>
          <w:lang w:val="en-US"/>
        </w:rPr>
      </w:pPr>
      <w:r w:rsidRPr="009776D3">
        <w:rPr>
          <w:rStyle w:val="a9"/>
        </w:rPr>
        <w:footnoteRef/>
      </w:r>
      <w:r w:rsidRPr="00846FA5">
        <w:rPr>
          <w:lang w:val="en-US"/>
        </w:rPr>
        <w:t xml:space="preserve"> </w:t>
      </w:r>
      <w:proofErr w:type="gramStart"/>
      <w:r w:rsidRPr="00846FA5">
        <w:rPr>
          <w:i/>
          <w:iCs/>
          <w:lang w:val="en-US"/>
        </w:rPr>
        <w:t>See, for example</w:t>
      </w:r>
      <w:r w:rsidRPr="00846FA5">
        <w:rPr>
          <w:lang w:val="en-US"/>
        </w:rPr>
        <w:t xml:space="preserve">, </w:t>
      </w:r>
      <w:r w:rsidRPr="00F65FE9">
        <w:t>Cass.</w:t>
      </w:r>
      <w:proofErr w:type="gramEnd"/>
      <w:r w:rsidRPr="00F65FE9">
        <w:t xml:space="preserve"> civile, Chambre civile 1, 26/</w:t>
      </w:r>
      <w:r w:rsidRPr="004A7B5A">
        <w:t>09/2012, n°11-19</w:t>
      </w:r>
      <w:r w:rsidRPr="00F65FE9">
        <w:t>.284, Inédit</w:t>
      </w:r>
      <w:r>
        <w:rPr>
          <w:lang w:val="uk-UA"/>
        </w:rPr>
        <w:t xml:space="preserve"> </w:t>
      </w:r>
      <w:r w:rsidRPr="00F65FE9">
        <w:t>&lt;https://www.legifrance.gouv.fr/juri/id/JURITEXT000026435050?tab_selection=all&amp;searchField=ALL&amp;query=l%27enfant+a+naitre&amp;searchProximity=&amp;searchType=ALL&amp;isAdvancedResult=&amp;isAdvancedResult=&amp;fonds=JURI&amp;typePagination=DEFAULT&amp;pageSize=10&amp;page=2&amp;tab_selection=all#all</w:t>
      </w:r>
      <w:r>
        <w:t>&gt; accessed 20 April 2021.</w:t>
      </w:r>
    </w:p>
  </w:footnote>
  <w:footnote w:id="264">
    <w:p w:rsidR="00EE1711" w:rsidRPr="00896D37" w:rsidRDefault="00EE1711" w:rsidP="0037773D">
      <w:pPr>
        <w:pStyle w:val="a7"/>
      </w:pPr>
      <w:r w:rsidRPr="0037773D">
        <w:rPr>
          <w:vertAlign w:val="superscript"/>
        </w:rPr>
        <w:footnoteRef/>
      </w:r>
      <w:r w:rsidRPr="0037773D">
        <w:t xml:space="preserve"> </w:t>
      </w:r>
      <w:r w:rsidRPr="009776D3">
        <w:rPr>
          <w:i/>
          <w:iCs/>
        </w:rPr>
        <w:t>See, for example</w:t>
      </w:r>
      <w:r w:rsidRPr="009776D3">
        <w:t xml:space="preserve">, </w:t>
      </w:r>
      <w:r>
        <w:t xml:space="preserve">BGB (n 78), </w:t>
      </w:r>
      <w:r w:rsidRPr="009776D3">
        <w:t>§</w:t>
      </w:r>
      <w:r>
        <w:t xml:space="preserve"> 1923 (2).</w:t>
      </w:r>
    </w:p>
  </w:footnote>
  <w:footnote w:id="265">
    <w:p w:rsidR="00EE1711" w:rsidRPr="00896D37" w:rsidRDefault="00EE1711" w:rsidP="0037773D">
      <w:pPr>
        <w:pStyle w:val="a7"/>
        <w:rPr>
          <w:lang w:val="en-US"/>
        </w:rPr>
      </w:pPr>
      <w:r>
        <w:rPr>
          <w:rStyle w:val="a9"/>
        </w:rPr>
        <w:footnoteRef/>
      </w:r>
      <w:r>
        <w:t xml:space="preserve"> </w:t>
      </w:r>
      <w:r w:rsidRPr="00896D37">
        <w:rPr>
          <w:i/>
          <w:iCs/>
        </w:rPr>
        <w:t>See, for example,</w:t>
      </w:r>
      <w:r>
        <w:rPr>
          <w:i/>
          <w:iCs/>
        </w:rPr>
        <w:t xml:space="preserve"> </w:t>
      </w:r>
      <w:r>
        <w:rPr>
          <w:lang w:val="en-US"/>
        </w:rPr>
        <w:t xml:space="preserve">Il Codice Civile Italiano, Libro Secondo Art. </w:t>
      </w:r>
      <w:proofErr w:type="gramStart"/>
      <w:r>
        <w:rPr>
          <w:lang w:val="en-US"/>
        </w:rPr>
        <w:t>784</w:t>
      </w:r>
      <w:r w:rsidRPr="0037773D">
        <w:rPr>
          <w:lang w:val="en-US"/>
        </w:rPr>
        <w:t xml:space="preserve"> </w:t>
      </w:r>
      <w:r>
        <w:rPr>
          <w:lang w:val="en-US"/>
        </w:rPr>
        <w:t>&lt;</w:t>
      </w:r>
      <w:hyperlink r:id="rId8" w:history="1">
        <w:r w:rsidRPr="003D02B5">
          <w:rPr>
            <w:rStyle w:val="aa"/>
            <w:lang w:val="en-US"/>
          </w:rPr>
          <w:t>http://www.jus.unitn.it/cardozo/Obiter&gt;</w:t>
        </w:r>
      </w:hyperlink>
      <w:r>
        <w:t xml:space="preserve"> accessed 20 April 2021.</w:t>
      </w:r>
      <w:proofErr w:type="gramEnd"/>
      <w:r>
        <w:t xml:space="preserve"> </w:t>
      </w:r>
    </w:p>
  </w:footnote>
  <w:footnote w:id="266">
    <w:p w:rsidR="00EE1711" w:rsidRPr="00896D37" w:rsidRDefault="00EE1711" w:rsidP="0037773D">
      <w:pPr>
        <w:pStyle w:val="a7"/>
      </w:pPr>
      <w:r>
        <w:rPr>
          <w:rStyle w:val="a9"/>
        </w:rPr>
        <w:footnoteRef/>
      </w:r>
      <w:r>
        <w:t xml:space="preserve"> </w:t>
      </w:r>
      <w:r w:rsidRPr="00896D37">
        <w:rPr>
          <w:i/>
          <w:iCs/>
        </w:rPr>
        <w:t>See, for example,</w:t>
      </w:r>
      <w:r>
        <w:rPr>
          <w:i/>
          <w:iCs/>
        </w:rPr>
        <w:t xml:space="preserve"> </w:t>
      </w:r>
      <w:r>
        <w:t xml:space="preserve">BGB (n 78) </w:t>
      </w:r>
      <w:r>
        <w:rPr>
          <w:rFonts w:cs="Times New Roman"/>
        </w:rPr>
        <w:t>§</w:t>
      </w:r>
      <w:r>
        <w:t xml:space="preserve"> 844 (2).</w:t>
      </w:r>
    </w:p>
  </w:footnote>
  <w:footnote w:id="267">
    <w:p w:rsidR="00EE1711" w:rsidRPr="00896D37" w:rsidRDefault="00EE1711" w:rsidP="0037773D">
      <w:pPr>
        <w:pStyle w:val="a7"/>
      </w:pPr>
      <w:r>
        <w:rPr>
          <w:rStyle w:val="a9"/>
        </w:rPr>
        <w:footnoteRef/>
      </w:r>
      <w:r>
        <w:t xml:space="preserve"> </w:t>
      </w:r>
      <w:r w:rsidRPr="00896D37">
        <w:rPr>
          <w:i/>
          <w:iCs/>
        </w:rPr>
        <w:t>See, for example,</w:t>
      </w:r>
      <w:r>
        <w:t xml:space="preserve"> BGB (n 78) </w:t>
      </w:r>
      <w:r>
        <w:rPr>
          <w:rFonts w:cs="Times New Roman"/>
        </w:rPr>
        <w:t>§</w:t>
      </w:r>
      <w:r>
        <w:t xml:space="preserve"> 331 (2).</w:t>
      </w:r>
    </w:p>
  </w:footnote>
  <w:footnote w:id="268">
    <w:p w:rsidR="00EE1711" w:rsidRPr="009F0125" w:rsidRDefault="00EE1711" w:rsidP="005271F7">
      <w:pPr>
        <w:pStyle w:val="a7"/>
        <w:rPr>
          <w:lang w:val="de-DE"/>
        </w:rPr>
      </w:pPr>
      <w:r>
        <w:rPr>
          <w:rStyle w:val="a9"/>
        </w:rPr>
        <w:footnoteRef/>
      </w:r>
      <w:r w:rsidRPr="009F0125">
        <w:rPr>
          <w:lang w:val="de-DE"/>
        </w:rPr>
        <w:t xml:space="preserve"> </w:t>
      </w:r>
      <w:r w:rsidRPr="009F0125">
        <w:rPr>
          <w:i/>
          <w:iCs/>
          <w:lang w:val="de-DE"/>
        </w:rPr>
        <w:t>See, for example,</w:t>
      </w:r>
      <w:r w:rsidRPr="009F0125">
        <w:rPr>
          <w:lang w:val="de-DE"/>
        </w:rPr>
        <w:t xml:space="preserve"> </w:t>
      </w:r>
      <w:r w:rsidRPr="005271F7">
        <w:rPr>
          <w:lang w:val="de-DE"/>
        </w:rPr>
        <w:t>Sachstand: Der Schutz des ungeborenen Lebens in Deutschland</w:t>
      </w:r>
      <w:r>
        <w:rPr>
          <w:lang w:val="de-DE"/>
        </w:rPr>
        <w:t xml:space="preserve"> (n 240</w:t>
      </w:r>
      <w:r w:rsidRPr="009F0125">
        <w:rPr>
          <w:lang w:val="de-DE"/>
        </w:rPr>
        <w:t xml:space="preserve">) 6. </w:t>
      </w:r>
    </w:p>
  </w:footnote>
  <w:footnote w:id="269">
    <w:p w:rsidR="00EE1711" w:rsidRPr="005271F7" w:rsidRDefault="00EE1711" w:rsidP="005271F7">
      <w:pPr>
        <w:pStyle w:val="a7"/>
        <w:rPr>
          <w:lang w:val="it-IT"/>
        </w:rPr>
      </w:pPr>
      <w:r>
        <w:rPr>
          <w:rStyle w:val="a9"/>
        </w:rPr>
        <w:footnoteRef/>
      </w:r>
      <w:r w:rsidRPr="005271F7">
        <w:rPr>
          <w:lang w:val="it-IT"/>
        </w:rPr>
        <w:t xml:space="preserve"> </w:t>
      </w:r>
      <w:r>
        <w:rPr>
          <w:lang w:val="it-IT"/>
        </w:rPr>
        <w:t>Massager (n 51)</w:t>
      </w:r>
      <w:r w:rsidRPr="005271F7">
        <w:rPr>
          <w:lang w:val="it-IT"/>
        </w:rPr>
        <w:t xml:space="preserve"> 385.</w:t>
      </w:r>
    </w:p>
  </w:footnote>
  <w:footnote w:id="270">
    <w:p w:rsidR="00EE1711" w:rsidRPr="005271F7" w:rsidRDefault="00EE1711" w:rsidP="005271F7">
      <w:pPr>
        <w:pStyle w:val="a7"/>
        <w:rPr>
          <w:lang w:val="it-IT"/>
        </w:rPr>
      </w:pPr>
      <w:r>
        <w:rPr>
          <w:rStyle w:val="a9"/>
        </w:rPr>
        <w:footnoteRef/>
      </w:r>
      <w:r w:rsidRPr="005271F7">
        <w:rPr>
          <w:lang w:val="it-IT"/>
        </w:rPr>
        <w:t xml:space="preserve"> </w:t>
      </w:r>
      <w:r>
        <w:rPr>
          <w:lang w:val="it-IT"/>
        </w:rPr>
        <w:t>i</w:t>
      </w:r>
      <w:r w:rsidRPr="005271F7">
        <w:rPr>
          <w:lang w:val="it-IT"/>
        </w:rPr>
        <w:t xml:space="preserve">bid. 28. </w:t>
      </w:r>
    </w:p>
  </w:footnote>
  <w:footnote w:id="271">
    <w:p w:rsidR="00EE1711" w:rsidRPr="00EF3AD2" w:rsidRDefault="00EE1711" w:rsidP="00EF3AD2">
      <w:pPr>
        <w:pStyle w:val="a7"/>
        <w:rPr>
          <w:lang w:val="it-IT"/>
        </w:rPr>
      </w:pPr>
      <w:r>
        <w:rPr>
          <w:rStyle w:val="a9"/>
        </w:rPr>
        <w:footnoteRef/>
      </w:r>
      <w:r w:rsidRPr="00EF3AD2">
        <w:rPr>
          <w:lang w:val="it-IT"/>
        </w:rPr>
        <w:t>Il Codice Civile Italiano (</w:t>
      </w:r>
      <w:r>
        <w:rPr>
          <w:lang w:val="it-IT"/>
        </w:rPr>
        <w:t>n 258)</w:t>
      </w:r>
      <w:r w:rsidRPr="005271F7">
        <w:rPr>
          <w:lang w:val="it-IT"/>
        </w:rPr>
        <w:t xml:space="preserve"> </w:t>
      </w:r>
      <w:r>
        <w:rPr>
          <w:lang w:val="it-IT"/>
        </w:rPr>
        <w:t>Libro Primo Art. 1.</w:t>
      </w:r>
      <w:r w:rsidRPr="00EF3AD2">
        <w:rPr>
          <w:lang w:val="it-IT"/>
        </w:rPr>
        <w:t xml:space="preserve"> </w:t>
      </w:r>
    </w:p>
  </w:footnote>
  <w:footnote w:id="272">
    <w:p w:rsidR="00EE1711" w:rsidRPr="002A149E" w:rsidRDefault="00EE1711" w:rsidP="002A149E">
      <w:pPr>
        <w:pStyle w:val="a7"/>
        <w:rPr>
          <w:lang w:val="ru-RU"/>
        </w:rPr>
      </w:pPr>
      <w:r>
        <w:rPr>
          <w:rStyle w:val="a9"/>
        </w:rPr>
        <w:footnoteRef/>
      </w:r>
      <w:r w:rsidRPr="00607A31">
        <w:rPr>
          <w:lang w:val="ru-RU"/>
        </w:rPr>
        <w:t xml:space="preserve"> </w:t>
      </w:r>
      <w:r>
        <w:rPr>
          <w:lang w:val="uk-UA"/>
        </w:rPr>
        <w:t xml:space="preserve">Цивільний кодекс України </w:t>
      </w:r>
      <w:r w:rsidRPr="002A149E">
        <w:rPr>
          <w:lang w:val="ru-RU"/>
        </w:rPr>
        <w:t>(</w:t>
      </w:r>
      <w:r>
        <w:rPr>
          <w:lang w:val="en-US"/>
        </w:rPr>
        <w:t>n</w:t>
      </w:r>
      <w:r>
        <w:rPr>
          <w:lang w:val="ru-RU"/>
        </w:rPr>
        <w:t xml:space="preserve"> 1</w:t>
      </w:r>
      <w:r w:rsidRPr="00A5200F">
        <w:rPr>
          <w:lang w:val="ru-RU"/>
        </w:rPr>
        <w:t>81</w:t>
      </w:r>
      <w:r w:rsidRPr="002A149E">
        <w:rPr>
          <w:lang w:val="ru-RU"/>
        </w:rPr>
        <w:t>)</w:t>
      </w:r>
      <w:r>
        <w:rPr>
          <w:lang w:val="uk-UA"/>
        </w:rPr>
        <w:t xml:space="preserve">, </w:t>
      </w:r>
      <w:r>
        <w:rPr>
          <w:lang w:val="fr-FR"/>
        </w:rPr>
        <w:t>Art</w:t>
      </w:r>
      <w:r w:rsidRPr="002A149E">
        <w:rPr>
          <w:lang w:val="ru-RU"/>
        </w:rPr>
        <w:t>. 25.</w:t>
      </w:r>
    </w:p>
  </w:footnote>
  <w:footnote w:id="273">
    <w:p w:rsidR="00EE1711" w:rsidRPr="00AD3EA9" w:rsidRDefault="00EE1711" w:rsidP="002A149E">
      <w:pPr>
        <w:pStyle w:val="a7"/>
        <w:rPr>
          <w:lang w:val="en-US"/>
        </w:rPr>
      </w:pPr>
      <w:r>
        <w:rPr>
          <w:rStyle w:val="a9"/>
        </w:rPr>
        <w:footnoteRef/>
      </w:r>
      <w:r w:rsidRPr="00AD3EA9">
        <w:rPr>
          <w:lang w:val="en-US"/>
        </w:rPr>
        <w:t xml:space="preserve"> An Act to Ordain and Institute the Civil C</w:t>
      </w:r>
      <w:r>
        <w:rPr>
          <w:lang w:val="en-US"/>
        </w:rPr>
        <w:t>o</w:t>
      </w:r>
      <w:r w:rsidRPr="00AD3EA9">
        <w:rPr>
          <w:lang w:val="en-US"/>
        </w:rPr>
        <w:t>de of Philippines</w:t>
      </w:r>
      <w:r>
        <w:rPr>
          <w:lang w:val="en-US"/>
        </w:rPr>
        <w:t xml:space="preserve"> &lt;</w:t>
      </w:r>
      <w:r w:rsidRPr="002A149E">
        <w:t>https://lawphil.net/statutes/repacts/ra1949/ra_386_1949.html</w:t>
      </w:r>
      <w:r>
        <w:t>&gt; accessed 20 April 2021.</w:t>
      </w:r>
    </w:p>
  </w:footnote>
  <w:footnote w:id="274">
    <w:p w:rsidR="00EE1711" w:rsidRPr="009F0125" w:rsidRDefault="00EE1711">
      <w:pPr>
        <w:pStyle w:val="a7"/>
        <w:rPr>
          <w:lang w:val="de-DE"/>
        </w:rPr>
      </w:pPr>
      <w:r>
        <w:rPr>
          <w:rStyle w:val="a9"/>
        </w:rPr>
        <w:footnoteRef/>
      </w:r>
      <w:r w:rsidRPr="009F0125">
        <w:rPr>
          <w:lang w:val="de-DE"/>
        </w:rPr>
        <w:t xml:space="preserve"> </w:t>
      </w:r>
      <w:r>
        <w:rPr>
          <w:lang w:val="de-DE"/>
        </w:rPr>
        <w:t>Massager (n 51)</w:t>
      </w:r>
      <w:r w:rsidRPr="009F0125">
        <w:rPr>
          <w:lang w:val="de-DE"/>
        </w:rPr>
        <w:t xml:space="preserve"> 385.</w:t>
      </w:r>
    </w:p>
  </w:footnote>
  <w:footnote w:id="275">
    <w:p w:rsidR="00EE1711" w:rsidRPr="009F0125" w:rsidRDefault="00EE1711" w:rsidP="00EF3AD2">
      <w:pPr>
        <w:pStyle w:val="a7"/>
        <w:rPr>
          <w:lang w:val="de-DE"/>
        </w:rPr>
      </w:pPr>
      <w:r>
        <w:rPr>
          <w:rStyle w:val="a9"/>
        </w:rPr>
        <w:footnoteRef/>
      </w:r>
      <w:r w:rsidRPr="009F0125">
        <w:rPr>
          <w:lang w:val="de-DE"/>
        </w:rPr>
        <w:t xml:space="preserve"> Bertrand-Mirkovic (n 2) 274-275.</w:t>
      </w:r>
    </w:p>
  </w:footnote>
  <w:footnote w:id="276">
    <w:p w:rsidR="00EE1711" w:rsidRPr="005B7B50" w:rsidRDefault="00EE1711" w:rsidP="000E114D">
      <w:pPr>
        <w:pStyle w:val="a7"/>
        <w:rPr>
          <w:lang w:val="en-US"/>
        </w:rPr>
      </w:pPr>
      <w:r>
        <w:rPr>
          <w:rStyle w:val="a9"/>
        </w:rPr>
        <w:footnoteRef/>
      </w:r>
      <w:r w:rsidRPr="005B7B50">
        <w:rPr>
          <w:lang w:val="en-US"/>
        </w:rPr>
        <w:t xml:space="preserve"> Mróz T, Drozdowska U, ‘Legal protection of nasciturus in Poland-se</w:t>
      </w:r>
      <w:r>
        <w:rPr>
          <w:lang w:val="en-US"/>
        </w:rPr>
        <w:t>lected issues’ (2011)</w:t>
      </w:r>
      <w:r w:rsidRPr="005B7B50">
        <w:rPr>
          <w:lang w:val="en-US"/>
        </w:rPr>
        <w:t xml:space="preserve"> </w:t>
      </w:r>
      <w:r>
        <w:rPr>
          <w:lang w:val="en-US"/>
        </w:rPr>
        <w:t xml:space="preserve">1(2) </w:t>
      </w:r>
      <w:r>
        <w:t xml:space="preserve">Progress in Health Sciences 137, </w:t>
      </w:r>
      <w:r w:rsidRPr="005B7B50">
        <w:rPr>
          <w:lang w:val="en-US"/>
        </w:rPr>
        <w:t>138.</w:t>
      </w:r>
    </w:p>
  </w:footnote>
  <w:footnote w:id="277">
    <w:p w:rsidR="00EE1711" w:rsidRPr="000735EB" w:rsidRDefault="00EE1711" w:rsidP="002A149E">
      <w:pPr>
        <w:pStyle w:val="a7"/>
        <w:rPr>
          <w:lang w:val="sv-FI"/>
        </w:rPr>
      </w:pPr>
      <w:r>
        <w:rPr>
          <w:rStyle w:val="a9"/>
        </w:rPr>
        <w:footnoteRef/>
      </w:r>
      <w:r w:rsidRPr="000735EB">
        <w:rPr>
          <w:lang w:val="sv-FI"/>
        </w:rPr>
        <w:t xml:space="preserve"> Bertrand-Mirkovic (n 2) para 556.</w:t>
      </w:r>
    </w:p>
  </w:footnote>
  <w:footnote w:id="278">
    <w:p w:rsidR="00EE1711" w:rsidRPr="000735EB" w:rsidRDefault="00EE1711" w:rsidP="002A149E">
      <w:pPr>
        <w:pStyle w:val="a7"/>
        <w:rPr>
          <w:lang w:val="sv-FI"/>
        </w:rPr>
      </w:pPr>
      <w:r>
        <w:rPr>
          <w:rStyle w:val="a9"/>
        </w:rPr>
        <w:footnoteRef/>
      </w:r>
      <w:r w:rsidRPr="000735EB">
        <w:rPr>
          <w:lang w:val="sv-FI"/>
        </w:rPr>
        <w:t xml:space="preserve"> ibid.</w:t>
      </w:r>
    </w:p>
  </w:footnote>
  <w:footnote w:id="279">
    <w:p w:rsidR="00EE1711" w:rsidRPr="000735EB" w:rsidRDefault="00EE1711" w:rsidP="00055191">
      <w:pPr>
        <w:pStyle w:val="a7"/>
        <w:rPr>
          <w:lang w:val="sv-FI"/>
        </w:rPr>
      </w:pPr>
      <w:r>
        <w:rPr>
          <w:rStyle w:val="a9"/>
        </w:rPr>
        <w:footnoteRef/>
      </w:r>
      <w:r w:rsidRPr="000735EB">
        <w:rPr>
          <w:lang w:val="sv-FI"/>
        </w:rPr>
        <w:t xml:space="preserve"> ibid. paras 559-563.</w:t>
      </w:r>
    </w:p>
  </w:footnote>
  <w:footnote w:id="280">
    <w:p w:rsidR="00EE1711" w:rsidRPr="00C53D46" w:rsidRDefault="00EE1711" w:rsidP="00055191">
      <w:pPr>
        <w:pStyle w:val="a7"/>
        <w:rPr>
          <w:lang w:val="en-US"/>
        </w:rPr>
      </w:pPr>
      <w:r>
        <w:rPr>
          <w:rStyle w:val="a9"/>
        </w:rPr>
        <w:footnoteRef/>
      </w:r>
      <w:r w:rsidRPr="00C53D46">
        <w:rPr>
          <w:lang w:val="en-US"/>
        </w:rPr>
        <w:t xml:space="preserve"> ibid. para 567.</w:t>
      </w:r>
    </w:p>
  </w:footnote>
  <w:footnote w:id="281">
    <w:p w:rsidR="00EE1711" w:rsidRPr="00C53D46" w:rsidRDefault="00EE1711" w:rsidP="00055191">
      <w:pPr>
        <w:pStyle w:val="a7"/>
        <w:rPr>
          <w:lang w:val="en-US"/>
        </w:rPr>
      </w:pPr>
      <w:r>
        <w:rPr>
          <w:rStyle w:val="a9"/>
        </w:rPr>
        <w:footnoteRef/>
      </w:r>
      <w:r w:rsidRPr="00C53D46">
        <w:rPr>
          <w:lang w:val="en-US"/>
        </w:rPr>
        <w:t xml:space="preserve"> ibid.</w:t>
      </w:r>
    </w:p>
  </w:footnote>
  <w:footnote w:id="282">
    <w:p w:rsidR="00EE1711" w:rsidRPr="009F0125" w:rsidRDefault="00EE1711">
      <w:pPr>
        <w:pStyle w:val="a7"/>
        <w:rPr>
          <w:lang w:val="en-US"/>
        </w:rPr>
      </w:pPr>
      <w:r>
        <w:rPr>
          <w:rStyle w:val="a9"/>
        </w:rPr>
        <w:footnoteRef/>
      </w:r>
      <w:r w:rsidRPr="009F0125">
        <w:rPr>
          <w:lang w:val="en-US"/>
        </w:rPr>
        <w:t xml:space="preserve"> </w:t>
      </w:r>
      <w:proofErr w:type="gramStart"/>
      <w:r>
        <w:rPr>
          <w:lang w:val="en-US"/>
        </w:rPr>
        <w:t>Massager (n 51)</w:t>
      </w:r>
      <w:r w:rsidRPr="009F0125">
        <w:rPr>
          <w:lang w:val="en-US"/>
        </w:rPr>
        <w:t xml:space="preserve"> 25.</w:t>
      </w:r>
      <w:proofErr w:type="gramEnd"/>
    </w:p>
  </w:footnote>
  <w:footnote w:id="283">
    <w:p w:rsidR="00EE1711" w:rsidRPr="009F0125" w:rsidRDefault="00EE1711" w:rsidP="005271F7">
      <w:pPr>
        <w:pStyle w:val="a7"/>
        <w:rPr>
          <w:lang w:val="en-US"/>
        </w:rPr>
      </w:pPr>
      <w:r>
        <w:rPr>
          <w:rStyle w:val="a9"/>
        </w:rPr>
        <w:footnoteRef/>
      </w:r>
      <w:r w:rsidRPr="009F0125">
        <w:rPr>
          <w:lang w:val="en-US"/>
        </w:rPr>
        <w:t xml:space="preserve"> </w:t>
      </w:r>
      <w:proofErr w:type="gramStart"/>
      <w:r w:rsidRPr="009F0125">
        <w:rPr>
          <w:lang w:val="en-US"/>
        </w:rPr>
        <w:t>ibid. 48-192.</w:t>
      </w:r>
      <w:proofErr w:type="gramEnd"/>
    </w:p>
  </w:footnote>
  <w:footnote w:id="284">
    <w:p w:rsidR="00EE1711" w:rsidRPr="009F0125" w:rsidRDefault="00EE1711" w:rsidP="005271F7">
      <w:pPr>
        <w:pStyle w:val="a7"/>
        <w:rPr>
          <w:lang w:val="en-US"/>
        </w:rPr>
      </w:pPr>
      <w:r>
        <w:rPr>
          <w:rStyle w:val="a9"/>
        </w:rPr>
        <w:footnoteRef/>
      </w:r>
      <w:r w:rsidRPr="009F0125">
        <w:rPr>
          <w:lang w:val="en-US"/>
        </w:rPr>
        <w:t xml:space="preserve"> </w:t>
      </w:r>
      <w:proofErr w:type="gramStart"/>
      <w:r w:rsidRPr="009F0125">
        <w:rPr>
          <w:lang w:val="en-US"/>
        </w:rPr>
        <w:t>ibid. 312.</w:t>
      </w:r>
      <w:proofErr w:type="gramEnd"/>
    </w:p>
  </w:footnote>
  <w:footnote w:id="285">
    <w:p w:rsidR="00EE1711" w:rsidRPr="009F0125" w:rsidRDefault="00EE1711" w:rsidP="005271F7">
      <w:pPr>
        <w:pStyle w:val="a7"/>
        <w:rPr>
          <w:lang w:val="en-US"/>
        </w:rPr>
      </w:pPr>
      <w:r>
        <w:rPr>
          <w:rStyle w:val="a9"/>
        </w:rPr>
        <w:footnoteRef/>
      </w:r>
      <w:r w:rsidRPr="009F0125">
        <w:rPr>
          <w:lang w:val="en-US"/>
        </w:rPr>
        <w:t xml:space="preserve"> </w:t>
      </w:r>
      <w:proofErr w:type="gramStart"/>
      <w:r w:rsidRPr="009F0125">
        <w:rPr>
          <w:lang w:val="en-US"/>
        </w:rPr>
        <w:t>ibid. 341.</w:t>
      </w:r>
      <w:proofErr w:type="gramEnd"/>
      <w:r w:rsidRPr="009F0125">
        <w:rPr>
          <w:lang w:val="en-US"/>
        </w:rPr>
        <w:t xml:space="preserve"> </w:t>
      </w:r>
    </w:p>
  </w:footnote>
  <w:footnote w:id="286">
    <w:p w:rsidR="00EE1711" w:rsidRPr="00BB3DB6" w:rsidRDefault="00EE1711" w:rsidP="005271F7">
      <w:pPr>
        <w:pStyle w:val="a7"/>
        <w:rPr>
          <w:lang w:val="ru-RU"/>
        </w:rPr>
      </w:pPr>
      <w:r>
        <w:rPr>
          <w:rStyle w:val="a9"/>
        </w:rPr>
        <w:footnoteRef/>
      </w:r>
      <w:r w:rsidRPr="00BB3DB6">
        <w:rPr>
          <w:lang w:val="ru-RU"/>
        </w:rPr>
        <w:t xml:space="preserve"> </w:t>
      </w:r>
      <w:proofErr w:type="gramStart"/>
      <w:r w:rsidRPr="00C53D46">
        <w:rPr>
          <w:lang w:val="en-US"/>
        </w:rPr>
        <w:t>ibid</w:t>
      </w:r>
      <w:r w:rsidRPr="00BB3DB6">
        <w:rPr>
          <w:lang w:val="ru-RU"/>
        </w:rPr>
        <w:t>. 383.</w:t>
      </w:r>
      <w:proofErr w:type="gramEnd"/>
    </w:p>
  </w:footnote>
  <w:footnote w:id="287">
    <w:p w:rsidR="00EE1711" w:rsidRPr="00EC7895" w:rsidRDefault="00EE1711" w:rsidP="00EC7895">
      <w:pPr>
        <w:pStyle w:val="a7"/>
        <w:rPr>
          <w:lang w:val="ru-RU"/>
        </w:rPr>
      </w:pPr>
      <w:r>
        <w:rPr>
          <w:rStyle w:val="a9"/>
        </w:rPr>
        <w:footnoteRef/>
      </w:r>
      <w:r>
        <w:rPr>
          <w:lang w:val="uk-UA"/>
        </w:rPr>
        <w:t xml:space="preserve"> </w:t>
      </w:r>
      <w:r w:rsidRPr="00BD0897">
        <w:rPr>
          <w:lang w:val="ru-RU"/>
        </w:rPr>
        <w:t>Гражданский кодекс Республики Узбекистан</w:t>
      </w:r>
      <w:r>
        <w:rPr>
          <w:lang w:val="uk-UA"/>
        </w:rPr>
        <w:t xml:space="preserve">, ст. 1118 </w:t>
      </w:r>
      <w:r w:rsidRPr="00EC7895">
        <w:rPr>
          <w:lang w:val="ru-RU"/>
        </w:rPr>
        <w:t>&lt;</w:t>
      </w:r>
      <w:hyperlink r:id="rId9" w:history="1">
        <w:r w:rsidRPr="00EC7895">
          <w:rPr>
            <w:rStyle w:val="aa"/>
            <w:lang w:val="pl-PL"/>
          </w:rPr>
          <w:t>https</w:t>
        </w:r>
        <w:r w:rsidRPr="00EC7895">
          <w:rPr>
            <w:rStyle w:val="aa"/>
            <w:lang w:val="ru-RU"/>
          </w:rPr>
          <w:t>://</w:t>
        </w:r>
        <w:r w:rsidRPr="00EC7895">
          <w:rPr>
            <w:rStyle w:val="aa"/>
            <w:lang w:val="pl-PL"/>
          </w:rPr>
          <w:t>lex</w:t>
        </w:r>
        <w:r w:rsidRPr="00EC7895">
          <w:rPr>
            <w:rStyle w:val="aa"/>
            <w:lang w:val="ru-RU"/>
          </w:rPr>
          <w:t>.</w:t>
        </w:r>
        <w:r w:rsidRPr="00EC7895">
          <w:rPr>
            <w:rStyle w:val="aa"/>
            <w:lang w:val="pl-PL"/>
          </w:rPr>
          <w:t>uz</w:t>
        </w:r>
        <w:r w:rsidRPr="00EC7895">
          <w:rPr>
            <w:rStyle w:val="aa"/>
            <w:lang w:val="ru-RU"/>
          </w:rPr>
          <w:t>/</w:t>
        </w:r>
        <w:r w:rsidRPr="00EC7895">
          <w:rPr>
            <w:rStyle w:val="aa"/>
            <w:lang w:val="pl-PL"/>
          </w:rPr>
          <w:t>docs</w:t>
        </w:r>
        <w:r w:rsidRPr="00EC7895">
          <w:rPr>
            <w:rStyle w:val="aa"/>
            <w:lang w:val="ru-RU"/>
          </w:rPr>
          <w:t>/180550</w:t>
        </w:r>
      </w:hyperlink>
      <w:r w:rsidRPr="00EC7895">
        <w:rPr>
          <w:lang w:val="ru-RU"/>
        </w:rPr>
        <w:t xml:space="preserve">&gt; </w:t>
      </w:r>
      <w:r>
        <w:t>accessed</w:t>
      </w:r>
      <w:r w:rsidRPr="00EC7895">
        <w:rPr>
          <w:lang w:val="ru-RU"/>
        </w:rPr>
        <w:t xml:space="preserve"> 20 </w:t>
      </w:r>
      <w:r>
        <w:t>April</w:t>
      </w:r>
      <w:r w:rsidRPr="00EC7895">
        <w:rPr>
          <w:lang w:val="ru-RU"/>
        </w:rPr>
        <w:t xml:space="preserve"> 2021.</w:t>
      </w:r>
    </w:p>
  </w:footnote>
  <w:footnote w:id="288">
    <w:p w:rsidR="00EE1711" w:rsidRPr="00AD3EA9" w:rsidRDefault="00EE1711" w:rsidP="00BD0897">
      <w:pPr>
        <w:pStyle w:val="a7"/>
        <w:rPr>
          <w:lang w:val="ru-RU"/>
        </w:rPr>
      </w:pPr>
      <w:r>
        <w:rPr>
          <w:rStyle w:val="a9"/>
        </w:rPr>
        <w:footnoteRef/>
      </w:r>
      <w:r w:rsidRPr="00AD3EA9">
        <w:rPr>
          <w:lang w:val="ru-RU"/>
        </w:rPr>
        <w:t xml:space="preserve"> </w:t>
      </w:r>
      <w:r>
        <w:rPr>
          <w:lang w:val="ru-RU"/>
        </w:rPr>
        <w:t xml:space="preserve">Гражданский кодекс Российской Федерации </w:t>
      </w:r>
      <w:r w:rsidRPr="00BD0897">
        <w:rPr>
          <w:lang w:val="ru-RU"/>
        </w:rPr>
        <w:t>(</w:t>
      </w:r>
      <w:r>
        <w:rPr>
          <w:lang w:val="en-US"/>
        </w:rPr>
        <w:t>n</w:t>
      </w:r>
      <w:r>
        <w:rPr>
          <w:lang w:val="ru-RU"/>
        </w:rPr>
        <w:t xml:space="preserve"> 1</w:t>
      </w:r>
      <w:r w:rsidRPr="00A5200F">
        <w:rPr>
          <w:lang w:val="ru-RU"/>
        </w:rPr>
        <w:t>81</w:t>
      </w:r>
      <w:r w:rsidRPr="00BD0897">
        <w:rPr>
          <w:lang w:val="ru-RU"/>
        </w:rPr>
        <w:t>)</w:t>
      </w:r>
      <w:r>
        <w:rPr>
          <w:lang w:val="ru-RU"/>
        </w:rPr>
        <w:t>, ст. 1116.</w:t>
      </w:r>
    </w:p>
  </w:footnote>
  <w:footnote w:id="289">
    <w:p w:rsidR="00EE1711" w:rsidRPr="00D24C69" w:rsidRDefault="00EE1711" w:rsidP="005271F7">
      <w:pPr>
        <w:pStyle w:val="a7"/>
        <w:rPr>
          <w:lang w:val="en-US"/>
        </w:rPr>
      </w:pPr>
      <w:r>
        <w:rPr>
          <w:rStyle w:val="a9"/>
        </w:rPr>
        <w:footnoteRef/>
      </w:r>
      <w:r w:rsidRPr="00D24C69">
        <w:rPr>
          <w:lang w:val="en-US"/>
        </w:rPr>
        <w:t xml:space="preserve"> </w:t>
      </w:r>
      <w:proofErr w:type="gramStart"/>
      <w:r>
        <w:rPr>
          <w:lang w:val="en-US"/>
        </w:rPr>
        <w:t>Massager (n 51)</w:t>
      </w:r>
      <w:r w:rsidRPr="00D24C69">
        <w:rPr>
          <w:lang w:val="en-US"/>
        </w:rPr>
        <w:t xml:space="preserve"> 13.</w:t>
      </w:r>
      <w:proofErr w:type="gramEnd"/>
    </w:p>
  </w:footnote>
  <w:footnote w:id="290">
    <w:p w:rsidR="00EE1711" w:rsidRPr="00B71A06" w:rsidRDefault="00EE1711" w:rsidP="004F2FEA">
      <w:pPr>
        <w:pStyle w:val="normal"/>
        <w:spacing w:after="0" w:line="240" w:lineRule="auto"/>
        <w:rPr>
          <w:rFonts w:ascii="Times New Roman" w:eastAsia="Times New Roman" w:hAnsi="Times New Roman" w:cs="Times New Roman"/>
          <w:sz w:val="20"/>
          <w:szCs w:val="20"/>
        </w:rPr>
      </w:pPr>
      <w:r>
        <w:rPr>
          <w:rStyle w:val="a9"/>
        </w:rPr>
        <w:footnoteRef/>
      </w:r>
      <w:r>
        <w:t xml:space="preserve"> </w:t>
      </w:r>
      <w:proofErr w:type="gramStart"/>
      <w:r w:rsidRPr="004C7175">
        <w:rPr>
          <w:rFonts w:asciiTheme="majorBidi" w:hAnsiTheme="majorBidi" w:cstheme="majorBidi"/>
          <w:sz w:val="20"/>
          <w:szCs w:val="20"/>
        </w:rPr>
        <w:t>Casey</w:t>
      </w:r>
      <w:r>
        <w:rPr>
          <w:rFonts w:asciiTheme="majorBidi" w:hAnsiTheme="majorBidi" w:cstheme="majorBidi"/>
          <w:sz w:val="20"/>
          <w:szCs w:val="20"/>
        </w:rPr>
        <w:t xml:space="preserve"> (n 221) </w:t>
      </w:r>
      <w:r w:rsidRPr="004C7175">
        <w:rPr>
          <w:rFonts w:asciiTheme="majorBidi" w:eastAsia="Times New Roman" w:hAnsiTheme="majorBidi" w:cstheme="majorBidi"/>
          <w:sz w:val="20"/>
          <w:szCs w:val="20"/>
        </w:rPr>
        <w:t>viii.</w:t>
      </w:r>
      <w:proofErr w:type="gramEnd"/>
    </w:p>
  </w:footnote>
  <w:footnote w:id="291">
    <w:p w:rsidR="00EE1711" w:rsidRPr="007149EB" w:rsidRDefault="00EE1711" w:rsidP="007149EB">
      <w:pPr>
        <w:pStyle w:val="normal"/>
        <w:spacing w:after="0" w:line="240" w:lineRule="auto"/>
        <w:rPr>
          <w:rFonts w:asciiTheme="majorBidi" w:hAnsiTheme="majorBidi" w:cstheme="majorBidi"/>
          <w:color w:val="333333"/>
          <w:sz w:val="20"/>
          <w:szCs w:val="20"/>
          <w:shd w:val="clear" w:color="auto" w:fill="FFFFFF"/>
          <w:lang w:val="en-US"/>
        </w:rPr>
      </w:pPr>
      <w:r>
        <w:rPr>
          <w:rStyle w:val="a9"/>
        </w:rPr>
        <w:footnoteRef/>
      </w:r>
      <w:r>
        <w:t xml:space="preserve"> </w:t>
      </w:r>
      <w:r w:rsidRPr="00163171">
        <w:rPr>
          <w:rFonts w:asciiTheme="majorBidi" w:hAnsiTheme="majorBidi" w:cstheme="majorBidi"/>
          <w:i/>
          <w:iCs/>
          <w:sz w:val="20"/>
          <w:szCs w:val="20"/>
        </w:rPr>
        <w:t>See, for example,</w:t>
      </w:r>
      <w:r w:rsidRPr="004C7175">
        <w:rPr>
          <w:rFonts w:asciiTheme="majorBidi" w:hAnsiTheme="majorBidi" w:cstheme="majorBidi"/>
          <w:sz w:val="20"/>
          <w:szCs w:val="20"/>
        </w:rPr>
        <w:t xml:space="preserve"> Casey</w:t>
      </w:r>
      <w:r>
        <w:rPr>
          <w:rFonts w:asciiTheme="majorBidi" w:hAnsiTheme="majorBidi" w:cstheme="majorBidi"/>
          <w:sz w:val="20"/>
          <w:szCs w:val="20"/>
        </w:rPr>
        <w:t xml:space="preserve"> (n 221) </w:t>
      </w:r>
      <w:r w:rsidRPr="004C7175">
        <w:rPr>
          <w:rFonts w:asciiTheme="majorBidi" w:eastAsia="Times New Roman" w:hAnsiTheme="majorBidi" w:cstheme="majorBidi"/>
          <w:sz w:val="20"/>
          <w:szCs w:val="20"/>
          <w:lang w:val="uk-UA"/>
        </w:rPr>
        <w:t xml:space="preserve">20; Олександра Шрамова, ‘Правило живонародження («born alive rule») в загальному праві: причини виникнення та актуальність в сучасних умовах’ </w:t>
      </w:r>
      <w:r>
        <w:rPr>
          <w:rFonts w:asciiTheme="majorBidi" w:eastAsia="Times New Roman" w:hAnsiTheme="majorBidi" w:cstheme="majorBidi"/>
          <w:sz w:val="20"/>
          <w:szCs w:val="20"/>
          <w:lang w:val="en-US"/>
        </w:rPr>
        <w:t>(</w:t>
      </w:r>
      <w:r w:rsidRPr="004C7175">
        <w:rPr>
          <w:rFonts w:asciiTheme="majorBidi" w:hAnsiTheme="majorBidi" w:cstheme="majorBidi"/>
          <w:color w:val="333333"/>
          <w:sz w:val="20"/>
          <w:szCs w:val="20"/>
          <w:shd w:val="clear" w:color="auto" w:fill="FFFFFF"/>
          <w:lang w:val="uk-UA"/>
        </w:rPr>
        <w:t>Право, юридична наука та освіта: здобутки та перспективи (Костенківські читання): збірник матеріалів Міжнародної науково-практичної кон</w:t>
      </w:r>
      <w:r>
        <w:rPr>
          <w:rFonts w:asciiTheme="majorBidi" w:hAnsiTheme="majorBidi" w:cstheme="majorBidi"/>
          <w:color w:val="333333"/>
          <w:sz w:val="20"/>
          <w:szCs w:val="20"/>
          <w:shd w:val="clear" w:color="auto" w:fill="FFFFFF"/>
          <w:lang w:val="uk-UA"/>
        </w:rPr>
        <w:t>ференції</w:t>
      </w:r>
      <w:r>
        <w:rPr>
          <w:rFonts w:asciiTheme="majorBidi" w:hAnsiTheme="majorBidi" w:cstheme="majorBidi"/>
          <w:color w:val="333333"/>
          <w:sz w:val="20"/>
          <w:szCs w:val="20"/>
          <w:shd w:val="clear" w:color="auto" w:fill="FFFFFF"/>
          <w:lang w:val="en-US"/>
        </w:rPr>
        <w:t xml:space="preserve">, </w:t>
      </w:r>
      <w:r>
        <w:rPr>
          <w:rFonts w:asciiTheme="majorBidi" w:hAnsiTheme="majorBidi" w:cstheme="majorBidi"/>
          <w:color w:val="333333"/>
          <w:sz w:val="20"/>
          <w:szCs w:val="20"/>
          <w:shd w:val="clear" w:color="auto" w:fill="FFFFFF"/>
          <w:lang w:val="uk-UA"/>
        </w:rPr>
        <w:t>Київ 25 квітня 2019</w:t>
      </w:r>
      <w:r w:rsidRPr="004C7175">
        <w:rPr>
          <w:rFonts w:asciiTheme="majorBidi" w:hAnsiTheme="majorBidi" w:cstheme="majorBidi"/>
          <w:color w:val="333333"/>
          <w:sz w:val="20"/>
          <w:szCs w:val="20"/>
          <w:shd w:val="clear" w:color="auto" w:fill="FFFFFF"/>
          <w:lang w:val="uk-UA"/>
        </w:rPr>
        <w:t xml:space="preserve">) </w:t>
      </w:r>
      <w:r>
        <w:rPr>
          <w:rFonts w:asciiTheme="majorBidi" w:hAnsiTheme="majorBidi" w:cstheme="majorBidi"/>
          <w:color w:val="333333"/>
          <w:sz w:val="20"/>
          <w:szCs w:val="20"/>
          <w:shd w:val="clear" w:color="auto" w:fill="FFFFFF"/>
          <w:lang w:val="en-US"/>
        </w:rPr>
        <w:t>447</w:t>
      </w:r>
      <w:r w:rsidRPr="004C7175">
        <w:rPr>
          <w:rFonts w:asciiTheme="majorBidi" w:hAnsiTheme="majorBidi" w:cstheme="majorBidi"/>
          <w:color w:val="333333"/>
          <w:sz w:val="20"/>
          <w:szCs w:val="20"/>
          <w:shd w:val="clear" w:color="auto" w:fill="FFFFFF"/>
          <w:lang w:val="uk-UA"/>
        </w:rPr>
        <w:t>.</w:t>
      </w:r>
    </w:p>
  </w:footnote>
  <w:footnote w:id="292">
    <w:p w:rsidR="00EE1711" w:rsidRPr="00163171" w:rsidRDefault="00EE1711" w:rsidP="004F2FEA">
      <w:pPr>
        <w:pStyle w:val="normal"/>
        <w:spacing w:after="0" w:line="240" w:lineRule="auto"/>
        <w:rPr>
          <w:rFonts w:asciiTheme="majorBidi" w:hAnsiTheme="majorBidi" w:cstheme="majorBidi"/>
          <w:sz w:val="20"/>
          <w:szCs w:val="20"/>
          <w:highlight w:val="red"/>
        </w:rPr>
      </w:pPr>
      <w:r>
        <w:rPr>
          <w:vertAlign w:val="superscript"/>
        </w:rPr>
        <w:footnoteRef/>
      </w:r>
      <w:r>
        <w:rPr>
          <w:sz w:val="20"/>
          <w:szCs w:val="20"/>
        </w:rPr>
        <w:t xml:space="preserve"> </w:t>
      </w:r>
      <w:r w:rsidRPr="004F2FEA">
        <w:rPr>
          <w:rFonts w:asciiTheme="majorBidi" w:hAnsiTheme="majorBidi" w:cstheme="majorBidi"/>
          <w:i/>
          <w:iCs/>
          <w:sz w:val="20"/>
          <w:szCs w:val="20"/>
        </w:rPr>
        <w:t>See, for example,</w:t>
      </w:r>
      <w:r w:rsidRPr="00163171">
        <w:rPr>
          <w:rFonts w:asciiTheme="majorBidi" w:hAnsiTheme="majorBidi" w:cstheme="majorBidi"/>
          <w:sz w:val="20"/>
          <w:szCs w:val="20"/>
        </w:rPr>
        <w:t xml:space="preserve"> </w:t>
      </w:r>
      <w:r w:rsidRPr="00BA0638">
        <w:rPr>
          <w:rFonts w:ascii="Times New Roman" w:hAnsi="Times New Roman" w:cs="Times New Roman"/>
          <w:sz w:val="20"/>
          <w:szCs w:val="20"/>
        </w:rPr>
        <w:t xml:space="preserve">Westra </w:t>
      </w:r>
      <w:r>
        <w:rPr>
          <w:rFonts w:ascii="Times New Roman" w:hAnsi="Times New Roman" w:cs="Times New Roman"/>
          <w:sz w:val="20"/>
          <w:szCs w:val="20"/>
        </w:rPr>
        <w:t xml:space="preserve">(n 202) </w:t>
      </w:r>
      <w:r>
        <w:rPr>
          <w:rFonts w:asciiTheme="majorBidi" w:eastAsia="Times New Roman" w:hAnsiTheme="majorBidi" w:cstheme="majorBidi"/>
          <w:sz w:val="20"/>
          <w:szCs w:val="20"/>
        </w:rPr>
        <w:t>751</w:t>
      </w:r>
      <w:r w:rsidRPr="00163171">
        <w:rPr>
          <w:rFonts w:asciiTheme="majorBidi" w:eastAsia="Times New Roman" w:hAnsiTheme="majorBidi" w:cstheme="majorBidi"/>
          <w:sz w:val="20"/>
          <w:szCs w:val="20"/>
        </w:rPr>
        <w:t xml:space="preserve">; </w:t>
      </w:r>
      <w:r w:rsidRPr="004C7175">
        <w:rPr>
          <w:rFonts w:asciiTheme="majorBidi" w:hAnsiTheme="majorBidi" w:cstheme="majorBidi"/>
          <w:sz w:val="20"/>
          <w:szCs w:val="20"/>
        </w:rPr>
        <w:t>Casey</w:t>
      </w:r>
      <w:r>
        <w:rPr>
          <w:rFonts w:asciiTheme="majorBidi" w:hAnsiTheme="majorBidi" w:cstheme="majorBidi"/>
          <w:sz w:val="20"/>
          <w:szCs w:val="20"/>
        </w:rPr>
        <w:t xml:space="preserve"> (n 221) </w:t>
      </w:r>
      <w:r>
        <w:rPr>
          <w:rFonts w:asciiTheme="majorBidi" w:eastAsia="Times New Roman" w:hAnsiTheme="majorBidi" w:cstheme="majorBidi"/>
          <w:sz w:val="20"/>
          <w:szCs w:val="20"/>
        </w:rPr>
        <w:t>116.</w:t>
      </w:r>
    </w:p>
  </w:footnote>
  <w:footnote w:id="293">
    <w:p w:rsidR="00EE1711" w:rsidRPr="00163171" w:rsidRDefault="00EE1711" w:rsidP="004F2FEA">
      <w:pPr>
        <w:pStyle w:val="a7"/>
        <w:rPr>
          <w:lang w:val="en-US"/>
        </w:rPr>
      </w:pPr>
      <w:r>
        <w:rPr>
          <w:rStyle w:val="a9"/>
        </w:rPr>
        <w:footnoteRef/>
      </w:r>
      <w:r>
        <w:t xml:space="preserve"> </w:t>
      </w:r>
      <w:r w:rsidRPr="00163171">
        <w:rPr>
          <w:i/>
          <w:iCs/>
        </w:rPr>
        <w:t>Cited according to</w:t>
      </w:r>
      <w:r>
        <w:t xml:space="preserve"> </w:t>
      </w:r>
      <w:r w:rsidRPr="004C7175">
        <w:rPr>
          <w:rFonts w:asciiTheme="majorBidi" w:hAnsiTheme="majorBidi" w:cstheme="majorBidi"/>
        </w:rPr>
        <w:t>Casey</w:t>
      </w:r>
      <w:r>
        <w:rPr>
          <w:rFonts w:asciiTheme="majorBidi" w:hAnsiTheme="majorBidi" w:cstheme="majorBidi"/>
        </w:rPr>
        <w:t xml:space="preserve"> (n 221)</w:t>
      </w:r>
      <w:r w:rsidRPr="004C7175">
        <w:rPr>
          <w:rFonts w:asciiTheme="majorBidi" w:eastAsia="Times New Roman" w:hAnsiTheme="majorBidi" w:cstheme="majorBidi"/>
        </w:rPr>
        <w:t xml:space="preserve"> </w:t>
      </w:r>
      <w:r>
        <w:rPr>
          <w:rFonts w:asciiTheme="majorBidi" w:eastAsia="Times New Roman" w:hAnsiTheme="majorBidi" w:cstheme="majorBidi"/>
          <w:lang w:val="en-US"/>
        </w:rPr>
        <w:t>15.</w:t>
      </w:r>
    </w:p>
  </w:footnote>
  <w:footnote w:id="294">
    <w:p w:rsidR="00EE1711" w:rsidRPr="007204C3" w:rsidRDefault="00EE1711" w:rsidP="004F2FEA">
      <w:pPr>
        <w:pStyle w:val="a7"/>
        <w:rPr>
          <w:lang w:val="en-US"/>
        </w:rPr>
      </w:pPr>
      <w:r>
        <w:rPr>
          <w:rStyle w:val="a9"/>
        </w:rPr>
        <w:footnoteRef/>
      </w:r>
      <w:r>
        <w:t xml:space="preserve"> </w:t>
      </w:r>
      <w:r w:rsidRPr="004F2FEA">
        <w:rPr>
          <w:i/>
          <w:iCs/>
        </w:rPr>
        <w:t>See</w:t>
      </w:r>
      <w:r>
        <w:t xml:space="preserve"> </w:t>
      </w:r>
      <w:r w:rsidRPr="004C7175">
        <w:rPr>
          <w:rFonts w:asciiTheme="majorBidi" w:hAnsiTheme="majorBidi" w:cstheme="majorBidi"/>
        </w:rPr>
        <w:t>Casey</w:t>
      </w:r>
      <w:r>
        <w:rPr>
          <w:rFonts w:asciiTheme="majorBidi" w:hAnsiTheme="majorBidi" w:cstheme="majorBidi"/>
        </w:rPr>
        <w:t xml:space="preserve"> (n 221)</w:t>
      </w:r>
      <w:r w:rsidRPr="004C7175">
        <w:rPr>
          <w:rFonts w:asciiTheme="majorBidi" w:eastAsia="Times New Roman" w:hAnsiTheme="majorBidi" w:cstheme="majorBidi"/>
        </w:rPr>
        <w:t xml:space="preserve"> </w:t>
      </w:r>
      <w:r>
        <w:rPr>
          <w:rFonts w:asciiTheme="majorBidi" w:eastAsia="Times New Roman" w:hAnsiTheme="majorBidi" w:cstheme="majorBidi"/>
          <w:lang w:val="en-US"/>
        </w:rPr>
        <w:t>14.</w:t>
      </w:r>
    </w:p>
  </w:footnote>
  <w:footnote w:id="295">
    <w:p w:rsidR="00EE1711" w:rsidRPr="007A047A" w:rsidRDefault="00EE1711" w:rsidP="004F2FEA">
      <w:pPr>
        <w:pStyle w:val="a7"/>
      </w:pPr>
      <w:r>
        <w:rPr>
          <w:rStyle w:val="a9"/>
        </w:rPr>
        <w:footnoteRef/>
      </w:r>
      <w:r>
        <w:t xml:space="preserve"> </w:t>
      </w:r>
      <w:proofErr w:type="gramStart"/>
      <w:r w:rsidRPr="004C7175">
        <w:rPr>
          <w:rFonts w:asciiTheme="majorBidi" w:hAnsiTheme="majorBidi" w:cstheme="majorBidi"/>
        </w:rPr>
        <w:t>Casey</w:t>
      </w:r>
      <w:r>
        <w:rPr>
          <w:rFonts w:asciiTheme="majorBidi" w:hAnsiTheme="majorBidi" w:cstheme="majorBidi"/>
        </w:rPr>
        <w:t xml:space="preserve"> (n 221) </w:t>
      </w:r>
      <w:r>
        <w:rPr>
          <w:rFonts w:asciiTheme="majorBidi" w:eastAsia="Times New Roman" w:hAnsiTheme="majorBidi" w:cstheme="majorBidi"/>
        </w:rPr>
        <w:t>9</w:t>
      </w:r>
      <w:r>
        <w:rPr>
          <w:rFonts w:asciiTheme="majorBidi" w:eastAsia="Times New Roman" w:hAnsiTheme="majorBidi" w:cstheme="majorBidi"/>
          <w:lang w:val="en-US"/>
        </w:rPr>
        <w:t>.</w:t>
      </w:r>
      <w:proofErr w:type="gramEnd"/>
    </w:p>
  </w:footnote>
  <w:footnote w:id="296">
    <w:p w:rsidR="00EE1711" w:rsidRPr="00B71A06" w:rsidRDefault="00EE1711" w:rsidP="004F2FEA">
      <w:pPr>
        <w:pStyle w:val="normal"/>
        <w:spacing w:after="0" w:line="240" w:lineRule="auto"/>
        <w:rPr>
          <w:rFonts w:ascii="Times New Roman" w:eastAsia="Times New Roman" w:hAnsi="Times New Roman" w:cs="Times New Roman"/>
          <w:sz w:val="20"/>
          <w:szCs w:val="20"/>
        </w:rPr>
      </w:pPr>
      <w:r w:rsidRPr="00163171">
        <w:rPr>
          <w:rStyle w:val="a9"/>
        </w:rPr>
        <w:footnoteRef/>
      </w:r>
      <w:r w:rsidRPr="00163171">
        <w:rPr>
          <w:rStyle w:val="a9"/>
        </w:rPr>
        <w:t xml:space="preserve"> </w:t>
      </w:r>
      <w:r w:rsidRPr="004C7175">
        <w:rPr>
          <w:rFonts w:asciiTheme="majorBidi" w:hAnsiTheme="majorBidi" w:cstheme="majorBidi"/>
          <w:sz w:val="20"/>
          <w:szCs w:val="20"/>
        </w:rPr>
        <w:t>Casey</w:t>
      </w:r>
      <w:r>
        <w:rPr>
          <w:rFonts w:asciiTheme="majorBidi" w:hAnsiTheme="majorBidi" w:cstheme="majorBidi"/>
          <w:sz w:val="20"/>
          <w:szCs w:val="20"/>
        </w:rPr>
        <w:t xml:space="preserve"> (n 221)</w:t>
      </w:r>
      <w:r w:rsidRPr="00B71A06">
        <w:rPr>
          <w:rFonts w:ascii="Times New Roman" w:eastAsia="Times New Roman" w:hAnsi="Times New Roman" w:cs="Times New Roman"/>
          <w:sz w:val="20"/>
          <w:szCs w:val="20"/>
        </w:rPr>
        <w:t xml:space="preserve"> 86.</w:t>
      </w:r>
    </w:p>
  </w:footnote>
  <w:footnote w:id="297">
    <w:p w:rsidR="00EE1711" w:rsidRPr="000735EB" w:rsidRDefault="00EE1711" w:rsidP="009F425A">
      <w:pPr>
        <w:pStyle w:val="a7"/>
      </w:pPr>
      <w:r>
        <w:rPr>
          <w:rStyle w:val="a9"/>
        </w:rPr>
        <w:footnoteRef/>
      </w:r>
      <w:r w:rsidRPr="000735EB">
        <w:t xml:space="preserve"> </w:t>
      </w:r>
      <w:proofErr w:type="gramStart"/>
      <w:r w:rsidRPr="000735EB">
        <w:rPr>
          <w:rFonts w:eastAsia="Times New Roman" w:cs="Times New Roman"/>
          <w:color w:val="000000"/>
        </w:rPr>
        <w:t>Suliman M K Ibrahim (n 23) 117.</w:t>
      </w:r>
      <w:proofErr w:type="gramEnd"/>
    </w:p>
  </w:footnote>
  <w:footnote w:id="298">
    <w:p w:rsidR="00EE1711" w:rsidRDefault="00EE1711" w:rsidP="004F2FEA">
      <w:pPr>
        <w:pStyle w:val="normal"/>
        <w:spacing w:after="0" w:line="240" w:lineRule="auto"/>
        <w:rPr>
          <w:rFonts w:ascii="Times New Roman" w:eastAsia="Times New Roman" w:hAnsi="Times New Roman" w:cs="Times New Roman"/>
          <w:sz w:val="20"/>
          <w:szCs w:val="20"/>
        </w:rPr>
      </w:pPr>
      <w:r w:rsidRPr="004F2FEA">
        <w:rPr>
          <w:rFonts w:ascii="Times New Roman" w:eastAsia="Times New Roman" w:hAnsi="Times New Roman" w:cs="Times New Roman"/>
          <w:sz w:val="20"/>
          <w:szCs w:val="20"/>
          <w:vertAlign w:val="superscript"/>
        </w:rPr>
        <w:footnoteRef/>
      </w:r>
      <w:r w:rsidRPr="004F2FEA">
        <w:rPr>
          <w:rFonts w:ascii="Times New Roman" w:eastAsia="Times New Roman" w:hAnsi="Times New Roman" w:cs="Times New Roman"/>
          <w:sz w:val="20"/>
          <w:szCs w:val="20"/>
          <w:vertAlign w:val="superscript"/>
        </w:rPr>
        <w:t xml:space="preserve"> </w:t>
      </w:r>
      <w:proofErr w:type="gramStart"/>
      <w:r w:rsidRPr="00BA0638">
        <w:rPr>
          <w:rFonts w:ascii="Times New Roman" w:hAnsi="Times New Roman" w:cs="Times New Roman"/>
          <w:sz w:val="20"/>
          <w:szCs w:val="20"/>
        </w:rPr>
        <w:t xml:space="preserve">Westra </w:t>
      </w:r>
      <w:r>
        <w:rPr>
          <w:rFonts w:ascii="Times New Roman" w:hAnsi="Times New Roman" w:cs="Times New Roman"/>
          <w:sz w:val="20"/>
          <w:szCs w:val="20"/>
        </w:rPr>
        <w:t xml:space="preserve">(n 202) </w:t>
      </w:r>
      <w:r>
        <w:rPr>
          <w:rFonts w:ascii="Times New Roman" w:eastAsia="Times New Roman" w:hAnsi="Times New Roman" w:cs="Times New Roman"/>
          <w:sz w:val="20"/>
          <w:szCs w:val="20"/>
        </w:rPr>
        <w:t>751.</w:t>
      </w:r>
      <w:proofErr w:type="gramEnd"/>
    </w:p>
  </w:footnote>
  <w:footnote w:id="299">
    <w:p w:rsidR="00EE1711" w:rsidRPr="00036C43" w:rsidRDefault="00EE1711" w:rsidP="004F2FEA">
      <w:pPr>
        <w:pStyle w:val="a7"/>
      </w:pPr>
      <w:r>
        <w:rPr>
          <w:rStyle w:val="a9"/>
        </w:rPr>
        <w:footnoteRef/>
      </w:r>
      <w:r>
        <w:t xml:space="preserve"> </w:t>
      </w:r>
      <w:proofErr w:type="gramStart"/>
      <w:r w:rsidRPr="004C7175">
        <w:rPr>
          <w:rFonts w:asciiTheme="majorBidi" w:hAnsiTheme="majorBidi" w:cstheme="majorBidi"/>
        </w:rPr>
        <w:t>Casey</w:t>
      </w:r>
      <w:r>
        <w:rPr>
          <w:rFonts w:asciiTheme="majorBidi" w:hAnsiTheme="majorBidi" w:cstheme="majorBidi"/>
        </w:rPr>
        <w:t xml:space="preserve"> (n 221) </w:t>
      </w:r>
      <w:r>
        <w:t>xi.</w:t>
      </w:r>
      <w:proofErr w:type="gramEnd"/>
    </w:p>
  </w:footnote>
  <w:footnote w:id="300">
    <w:p w:rsidR="00EE1711" w:rsidRPr="00CE5FF1" w:rsidRDefault="00EE1711" w:rsidP="00E469C1">
      <w:pPr>
        <w:pStyle w:val="a7"/>
        <w:rPr>
          <w:lang w:val="uk-UA"/>
        </w:rPr>
      </w:pPr>
      <w:r>
        <w:rPr>
          <w:rStyle w:val="a9"/>
        </w:rPr>
        <w:footnoteRef/>
      </w:r>
      <w:r w:rsidRPr="00CE5FF1">
        <w:rPr>
          <w:lang w:val="ru-RU"/>
        </w:rPr>
        <w:t xml:space="preserve"> </w:t>
      </w:r>
      <w:r>
        <w:rPr>
          <w:lang w:val="ru-RU"/>
        </w:rPr>
        <w:t xml:space="preserve">Олександра Шрамова, </w:t>
      </w:r>
      <w:r w:rsidRPr="00CE5FF1">
        <w:rPr>
          <w:lang w:val="ru-RU"/>
        </w:rPr>
        <w:t>‘</w:t>
      </w:r>
      <w:r>
        <w:rPr>
          <w:lang w:val="uk-UA"/>
        </w:rPr>
        <w:t>СПРАВА ПРО ПОЧАТОК ЛЮДСЬКОГО ЖИТТЯ</w:t>
      </w:r>
      <w:r w:rsidRPr="00CE5FF1">
        <w:rPr>
          <w:lang w:val="ru-RU"/>
        </w:rPr>
        <w:t xml:space="preserve">’ </w:t>
      </w:r>
      <w:r>
        <w:rPr>
          <w:lang w:val="ru-RU"/>
        </w:rPr>
        <w:t xml:space="preserve">(2020) </w:t>
      </w:r>
      <w:r w:rsidRPr="00CE5FF1">
        <w:rPr>
          <w:lang w:val="ru-RU"/>
        </w:rPr>
        <w:t xml:space="preserve">3 </w:t>
      </w:r>
      <w:r>
        <w:rPr>
          <w:lang w:val="uk-UA"/>
        </w:rPr>
        <w:t>Часопис Київського університету права 320, 321.</w:t>
      </w:r>
    </w:p>
  </w:footnote>
  <w:footnote w:id="301">
    <w:p w:rsidR="00EE1711" w:rsidRPr="000735EB" w:rsidRDefault="00EE1711" w:rsidP="00625D92">
      <w:pPr>
        <w:pStyle w:val="a7"/>
        <w:rPr>
          <w:lang w:val="sv-FI"/>
        </w:rPr>
      </w:pPr>
      <w:r>
        <w:rPr>
          <w:rStyle w:val="a9"/>
        </w:rPr>
        <w:footnoteRef/>
      </w:r>
      <w:r w:rsidRPr="000735EB">
        <w:rPr>
          <w:lang w:val="sv-FI"/>
        </w:rPr>
        <w:t xml:space="preserve"> Cass. Ass. plén. (n 201). </w:t>
      </w:r>
    </w:p>
  </w:footnote>
  <w:footnote w:id="302">
    <w:p w:rsidR="00EE1711" w:rsidRPr="000735EB" w:rsidRDefault="00EE1711" w:rsidP="00752D3A">
      <w:pPr>
        <w:pStyle w:val="a7"/>
        <w:rPr>
          <w:lang w:val="sv-FI"/>
        </w:rPr>
      </w:pPr>
      <w:r>
        <w:rPr>
          <w:rStyle w:val="a9"/>
        </w:rPr>
        <w:footnoteRef/>
      </w:r>
      <w:r w:rsidRPr="000735EB">
        <w:rPr>
          <w:lang w:val="sv-FI"/>
        </w:rPr>
        <w:t xml:space="preserve"> Bertrand –Mirkovic (n 2) para 680.</w:t>
      </w:r>
    </w:p>
  </w:footnote>
  <w:footnote w:id="303">
    <w:p w:rsidR="00EE1711" w:rsidRPr="000735EB" w:rsidRDefault="00EE1711" w:rsidP="00625D92">
      <w:pPr>
        <w:pStyle w:val="a7"/>
        <w:rPr>
          <w:lang w:val="it-IT"/>
        </w:rPr>
      </w:pPr>
      <w:r>
        <w:rPr>
          <w:rStyle w:val="a9"/>
        </w:rPr>
        <w:footnoteRef/>
      </w:r>
      <w:r w:rsidRPr="000735EB">
        <w:rPr>
          <w:lang w:val="it-IT"/>
        </w:rPr>
        <w:t xml:space="preserve"> ibid. para 670.</w:t>
      </w:r>
    </w:p>
  </w:footnote>
  <w:footnote w:id="304">
    <w:p w:rsidR="00EE1711" w:rsidRPr="00AF4706" w:rsidRDefault="00EE1711" w:rsidP="00625D92">
      <w:pPr>
        <w:pStyle w:val="a7"/>
        <w:rPr>
          <w:lang w:val="it-IT"/>
        </w:rPr>
      </w:pPr>
      <w:r>
        <w:rPr>
          <w:rStyle w:val="a9"/>
        </w:rPr>
        <w:footnoteRef/>
      </w:r>
      <w:r w:rsidRPr="00AF4706">
        <w:rPr>
          <w:lang w:val="it-IT"/>
        </w:rPr>
        <w:t xml:space="preserve"> </w:t>
      </w:r>
      <w:r w:rsidRPr="00AF4706">
        <w:rPr>
          <w:i/>
          <w:iCs/>
          <w:lang w:val="it-IT"/>
        </w:rPr>
        <w:t>Vo v France</w:t>
      </w:r>
      <w:r>
        <w:rPr>
          <w:lang w:val="it-IT"/>
        </w:rPr>
        <w:t xml:space="preserve"> (n 105</w:t>
      </w:r>
      <w:r w:rsidRPr="00AF4706">
        <w:rPr>
          <w:lang w:val="it-IT"/>
        </w:rPr>
        <w:t xml:space="preserve">) 46. </w:t>
      </w:r>
    </w:p>
  </w:footnote>
  <w:footnote w:id="305">
    <w:p w:rsidR="00EE1711" w:rsidRPr="002F283E" w:rsidRDefault="00EE1711" w:rsidP="0068359E">
      <w:pPr>
        <w:pStyle w:val="a7"/>
        <w:rPr>
          <w:lang w:val="en-US"/>
        </w:rPr>
      </w:pPr>
      <w:r>
        <w:rPr>
          <w:rStyle w:val="a9"/>
        </w:rPr>
        <w:footnoteRef/>
      </w:r>
      <w:r w:rsidRPr="002F283E">
        <w:rPr>
          <w:lang w:val="en-US"/>
        </w:rPr>
        <w:t xml:space="preserve"> </w:t>
      </w:r>
      <w:r>
        <w:t xml:space="preserve">David Albert Jones </w:t>
      </w:r>
      <w:proofErr w:type="gramStart"/>
      <w:r w:rsidRPr="00625D92">
        <w:rPr>
          <w:i/>
          <w:iCs/>
        </w:rPr>
        <w:t>The</w:t>
      </w:r>
      <w:proofErr w:type="gramEnd"/>
      <w:r w:rsidRPr="00625D92">
        <w:rPr>
          <w:i/>
          <w:iCs/>
        </w:rPr>
        <w:t xml:space="preserve"> </w:t>
      </w:r>
      <w:r w:rsidRPr="00D53049">
        <w:rPr>
          <w:i/>
        </w:rPr>
        <w:t>Soul of the Embryo: An enquiry into the status of the human embryo in the Christian tradition</w:t>
      </w:r>
      <w:r>
        <w:t xml:space="preserve"> (Continuum 2004) 147.</w:t>
      </w:r>
    </w:p>
  </w:footnote>
  <w:footnote w:id="306">
    <w:p w:rsidR="00EE1711" w:rsidRPr="00415868" w:rsidRDefault="00EE1711">
      <w:pPr>
        <w:pStyle w:val="a7"/>
        <w:rPr>
          <w:lang w:val="uk-UA"/>
        </w:rPr>
      </w:pPr>
      <w:r>
        <w:rPr>
          <w:rStyle w:val="a9"/>
        </w:rPr>
        <w:footnoteRef/>
      </w:r>
      <w:r>
        <w:t xml:space="preserve"> </w:t>
      </w:r>
      <w:r>
        <w:rPr>
          <w:lang w:val="uk-UA"/>
        </w:rPr>
        <w:t>Островська (</w:t>
      </w:r>
      <w:r>
        <w:rPr>
          <w:lang w:val="en-US"/>
        </w:rPr>
        <w:t>n 54</w:t>
      </w:r>
      <w:r w:rsidRPr="005F238B">
        <w:rPr>
          <w:lang w:val="en-US"/>
        </w:rPr>
        <w:t xml:space="preserve">) </w:t>
      </w:r>
      <w:r>
        <w:rPr>
          <w:lang w:val="uk-UA"/>
        </w:rPr>
        <w:t>327.</w:t>
      </w:r>
    </w:p>
  </w:footnote>
  <w:footnote w:id="307">
    <w:p w:rsidR="00EE1711" w:rsidRPr="00FE047F" w:rsidRDefault="00EE1711">
      <w:pPr>
        <w:pStyle w:val="a7"/>
      </w:pPr>
      <w:r>
        <w:rPr>
          <w:rStyle w:val="a9"/>
        </w:rPr>
        <w:footnoteRef/>
      </w:r>
      <w:r>
        <w:t xml:space="preserve"> </w:t>
      </w:r>
      <w:proofErr w:type="gramStart"/>
      <w:r w:rsidRPr="00625D92">
        <w:rPr>
          <w:i/>
          <w:iCs/>
        </w:rPr>
        <w:t>See</w:t>
      </w:r>
      <w:r>
        <w:t xml:space="preserve"> 1.3.2.</w:t>
      </w:r>
      <w:proofErr w:type="gramEnd"/>
    </w:p>
  </w:footnote>
  <w:footnote w:id="308">
    <w:p w:rsidR="00EE1711" w:rsidRPr="007919E0" w:rsidRDefault="00EE1711" w:rsidP="006013C8">
      <w:pPr>
        <w:pStyle w:val="a7"/>
      </w:pPr>
      <w:r>
        <w:rPr>
          <w:rStyle w:val="a9"/>
        </w:rPr>
        <w:footnoteRef/>
      </w:r>
      <w:r>
        <w:t xml:space="preserve"> Oleksandra Shramova, ‘Does discrimination against children in the prenatal stage really exist?’ </w:t>
      </w:r>
      <w:proofErr w:type="gramStart"/>
      <w:r>
        <w:t xml:space="preserve">4 Visegrad Journal on Human Rights (2020) 158, </w:t>
      </w:r>
      <w:r>
        <w:rPr>
          <w:lang w:val="uk-UA"/>
        </w:rPr>
        <w:t>162</w:t>
      </w:r>
      <w:r>
        <w:t>.</w:t>
      </w:r>
      <w:proofErr w:type="gramEnd"/>
    </w:p>
  </w:footnote>
  <w:footnote w:id="309">
    <w:p w:rsidR="00EE1711" w:rsidRPr="00076994" w:rsidRDefault="00EE1711">
      <w:pPr>
        <w:pStyle w:val="a7"/>
        <w:rPr>
          <w:lang w:val="ru-RU"/>
        </w:rPr>
      </w:pPr>
      <w:r>
        <w:rPr>
          <w:rStyle w:val="a9"/>
        </w:rPr>
        <w:footnoteRef/>
      </w:r>
      <w:r w:rsidRPr="009F0125">
        <w:t xml:space="preserve"> </w:t>
      </w:r>
      <w:r>
        <w:rPr>
          <w:lang w:val="uk-UA"/>
        </w:rPr>
        <w:t xml:space="preserve">Петро Рабінович, </w:t>
      </w:r>
      <w:r w:rsidRPr="00625D92">
        <w:rPr>
          <w:i/>
          <w:iCs/>
          <w:lang w:val="uk-UA"/>
        </w:rPr>
        <w:t>Основи загальної теорії права та держави. Навчальний посібник</w:t>
      </w:r>
      <w:r>
        <w:rPr>
          <w:lang w:val="uk-UA"/>
        </w:rPr>
        <w:t xml:space="preserve"> (видання 9-те, Край 2007) </w:t>
      </w:r>
      <w:r w:rsidRPr="00076994">
        <w:rPr>
          <w:lang w:val="ru-RU"/>
        </w:rPr>
        <w:t>80.</w:t>
      </w:r>
    </w:p>
  </w:footnote>
  <w:footnote w:id="310">
    <w:p w:rsidR="00EE1711" w:rsidRPr="005F238B" w:rsidRDefault="00EE1711" w:rsidP="00625D92">
      <w:pPr>
        <w:pStyle w:val="a7"/>
        <w:rPr>
          <w:lang w:val="en-US"/>
        </w:rPr>
      </w:pPr>
      <w:r>
        <w:rPr>
          <w:rStyle w:val="a9"/>
        </w:rPr>
        <w:footnoteRef/>
      </w:r>
      <w:r w:rsidRPr="005F238B">
        <w:rPr>
          <w:lang w:val="en-US"/>
        </w:rPr>
        <w:t xml:space="preserve"> </w:t>
      </w:r>
      <w:proofErr w:type="gramStart"/>
      <w:r w:rsidRPr="005F238B">
        <w:rPr>
          <w:lang w:val="en-US"/>
        </w:rPr>
        <w:t>Bertrand-Mirkovic (n 2) para 654.</w:t>
      </w:r>
      <w:proofErr w:type="gramEnd"/>
    </w:p>
  </w:footnote>
  <w:footnote w:id="311">
    <w:p w:rsidR="00EE1711" w:rsidRPr="006B0FD5" w:rsidRDefault="00EE1711">
      <w:pPr>
        <w:pStyle w:val="a7"/>
      </w:pPr>
      <w:r>
        <w:rPr>
          <w:rStyle w:val="a9"/>
        </w:rPr>
        <w:footnoteRef/>
      </w:r>
      <w:r>
        <w:t xml:space="preserve"> </w:t>
      </w:r>
      <w:proofErr w:type="gramStart"/>
      <w:r w:rsidRPr="006B0FD5">
        <w:rPr>
          <w:i/>
          <w:iCs/>
        </w:rPr>
        <w:t>See further</w:t>
      </w:r>
      <w:r>
        <w:t xml:space="preserve"> in 3.5.2.</w:t>
      </w:r>
      <w:proofErr w:type="gramEnd"/>
    </w:p>
  </w:footnote>
  <w:footnote w:id="312">
    <w:p w:rsidR="00EE1711" w:rsidRPr="00357EDA" w:rsidRDefault="00EE1711" w:rsidP="00357EDA">
      <w:pPr>
        <w:pStyle w:val="a7"/>
        <w:rPr>
          <w:lang w:val="en-US"/>
        </w:rPr>
      </w:pPr>
      <w:r>
        <w:rPr>
          <w:rStyle w:val="a9"/>
        </w:rPr>
        <w:footnoteRef/>
      </w:r>
      <w:r>
        <w:t xml:space="preserve"> </w:t>
      </w:r>
      <w:proofErr w:type="gramStart"/>
      <w:r>
        <w:t>Practical Guide on Admissibility Criteria (Council of Europe 2020) 9 &lt;</w:t>
      </w:r>
      <w:r w:rsidRPr="00EE054C">
        <w:rPr>
          <w:lang w:val="en-US"/>
        </w:rPr>
        <w:t>https://www.echr.coe.int/documents/admissibility_guide_eng.pdf</w:t>
      </w:r>
      <w:r>
        <w:t>&gt; accessed 20 April 2021.</w:t>
      </w:r>
      <w:proofErr w:type="gramEnd"/>
    </w:p>
  </w:footnote>
  <w:footnote w:id="313">
    <w:p w:rsidR="00EE1711" w:rsidRPr="006F2BB7" w:rsidRDefault="00EE1711">
      <w:pPr>
        <w:pStyle w:val="a7"/>
      </w:pPr>
      <w:r>
        <w:rPr>
          <w:rStyle w:val="a9"/>
        </w:rPr>
        <w:footnoteRef/>
      </w:r>
      <w:r>
        <w:t xml:space="preserve"> </w:t>
      </w:r>
      <w:r w:rsidRPr="00625D92">
        <w:rPr>
          <w:i/>
          <w:iCs/>
        </w:rPr>
        <w:t>See</w:t>
      </w:r>
      <w:r>
        <w:t xml:space="preserve"> the 1.3.1.</w:t>
      </w:r>
    </w:p>
  </w:footnote>
  <w:footnote w:id="314">
    <w:p w:rsidR="00EE1711" w:rsidRPr="0033186C" w:rsidRDefault="00EE1711">
      <w:pPr>
        <w:pStyle w:val="a7"/>
      </w:pPr>
      <w:r>
        <w:rPr>
          <w:rStyle w:val="a9"/>
        </w:rPr>
        <w:footnoteRef/>
      </w:r>
      <w:r>
        <w:t xml:space="preserve"> </w:t>
      </w:r>
      <w:r w:rsidRPr="00EE054C">
        <w:rPr>
          <w:i/>
          <w:iCs/>
        </w:rPr>
        <w:t>See</w:t>
      </w:r>
      <w:r>
        <w:t xml:space="preserve"> the 1.3.2.</w:t>
      </w:r>
    </w:p>
  </w:footnote>
  <w:footnote w:id="315">
    <w:p w:rsidR="00EE1711" w:rsidRPr="007D7B97" w:rsidRDefault="00EE1711" w:rsidP="00EE054C">
      <w:pPr>
        <w:pStyle w:val="a7"/>
        <w:rPr>
          <w:lang w:val="en-US"/>
        </w:rPr>
      </w:pPr>
      <w:r>
        <w:rPr>
          <w:rStyle w:val="a9"/>
        </w:rPr>
        <w:footnoteRef/>
      </w:r>
      <w:r w:rsidRPr="007D7B97">
        <w:rPr>
          <w:lang w:val="en-US"/>
        </w:rPr>
        <w:t xml:space="preserve"> </w:t>
      </w:r>
      <w:proofErr w:type="gramStart"/>
      <w:r w:rsidRPr="007D7B97">
        <w:rPr>
          <w:lang w:val="en-US"/>
        </w:rPr>
        <w:t>Bertrand-Mirkovic (n 2) para 669.</w:t>
      </w:r>
      <w:proofErr w:type="gramEnd"/>
    </w:p>
  </w:footnote>
  <w:footnote w:id="316">
    <w:p w:rsidR="00EE1711" w:rsidRPr="00573094" w:rsidRDefault="00EE1711" w:rsidP="00EE054C">
      <w:pPr>
        <w:pStyle w:val="a7"/>
        <w:rPr>
          <w:lang w:val="en-US"/>
        </w:rPr>
      </w:pPr>
      <w:r>
        <w:rPr>
          <w:rStyle w:val="a9"/>
        </w:rPr>
        <w:footnoteRef/>
      </w:r>
      <w:r w:rsidRPr="00573094">
        <w:rPr>
          <w:lang w:val="en-US"/>
        </w:rPr>
        <w:t xml:space="preserve"> ibid. para 649.</w:t>
      </w:r>
    </w:p>
  </w:footnote>
  <w:footnote w:id="317">
    <w:p w:rsidR="00EE1711" w:rsidRPr="000735EB" w:rsidRDefault="00EE1711" w:rsidP="00EE054C">
      <w:pPr>
        <w:pStyle w:val="a7"/>
        <w:rPr>
          <w:lang w:val="sv-FI"/>
        </w:rPr>
      </w:pPr>
      <w:r>
        <w:rPr>
          <w:rStyle w:val="a9"/>
        </w:rPr>
        <w:footnoteRef/>
      </w:r>
      <w:r w:rsidRPr="000735EB">
        <w:rPr>
          <w:lang w:val="sv-FI"/>
        </w:rPr>
        <w:t xml:space="preserve"> ibid. para 631.</w:t>
      </w:r>
    </w:p>
  </w:footnote>
  <w:footnote w:id="318">
    <w:p w:rsidR="00EE1711" w:rsidRPr="000735EB" w:rsidRDefault="00EE1711" w:rsidP="00EE054C">
      <w:pPr>
        <w:pStyle w:val="a7"/>
        <w:rPr>
          <w:lang w:val="sv-FI"/>
        </w:rPr>
      </w:pPr>
      <w:r>
        <w:rPr>
          <w:rStyle w:val="a9"/>
        </w:rPr>
        <w:footnoteRef/>
      </w:r>
      <w:r w:rsidRPr="000735EB">
        <w:rPr>
          <w:lang w:val="sv-FI"/>
        </w:rPr>
        <w:t xml:space="preserve"> Bertrand-Mirkovic (n 2) para 529.</w:t>
      </w:r>
    </w:p>
  </w:footnote>
  <w:footnote w:id="319">
    <w:p w:rsidR="00EE1711" w:rsidRPr="000735EB" w:rsidRDefault="00EE1711" w:rsidP="005579FA">
      <w:pPr>
        <w:pStyle w:val="a7"/>
        <w:rPr>
          <w:lang w:val="sv-FI"/>
        </w:rPr>
      </w:pPr>
      <w:r>
        <w:rPr>
          <w:rStyle w:val="a9"/>
        </w:rPr>
        <w:footnoteRef/>
      </w:r>
      <w:r>
        <w:rPr>
          <w:lang w:val="sv-FI"/>
        </w:rPr>
        <w:t xml:space="preserve"> Massager (n 51</w:t>
      </w:r>
      <w:r w:rsidRPr="000735EB">
        <w:rPr>
          <w:lang w:val="sv-FI"/>
        </w:rPr>
        <w:t>) 4.</w:t>
      </w:r>
    </w:p>
  </w:footnote>
  <w:footnote w:id="320">
    <w:p w:rsidR="00EE1711" w:rsidRPr="000735EB" w:rsidRDefault="00EE1711" w:rsidP="00D63A7E">
      <w:pPr>
        <w:pStyle w:val="a7"/>
        <w:contextualSpacing/>
        <w:rPr>
          <w:lang w:val="sv-FI"/>
        </w:rPr>
      </w:pPr>
      <w:r>
        <w:rPr>
          <w:rStyle w:val="a9"/>
        </w:rPr>
        <w:footnoteRef/>
      </w:r>
      <w:r w:rsidRPr="000735EB">
        <w:rPr>
          <w:lang w:val="sv-FI"/>
        </w:rPr>
        <w:t xml:space="preserve"> Bertrand-Mirkovic (n 2) para 518.</w:t>
      </w:r>
    </w:p>
  </w:footnote>
  <w:footnote w:id="321">
    <w:p w:rsidR="00EE1711" w:rsidRPr="00AE4617" w:rsidRDefault="00EE1711" w:rsidP="00D63A7E">
      <w:pPr>
        <w:pStyle w:val="a7"/>
        <w:spacing w:before="240"/>
        <w:contextualSpacing/>
        <w:rPr>
          <w:lang w:val="uk-UA"/>
        </w:rPr>
      </w:pPr>
      <w:r>
        <w:rPr>
          <w:rStyle w:val="a9"/>
        </w:rPr>
        <w:footnoteRef/>
      </w:r>
      <w:r w:rsidRPr="000735EB">
        <w:rPr>
          <w:lang w:val="sv-FI"/>
        </w:rPr>
        <w:t xml:space="preserve"> </w:t>
      </w:r>
      <w:r>
        <w:rPr>
          <w:lang w:val="uk-UA"/>
        </w:rPr>
        <w:t xml:space="preserve">Дмитро Гудима, </w:t>
      </w:r>
      <w:r w:rsidRPr="000735EB">
        <w:rPr>
          <w:lang w:val="sv-FI"/>
        </w:rPr>
        <w:t>‘</w:t>
      </w:r>
      <w:r>
        <w:rPr>
          <w:lang w:val="uk-UA"/>
        </w:rPr>
        <w:t>Деякі новели в інтерпретації поняття «суб’єкт права»: абсурдні чи перспективні?</w:t>
      </w:r>
      <w:r w:rsidRPr="000735EB">
        <w:rPr>
          <w:lang w:val="sv-FI"/>
        </w:rPr>
        <w:t xml:space="preserve">’ </w:t>
      </w:r>
      <w:r>
        <w:rPr>
          <w:lang w:val="en-US"/>
        </w:rPr>
        <w:t xml:space="preserve">(2010) 2 </w:t>
      </w:r>
      <w:r>
        <w:rPr>
          <w:lang w:val="uk-UA"/>
        </w:rPr>
        <w:t>Право України 82.</w:t>
      </w:r>
    </w:p>
  </w:footnote>
  <w:footnote w:id="322">
    <w:p w:rsidR="00EE1711" w:rsidRPr="00185F00" w:rsidRDefault="00EE1711" w:rsidP="00185F00">
      <w:pPr>
        <w:pStyle w:val="a7"/>
        <w:rPr>
          <w:lang w:val="uk-UA"/>
        </w:rPr>
      </w:pPr>
      <w:r>
        <w:rPr>
          <w:rStyle w:val="a9"/>
        </w:rPr>
        <w:footnoteRef/>
      </w:r>
      <w:r w:rsidRPr="003C433A">
        <w:rPr>
          <w:lang w:val="en-US"/>
        </w:rPr>
        <w:t xml:space="preserve"> Dolphin</w:t>
      </w:r>
      <w:r>
        <w:rPr>
          <w:lang w:val="en-US"/>
        </w:rPr>
        <w:t>s</w:t>
      </w:r>
      <w:r w:rsidRPr="003C433A">
        <w:rPr>
          <w:lang w:val="en-US"/>
        </w:rPr>
        <w:t xml:space="preserve"> gain unprecedented </w:t>
      </w:r>
      <w:r>
        <w:rPr>
          <w:lang w:val="en-US"/>
        </w:rPr>
        <w:t>protection in India (</w:t>
      </w:r>
      <w:r w:rsidRPr="00185F00">
        <w:rPr>
          <w:i/>
          <w:iCs/>
          <w:lang w:val="en-US"/>
        </w:rPr>
        <w:t>DW</w:t>
      </w:r>
      <w:r>
        <w:rPr>
          <w:lang w:val="en-US"/>
        </w:rPr>
        <w:t xml:space="preserve"> 2013) &lt;</w:t>
      </w:r>
      <w:r w:rsidRPr="00185F00">
        <w:t xml:space="preserve"> </w:t>
      </w:r>
      <w:r w:rsidRPr="008315D6">
        <w:t>https://www.dw.com/en/dolphins-gain-unprecedented-protection-in-india/:~:text=India%20has%20officially%20recognized%20dolphins,and%20liberty%20must%20be%20respected.&amp;text=%22This%20opens%20up%20a%20whole,Animal%20Protection%20Organizations%20(FIAPO).</w:t>
      </w:r>
      <w:r>
        <w:t>&gt; accessed 2</w:t>
      </w:r>
      <w:r>
        <w:rPr>
          <w:lang w:val="uk-UA"/>
        </w:rPr>
        <w:t xml:space="preserve">0 </w:t>
      </w:r>
      <w:r>
        <w:rPr>
          <w:lang w:val="en-US"/>
        </w:rPr>
        <w:t>April</w:t>
      </w:r>
      <w:r>
        <w:rPr>
          <w:lang w:val="uk-UA"/>
        </w:rPr>
        <w:t xml:space="preserve"> 2021.</w:t>
      </w:r>
    </w:p>
  </w:footnote>
  <w:footnote w:id="323">
    <w:p w:rsidR="00EE1711" w:rsidRPr="000735EB" w:rsidRDefault="00EE1711" w:rsidP="00B140A4">
      <w:pPr>
        <w:pStyle w:val="a7"/>
        <w:rPr>
          <w:lang w:val="ru-RU"/>
        </w:rPr>
      </w:pPr>
      <w:r>
        <w:rPr>
          <w:rStyle w:val="a9"/>
        </w:rPr>
        <w:footnoteRef/>
      </w:r>
      <w:r w:rsidRPr="000735EB">
        <w:rPr>
          <w:lang w:val="ru-RU"/>
        </w:rPr>
        <w:t xml:space="preserve"> </w:t>
      </w:r>
      <w:r w:rsidRPr="00B7531D">
        <w:rPr>
          <w:lang w:val="de-DE"/>
        </w:rPr>
        <w:t>Bertrand</w:t>
      </w:r>
      <w:r w:rsidRPr="000735EB">
        <w:rPr>
          <w:lang w:val="ru-RU"/>
        </w:rPr>
        <w:t>-</w:t>
      </w:r>
      <w:r w:rsidRPr="00B7531D">
        <w:rPr>
          <w:lang w:val="de-DE"/>
        </w:rPr>
        <w:t>Mirkovic</w:t>
      </w:r>
      <w:r w:rsidRPr="000735EB">
        <w:rPr>
          <w:lang w:val="ru-RU"/>
        </w:rPr>
        <w:t xml:space="preserve"> (</w:t>
      </w:r>
      <w:r w:rsidRPr="00B7531D">
        <w:rPr>
          <w:lang w:val="de-DE"/>
        </w:rPr>
        <w:t>n</w:t>
      </w:r>
      <w:r w:rsidRPr="000735EB">
        <w:rPr>
          <w:lang w:val="ru-RU"/>
        </w:rPr>
        <w:t xml:space="preserve"> 2) </w:t>
      </w:r>
      <w:r w:rsidRPr="00B7531D">
        <w:rPr>
          <w:lang w:val="de-DE"/>
        </w:rPr>
        <w:t>para</w:t>
      </w:r>
      <w:r w:rsidRPr="000735EB">
        <w:rPr>
          <w:lang w:val="ru-RU"/>
        </w:rPr>
        <w:t xml:space="preserve"> 520.</w:t>
      </w:r>
    </w:p>
  </w:footnote>
  <w:footnote w:id="324">
    <w:p w:rsidR="00EE1711" w:rsidRPr="000735EB" w:rsidRDefault="00EE1711" w:rsidP="005271F7">
      <w:pPr>
        <w:pStyle w:val="a7"/>
        <w:rPr>
          <w:lang w:val="ru-RU"/>
        </w:rPr>
      </w:pPr>
      <w:r>
        <w:rPr>
          <w:rStyle w:val="a9"/>
        </w:rPr>
        <w:footnoteRef/>
      </w:r>
      <w:r w:rsidRPr="000735EB">
        <w:rPr>
          <w:lang w:val="ru-RU"/>
        </w:rPr>
        <w:t xml:space="preserve"> </w:t>
      </w:r>
      <w:r>
        <w:rPr>
          <w:lang w:val="de-DE"/>
        </w:rPr>
        <w:t>Massager</w:t>
      </w:r>
      <w:r w:rsidRPr="000735EB">
        <w:rPr>
          <w:lang w:val="ru-RU"/>
        </w:rPr>
        <w:t xml:space="preserve"> (</w:t>
      </w:r>
      <w:r>
        <w:rPr>
          <w:lang w:val="de-DE"/>
        </w:rPr>
        <w:t>n</w:t>
      </w:r>
      <w:r w:rsidRPr="000735EB">
        <w:rPr>
          <w:lang w:val="ru-RU"/>
        </w:rPr>
        <w:t xml:space="preserve"> </w:t>
      </w:r>
      <w:r w:rsidRPr="005D68FD">
        <w:rPr>
          <w:lang w:val="ru-RU"/>
        </w:rPr>
        <w:t>51</w:t>
      </w:r>
      <w:r w:rsidRPr="000735EB">
        <w:rPr>
          <w:lang w:val="ru-RU"/>
        </w:rPr>
        <w:t>) 5.</w:t>
      </w:r>
    </w:p>
  </w:footnote>
  <w:footnote w:id="325">
    <w:p w:rsidR="00EE1711" w:rsidRPr="00405638" w:rsidRDefault="00EE1711" w:rsidP="00B140A4">
      <w:pPr>
        <w:pStyle w:val="normal"/>
        <w:spacing w:after="0" w:line="240" w:lineRule="auto"/>
        <w:rPr>
          <w:rFonts w:ascii="Times New Roman" w:eastAsia="Times New Roman" w:hAnsi="Times New Roman" w:cs="Times New Roman"/>
          <w:sz w:val="20"/>
          <w:szCs w:val="20"/>
          <w:lang w:val="ru-RU"/>
        </w:rPr>
      </w:pPr>
      <w:r>
        <w:rPr>
          <w:vertAlign w:val="superscript"/>
        </w:rPr>
        <w:footnoteRef/>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sz w:val="20"/>
          <w:szCs w:val="20"/>
          <w:lang w:val="ru-RU"/>
        </w:rPr>
        <w:t>Марк</w:t>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sz w:val="20"/>
          <w:szCs w:val="20"/>
          <w:lang w:val="ru-RU"/>
        </w:rPr>
        <w:t>Орзих</w:t>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i/>
          <w:sz w:val="20"/>
          <w:szCs w:val="20"/>
          <w:lang w:val="ru-RU"/>
        </w:rPr>
        <w:t>Избранные</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труды</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юбилейное</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издание</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к</w:t>
      </w:r>
      <w:r w:rsidRPr="00405638">
        <w:rPr>
          <w:rFonts w:ascii="Times New Roman" w:eastAsia="Times New Roman" w:hAnsi="Times New Roman" w:cs="Times New Roman"/>
          <w:i/>
          <w:sz w:val="20"/>
          <w:szCs w:val="20"/>
          <w:lang w:val="ru-RU"/>
        </w:rPr>
        <w:t xml:space="preserve"> 90-</w:t>
      </w:r>
      <w:r w:rsidRPr="009E1227">
        <w:rPr>
          <w:rFonts w:ascii="Times New Roman" w:eastAsia="Times New Roman" w:hAnsi="Times New Roman" w:cs="Times New Roman"/>
          <w:i/>
          <w:sz w:val="20"/>
          <w:szCs w:val="20"/>
          <w:lang w:val="ru-RU"/>
        </w:rPr>
        <w:t>летию</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со</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дня</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рождения</w:t>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sz w:val="20"/>
          <w:szCs w:val="20"/>
          <w:lang w:val="ru-RU"/>
        </w:rPr>
        <w:t>Юридична</w:t>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sz w:val="20"/>
          <w:szCs w:val="20"/>
          <w:lang w:val="ru-RU"/>
        </w:rPr>
        <w:t>література</w:t>
      </w:r>
      <w:r w:rsidRPr="00405638">
        <w:rPr>
          <w:rFonts w:ascii="Times New Roman" w:eastAsia="Times New Roman" w:hAnsi="Times New Roman" w:cs="Times New Roman"/>
          <w:sz w:val="20"/>
          <w:szCs w:val="20"/>
          <w:lang w:val="ru-RU"/>
        </w:rPr>
        <w:t xml:space="preserve"> 2015) 118, 119.</w:t>
      </w:r>
    </w:p>
    <w:p w:rsidR="00EE1711" w:rsidRPr="00405638" w:rsidRDefault="00EE1711" w:rsidP="009E2D3D">
      <w:pPr>
        <w:pStyle w:val="normal"/>
        <w:spacing w:after="0" w:line="240" w:lineRule="auto"/>
        <w:rPr>
          <w:rFonts w:ascii="Times New Roman" w:eastAsia="Times New Roman" w:hAnsi="Times New Roman" w:cs="Times New Roman"/>
          <w:sz w:val="20"/>
          <w:szCs w:val="20"/>
          <w:lang w:val="ru-RU"/>
        </w:rPr>
      </w:pPr>
    </w:p>
  </w:footnote>
  <w:footnote w:id="326">
    <w:p w:rsidR="00EE1711" w:rsidRPr="00FE0DEE" w:rsidRDefault="00EE1711" w:rsidP="00B72012">
      <w:pPr>
        <w:pStyle w:val="a7"/>
        <w:rPr>
          <w:lang w:val="sv-FI"/>
        </w:rPr>
      </w:pPr>
      <w:r>
        <w:rPr>
          <w:rStyle w:val="a9"/>
        </w:rPr>
        <w:footnoteRef/>
      </w:r>
      <w:r w:rsidRPr="00FE0DEE">
        <w:rPr>
          <w:lang w:val="sv-FI"/>
        </w:rPr>
        <w:t xml:space="preserve"> Aude Bertrand-Mirkovic (n 2) para 467.</w:t>
      </w:r>
    </w:p>
  </w:footnote>
  <w:footnote w:id="327">
    <w:p w:rsidR="00EE1711" w:rsidRPr="00FE0DEE" w:rsidRDefault="00EE1711" w:rsidP="00B3187F">
      <w:pPr>
        <w:pStyle w:val="normal"/>
        <w:spacing w:after="0" w:line="240" w:lineRule="auto"/>
        <w:rPr>
          <w:rFonts w:asciiTheme="majorBidi" w:hAnsiTheme="majorBidi" w:cstheme="majorBidi"/>
          <w:sz w:val="20"/>
          <w:szCs w:val="20"/>
          <w:lang w:val="sv-FI"/>
        </w:rPr>
      </w:pPr>
      <w:r>
        <w:rPr>
          <w:vertAlign w:val="superscript"/>
        </w:rPr>
        <w:footnoteRef/>
      </w:r>
      <w:r w:rsidRPr="00FE0DEE">
        <w:rPr>
          <w:sz w:val="20"/>
          <w:szCs w:val="20"/>
          <w:lang w:val="sv-FI"/>
        </w:rPr>
        <w:t xml:space="preserve"> </w:t>
      </w:r>
      <w:r w:rsidRPr="00FE0DEE">
        <w:rPr>
          <w:rFonts w:asciiTheme="majorBidi" w:hAnsiTheme="majorBidi" w:cstheme="majorBidi"/>
          <w:sz w:val="20"/>
          <w:szCs w:val="20"/>
          <w:lang w:val="sv-FI"/>
        </w:rPr>
        <w:t>ibid. para 328.</w:t>
      </w:r>
    </w:p>
  </w:footnote>
  <w:footnote w:id="328">
    <w:p w:rsidR="00EE1711" w:rsidRPr="000735EB" w:rsidRDefault="00EE1711" w:rsidP="004942E7">
      <w:pPr>
        <w:pStyle w:val="normal"/>
        <w:spacing w:after="0" w:line="240" w:lineRule="auto"/>
        <w:rPr>
          <w:sz w:val="20"/>
          <w:szCs w:val="20"/>
          <w:lang w:val="sv-FI"/>
        </w:rPr>
      </w:pPr>
      <w:r>
        <w:rPr>
          <w:vertAlign w:val="superscript"/>
        </w:rPr>
        <w:footnoteRef/>
      </w:r>
      <w:r w:rsidRPr="000735EB">
        <w:rPr>
          <w:sz w:val="20"/>
          <w:szCs w:val="20"/>
          <w:lang w:val="sv-FI"/>
        </w:rPr>
        <w:t xml:space="preserve"> </w:t>
      </w:r>
      <w:r w:rsidRPr="000735EB">
        <w:rPr>
          <w:rFonts w:asciiTheme="majorBidi" w:hAnsiTheme="majorBidi" w:cstheme="majorBidi"/>
          <w:sz w:val="20"/>
          <w:szCs w:val="20"/>
          <w:lang w:val="sv-FI"/>
        </w:rPr>
        <w:t>ibid. para 327.</w:t>
      </w:r>
    </w:p>
  </w:footnote>
  <w:footnote w:id="329">
    <w:p w:rsidR="00EE1711" w:rsidRPr="000735EB" w:rsidRDefault="00EE1711" w:rsidP="00B3187F">
      <w:pPr>
        <w:pStyle w:val="a7"/>
        <w:rPr>
          <w:lang w:val="sv-FI"/>
        </w:rPr>
      </w:pPr>
      <w:r>
        <w:rPr>
          <w:rStyle w:val="a9"/>
        </w:rPr>
        <w:footnoteRef/>
      </w:r>
      <w:r w:rsidRPr="000735EB">
        <w:rPr>
          <w:lang w:val="sv-FI"/>
        </w:rPr>
        <w:t xml:space="preserve"> ibid. para 670.</w:t>
      </w:r>
    </w:p>
  </w:footnote>
  <w:footnote w:id="330">
    <w:p w:rsidR="00EE1711" w:rsidRPr="00F27CF0" w:rsidRDefault="00EE1711" w:rsidP="0003155C">
      <w:pPr>
        <w:pStyle w:val="a7"/>
        <w:rPr>
          <w:lang w:val="uk-UA"/>
        </w:rPr>
      </w:pPr>
      <w:r>
        <w:rPr>
          <w:rStyle w:val="a9"/>
        </w:rPr>
        <w:footnoteRef/>
      </w:r>
      <w:r w:rsidRPr="000735EB">
        <w:rPr>
          <w:lang w:val="sv-FI"/>
        </w:rPr>
        <w:t xml:space="preserve"> </w:t>
      </w:r>
      <w:r w:rsidRPr="000735EB">
        <w:rPr>
          <w:i/>
          <w:iCs/>
          <w:lang w:val="sv-FI"/>
        </w:rPr>
        <w:t>See, for example</w:t>
      </w:r>
      <w:r w:rsidRPr="000735EB">
        <w:rPr>
          <w:lang w:val="sv-FI"/>
        </w:rPr>
        <w:t xml:space="preserve">, </w:t>
      </w:r>
      <w:r>
        <w:rPr>
          <w:lang w:val="uk-UA"/>
        </w:rPr>
        <w:t xml:space="preserve">Петро Рабінович, </w:t>
      </w:r>
      <w:r w:rsidRPr="000735EB">
        <w:rPr>
          <w:lang w:val="sv-FI"/>
        </w:rPr>
        <w:t>‘</w:t>
      </w:r>
      <w:r>
        <w:rPr>
          <w:lang w:val="uk-UA"/>
        </w:rPr>
        <w:t>Конституційне забезпечення прав людини і громадянина в Україні: основні напрямки удосконалення</w:t>
      </w:r>
      <w:r w:rsidRPr="000735EB">
        <w:rPr>
          <w:lang w:val="sv-FI"/>
        </w:rPr>
        <w:t xml:space="preserve">’ </w:t>
      </w:r>
      <w:r>
        <w:rPr>
          <w:lang w:val="uk-UA"/>
        </w:rPr>
        <w:t>голов. ред. Сергій Ківалов (</w:t>
      </w:r>
      <w:r>
        <w:rPr>
          <w:lang w:val="fr-FR"/>
        </w:rPr>
        <w:t>ed</w:t>
      </w:r>
      <w:r w:rsidRPr="0003155C">
        <w:rPr>
          <w:lang w:val="uk-UA"/>
        </w:rPr>
        <w:t xml:space="preserve">), </w:t>
      </w:r>
      <w:r>
        <w:rPr>
          <w:lang w:val="uk-UA"/>
        </w:rPr>
        <w:t xml:space="preserve">Наукові праці Одеської національної юридичної академії </w:t>
      </w:r>
      <w:r w:rsidRPr="0003155C">
        <w:rPr>
          <w:lang w:val="uk-UA"/>
        </w:rPr>
        <w:t xml:space="preserve">(Юрид. л-ра 2008) </w:t>
      </w:r>
      <w:r>
        <w:rPr>
          <w:lang w:val="uk-UA"/>
        </w:rPr>
        <w:t>94, 99.</w:t>
      </w:r>
    </w:p>
  </w:footnote>
  <w:footnote w:id="331">
    <w:p w:rsidR="00EE1711" w:rsidRPr="000735EB" w:rsidRDefault="00EE1711" w:rsidP="009F425A">
      <w:pPr>
        <w:pStyle w:val="a7"/>
        <w:rPr>
          <w:lang w:val="uk-UA"/>
        </w:rPr>
      </w:pPr>
      <w:r>
        <w:rPr>
          <w:rStyle w:val="a9"/>
        </w:rPr>
        <w:footnoteRef/>
      </w:r>
      <w:r w:rsidRPr="0003155C">
        <w:rPr>
          <w:lang w:val="uk-UA"/>
        </w:rPr>
        <w:t xml:space="preserve"> </w:t>
      </w:r>
      <w:r w:rsidRPr="009F0125">
        <w:rPr>
          <w:rFonts w:eastAsia="Times New Roman" w:cs="Times New Roman"/>
          <w:color w:val="000000"/>
          <w:lang w:val="de-DE"/>
        </w:rPr>
        <w:t>Suliman</w:t>
      </w:r>
      <w:r w:rsidRPr="000735EB">
        <w:rPr>
          <w:rFonts w:eastAsia="Times New Roman" w:cs="Times New Roman"/>
          <w:color w:val="000000"/>
          <w:lang w:val="uk-UA"/>
        </w:rPr>
        <w:t xml:space="preserve"> </w:t>
      </w:r>
      <w:r w:rsidRPr="009F0125">
        <w:rPr>
          <w:rFonts w:eastAsia="Times New Roman" w:cs="Times New Roman"/>
          <w:color w:val="000000"/>
          <w:lang w:val="de-DE"/>
        </w:rPr>
        <w:t>M</w:t>
      </w:r>
      <w:r w:rsidRPr="000735EB">
        <w:rPr>
          <w:rFonts w:eastAsia="Times New Roman" w:cs="Times New Roman"/>
          <w:color w:val="000000"/>
          <w:lang w:val="uk-UA"/>
        </w:rPr>
        <w:t xml:space="preserve"> </w:t>
      </w:r>
      <w:r w:rsidRPr="009F0125">
        <w:rPr>
          <w:rFonts w:eastAsia="Times New Roman" w:cs="Times New Roman"/>
          <w:color w:val="000000"/>
          <w:lang w:val="de-DE"/>
        </w:rPr>
        <w:t>K</w:t>
      </w:r>
      <w:r w:rsidRPr="000735EB">
        <w:rPr>
          <w:rFonts w:eastAsia="Times New Roman" w:cs="Times New Roman"/>
          <w:color w:val="000000"/>
          <w:lang w:val="uk-UA"/>
        </w:rPr>
        <w:t xml:space="preserve"> </w:t>
      </w:r>
      <w:r w:rsidRPr="009F0125">
        <w:rPr>
          <w:rFonts w:eastAsia="Times New Roman" w:cs="Times New Roman"/>
          <w:color w:val="000000"/>
          <w:lang w:val="de-DE"/>
        </w:rPr>
        <w:t>Ibrahim</w:t>
      </w:r>
      <w:r w:rsidRPr="000735EB">
        <w:rPr>
          <w:rFonts w:eastAsia="Times New Roman" w:cs="Times New Roman"/>
          <w:color w:val="000000"/>
          <w:lang w:val="uk-UA"/>
        </w:rPr>
        <w:t xml:space="preserve"> (</w:t>
      </w:r>
      <w:r w:rsidRPr="009F0125">
        <w:rPr>
          <w:rFonts w:eastAsia="Times New Roman" w:cs="Times New Roman"/>
          <w:color w:val="000000"/>
          <w:lang w:val="de-DE"/>
        </w:rPr>
        <w:t>n</w:t>
      </w:r>
      <w:r w:rsidRPr="000735EB">
        <w:rPr>
          <w:rFonts w:eastAsia="Times New Roman" w:cs="Times New Roman"/>
          <w:color w:val="000000"/>
          <w:lang w:val="uk-UA"/>
        </w:rPr>
        <w:t xml:space="preserve"> 23) </w:t>
      </w:r>
      <w:r w:rsidRPr="000735EB">
        <w:rPr>
          <w:lang w:val="uk-UA"/>
        </w:rPr>
        <w:t xml:space="preserve">152. </w:t>
      </w:r>
    </w:p>
  </w:footnote>
  <w:footnote w:id="332">
    <w:p w:rsidR="00EE1711" w:rsidRPr="00C72A17" w:rsidRDefault="00EE1711" w:rsidP="00C72A17">
      <w:pPr>
        <w:pStyle w:val="a7"/>
        <w:rPr>
          <w:lang w:val="en-US"/>
        </w:rPr>
      </w:pPr>
      <w:r>
        <w:rPr>
          <w:rStyle w:val="a9"/>
        </w:rPr>
        <w:footnoteRef/>
      </w:r>
      <w:r w:rsidRPr="00C72A17">
        <w:rPr>
          <w:lang w:val="en-US"/>
        </w:rPr>
        <w:t xml:space="preserve"> </w:t>
      </w:r>
      <w:proofErr w:type="gramStart"/>
      <w:r w:rsidRPr="00C72A17">
        <w:rPr>
          <w:rFonts w:eastAsia="Times New Roman" w:cs="Times New Roman"/>
          <w:color w:val="000000"/>
          <w:lang w:val="en-US"/>
        </w:rPr>
        <w:t>ibid.</w:t>
      </w:r>
      <w:r w:rsidRPr="00C72A17">
        <w:rPr>
          <w:lang w:val="en-US"/>
        </w:rPr>
        <w:t xml:space="preserve"> 212.</w:t>
      </w:r>
      <w:proofErr w:type="gramEnd"/>
      <w:r w:rsidRPr="00C72A17">
        <w:rPr>
          <w:lang w:val="en-US"/>
        </w:rPr>
        <w:t xml:space="preserve"> </w:t>
      </w:r>
    </w:p>
  </w:footnote>
  <w:footnote w:id="333">
    <w:p w:rsidR="00EE1711" w:rsidRPr="00C72A17" w:rsidRDefault="00EE1711" w:rsidP="00C72A17">
      <w:pPr>
        <w:pStyle w:val="a7"/>
        <w:rPr>
          <w:lang w:val="en-US"/>
        </w:rPr>
      </w:pPr>
      <w:r>
        <w:rPr>
          <w:rStyle w:val="a9"/>
        </w:rPr>
        <w:footnoteRef/>
      </w:r>
      <w:r w:rsidRPr="00C72A17">
        <w:rPr>
          <w:lang w:val="en-US"/>
        </w:rPr>
        <w:t xml:space="preserve"> </w:t>
      </w:r>
      <w:proofErr w:type="gramStart"/>
      <w:r>
        <w:rPr>
          <w:rFonts w:eastAsia="Times New Roman" w:cs="Times New Roman"/>
          <w:color w:val="000000"/>
          <w:lang w:val="en-US"/>
        </w:rPr>
        <w:t>i</w:t>
      </w:r>
      <w:r w:rsidRPr="00C72A17">
        <w:rPr>
          <w:rFonts w:eastAsia="Times New Roman" w:cs="Times New Roman"/>
          <w:color w:val="000000"/>
          <w:lang w:val="en-US"/>
        </w:rPr>
        <w:t>bid.</w:t>
      </w:r>
      <w:r w:rsidRPr="00C72A17">
        <w:rPr>
          <w:lang w:val="en-US"/>
        </w:rPr>
        <w:t xml:space="preserve"> 200.</w:t>
      </w:r>
      <w:proofErr w:type="gramEnd"/>
      <w:r w:rsidRPr="00C72A17">
        <w:rPr>
          <w:lang w:val="en-US"/>
        </w:rPr>
        <w:t xml:space="preserve"> </w:t>
      </w:r>
    </w:p>
  </w:footnote>
  <w:footnote w:id="334">
    <w:p w:rsidR="00EE1711" w:rsidRPr="00C72A17" w:rsidRDefault="00EE1711" w:rsidP="00C72A17">
      <w:pPr>
        <w:pStyle w:val="a7"/>
        <w:rPr>
          <w:lang w:val="en-US"/>
        </w:rPr>
      </w:pPr>
      <w:r>
        <w:rPr>
          <w:rStyle w:val="a9"/>
        </w:rPr>
        <w:footnoteRef/>
      </w:r>
      <w:r>
        <w:t xml:space="preserve"> El Salvador’s Constitution of 1983 with Amendments &lt;</w:t>
      </w:r>
      <w:r w:rsidRPr="00C72A17">
        <w:rPr>
          <w:lang w:val="en-US"/>
        </w:rPr>
        <w:t>https://www.constituteproject.org/constitution/El_Salvador_2014.pdf?lang=en</w:t>
      </w:r>
      <w:r>
        <w:t>&gt; accessed 20 April 2021.</w:t>
      </w:r>
    </w:p>
  </w:footnote>
  <w:footnote w:id="335">
    <w:p w:rsidR="00EE1711" w:rsidRPr="000735EB" w:rsidRDefault="00EE1711" w:rsidP="009848A2">
      <w:pPr>
        <w:pStyle w:val="a7"/>
        <w:rPr>
          <w:lang w:val="fr-FR"/>
        </w:rPr>
      </w:pPr>
      <w:r>
        <w:rPr>
          <w:rStyle w:val="a9"/>
        </w:rPr>
        <w:footnoteRef/>
      </w:r>
      <w:r w:rsidRPr="000735EB">
        <w:rPr>
          <w:lang w:val="fr-FR"/>
        </w:rPr>
        <w:t xml:space="preserve"> LEY DE PROTECCIÓN INTEGRAL DE LA NIÑEZ Y ADOLESCENCIA &lt;https://www.transparencia.gob.sv/institutions/mined/documents/180386/download&gt; accessed 20 April 2021.</w:t>
      </w:r>
    </w:p>
  </w:footnote>
  <w:footnote w:id="336">
    <w:p w:rsidR="00EE1711" w:rsidRPr="00C72A17" w:rsidRDefault="00EE1711">
      <w:pPr>
        <w:pStyle w:val="a7"/>
        <w:rPr>
          <w:lang w:val="en-US"/>
        </w:rPr>
      </w:pPr>
      <w:r>
        <w:rPr>
          <w:rStyle w:val="a9"/>
        </w:rPr>
        <w:footnoteRef/>
      </w:r>
      <w:r w:rsidRPr="00C72A17">
        <w:rPr>
          <w:lang w:val="en-US"/>
        </w:rPr>
        <w:t xml:space="preserve"> CODIGO CIVIL &lt;https://www.oas.org/dil/esp/Codigo_Civil_El_Salvador.pdf&gt; accessed </w:t>
      </w:r>
      <w:r>
        <w:t>20 April 2021.</w:t>
      </w:r>
    </w:p>
  </w:footnote>
  <w:footnote w:id="337">
    <w:p w:rsidR="00EE1711" w:rsidRPr="00B7531D" w:rsidRDefault="00EE1711" w:rsidP="00C72A17">
      <w:pPr>
        <w:pStyle w:val="a7"/>
        <w:rPr>
          <w:lang w:val="fr-FR"/>
        </w:rPr>
      </w:pPr>
      <w:r>
        <w:rPr>
          <w:rStyle w:val="a9"/>
        </w:rPr>
        <w:footnoteRef/>
      </w:r>
      <w:r w:rsidRPr="00AE5E9A">
        <w:rPr>
          <w:lang w:val="fr-FR"/>
        </w:rPr>
        <w:t xml:space="preserve"> </w:t>
      </w:r>
      <w:r w:rsidRPr="009848A2">
        <w:rPr>
          <w:lang w:val="fr-FR"/>
        </w:rPr>
        <w:t>LEY DE PROTECCIÓN INTEGRAL DE LA NIÑEZ Y ADOLESCENCIA</w:t>
      </w:r>
      <w:r>
        <w:rPr>
          <w:lang w:val="fr-FR"/>
        </w:rPr>
        <w:t xml:space="preserve"> (n 327). </w:t>
      </w:r>
    </w:p>
  </w:footnote>
  <w:footnote w:id="338">
    <w:p w:rsidR="00EE1711" w:rsidRPr="00C72A17" w:rsidRDefault="00EE1711" w:rsidP="00C72A17">
      <w:pPr>
        <w:pStyle w:val="a7"/>
        <w:rPr>
          <w:lang w:val="en-US"/>
        </w:rPr>
      </w:pPr>
      <w:r>
        <w:rPr>
          <w:rStyle w:val="a9"/>
        </w:rPr>
        <w:footnoteRef/>
      </w:r>
      <w:r>
        <w:t xml:space="preserve"> </w:t>
      </w:r>
      <w:r>
        <w:rPr>
          <w:lang w:val="en-US"/>
        </w:rPr>
        <w:t>See Articles 137 and 139 of the Criminal Code of Republic of El Salvador &lt;</w:t>
      </w:r>
      <w:r w:rsidRPr="00C72A17">
        <w:rPr>
          <w:lang w:val="en-US"/>
        </w:rPr>
        <w:t>http://blog.pucp.edu.pe/blog/wp-content/uploads/sites/76/2014/08/codigo_civil_de_1936.pdf</w:t>
      </w:r>
      <w:r>
        <w:t>&gt; accessed 20 April 2021.</w:t>
      </w:r>
    </w:p>
  </w:footnote>
  <w:footnote w:id="339">
    <w:p w:rsidR="00EE1711" w:rsidRPr="00842475" w:rsidRDefault="00EE1711">
      <w:pPr>
        <w:pStyle w:val="a7"/>
        <w:rPr>
          <w:lang w:val="en-US"/>
        </w:rPr>
      </w:pPr>
      <w:r>
        <w:rPr>
          <w:rStyle w:val="a9"/>
        </w:rPr>
        <w:footnoteRef/>
      </w:r>
      <w:r>
        <w:t xml:space="preserve"> </w:t>
      </w:r>
      <w:proofErr w:type="gramStart"/>
      <w:r>
        <w:t>Political Constitution of Peru (1993) &lt;</w:t>
      </w:r>
      <w:r w:rsidRPr="00C72A17">
        <w:rPr>
          <w:lang w:val="en-US"/>
        </w:rPr>
        <w:t>http://biblioteka.sejm.gov.pl/wp-content/uploads/2017/09/Peru_ang_010117.pdf</w:t>
      </w:r>
      <w:r>
        <w:t>&gt; accessed 20 April 2021.</w:t>
      </w:r>
      <w:proofErr w:type="gramEnd"/>
    </w:p>
  </w:footnote>
  <w:footnote w:id="340">
    <w:p w:rsidR="00EE1711" w:rsidRPr="00C72A17" w:rsidRDefault="00EE1711">
      <w:pPr>
        <w:pStyle w:val="a7"/>
        <w:rPr>
          <w:lang w:val="en-US"/>
        </w:rPr>
      </w:pPr>
      <w:r>
        <w:rPr>
          <w:rStyle w:val="a9"/>
        </w:rPr>
        <w:footnoteRef/>
      </w:r>
      <w:r w:rsidRPr="00C72A17">
        <w:rPr>
          <w:lang w:val="en-US"/>
        </w:rPr>
        <w:t xml:space="preserve"> </w:t>
      </w:r>
      <w:proofErr w:type="gramStart"/>
      <w:r w:rsidRPr="00C72A17">
        <w:rPr>
          <w:lang w:val="en-US"/>
        </w:rPr>
        <w:t>CÓDIGO CIVIL DE 1936 &lt;http://blog.pucp.edu.pe/blog/wp-content/uploads/sites/76/2014/08/codigo_civil_de_1936.pdf</w:t>
      </w:r>
      <w:r>
        <w:t>&gt; accessed 20 April 2021.</w:t>
      </w:r>
      <w:proofErr w:type="gramEnd"/>
    </w:p>
  </w:footnote>
  <w:footnote w:id="341">
    <w:p w:rsidR="00EE1711" w:rsidRPr="00C72A17" w:rsidRDefault="00EE1711" w:rsidP="00C72A17">
      <w:pPr>
        <w:pStyle w:val="a7"/>
        <w:rPr>
          <w:lang w:val="en-US"/>
        </w:rPr>
      </w:pPr>
      <w:r>
        <w:rPr>
          <w:rStyle w:val="a9"/>
        </w:rPr>
        <w:footnoteRef/>
      </w:r>
      <w:r>
        <w:t xml:space="preserve"> See Article 119 of the Penal Code of Peru &lt;</w:t>
      </w:r>
      <w:r w:rsidRPr="00C72A17">
        <w:rPr>
          <w:lang w:val="en-US"/>
        </w:rPr>
        <w:t>https://lpderecho.pe/codigo-penal-peruano-actualizado/</w:t>
      </w:r>
      <w:r>
        <w:t>&gt; accessed 20 April 2021.</w:t>
      </w:r>
    </w:p>
  </w:footnote>
  <w:footnote w:id="342">
    <w:p w:rsidR="00EE1711" w:rsidRPr="00B820DE" w:rsidRDefault="00EE1711">
      <w:pPr>
        <w:pStyle w:val="a7"/>
      </w:pPr>
      <w:r>
        <w:rPr>
          <w:rStyle w:val="a9"/>
        </w:rPr>
        <w:footnoteRef/>
      </w:r>
      <w:r>
        <w:t xml:space="preserve"> </w:t>
      </w:r>
      <w:proofErr w:type="gramStart"/>
      <w:r>
        <w:t>ibid. Article 120.</w:t>
      </w:r>
      <w:proofErr w:type="gramEnd"/>
    </w:p>
  </w:footnote>
  <w:footnote w:id="343">
    <w:p w:rsidR="00EE1711" w:rsidRPr="005D68FD" w:rsidRDefault="00EE1711" w:rsidP="008315D6">
      <w:pPr>
        <w:pStyle w:val="normal"/>
        <w:pBdr>
          <w:top w:val="nil"/>
          <w:left w:val="nil"/>
          <w:bottom w:val="nil"/>
          <w:right w:val="nil"/>
          <w:between w:val="nil"/>
        </w:pBdr>
        <w:spacing w:after="0" w:line="240" w:lineRule="auto"/>
        <w:rPr>
          <w:color w:val="000000"/>
          <w:sz w:val="20"/>
          <w:szCs w:val="20"/>
          <w:lang w:val="en-US"/>
        </w:rPr>
      </w:pPr>
      <w:r>
        <w:rPr>
          <w:rStyle w:val="a9"/>
        </w:rPr>
        <w:footnoteRef/>
      </w:r>
      <w:r w:rsidRPr="005D68FD">
        <w:rPr>
          <w:lang w:val="en-US"/>
        </w:rPr>
        <w:t xml:space="preserve"> </w:t>
      </w:r>
      <w:proofErr w:type="gramStart"/>
      <w:r w:rsidRPr="005D68FD">
        <w:rPr>
          <w:rFonts w:ascii="Times New Roman" w:eastAsia="Times New Roman" w:hAnsi="Times New Roman" w:cs="Times New Roman"/>
          <w:i/>
          <w:iCs/>
          <w:color w:val="000000"/>
          <w:sz w:val="20"/>
          <w:szCs w:val="20"/>
          <w:lang w:val="en-US"/>
        </w:rPr>
        <w:t>Parrillo v Italy</w:t>
      </w:r>
      <w:r w:rsidRPr="005D68FD">
        <w:rPr>
          <w:rFonts w:ascii="Times New Roman" w:eastAsia="Times New Roman" w:hAnsi="Times New Roman" w:cs="Times New Roman"/>
          <w:color w:val="000000"/>
          <w:sz w:val="20"/>
          <w:szCs w:val="20"/>
          <w:lang w:val="en-US"/>
        </w:rPr>
        <w:t xml:space="preserve"> (n 134) para 200.</w:t>
      </w:r>
      <w:proofErr w:type="gramEnd"/>
    </w:p>
  </w:footnote>
  <w:footnote w:id="344">
    <w:p w:rsidR="00EE1711" w:rsidRPr="008315D6" w:rsidRDefault="00EE1711" w:rsidP="008315D6">
      <w:pPr>
        <w:pStyle w:val="a7"/>
        <w:rPr>
          <w:lang w:val="en-US"/>
        </w:rPr>
      </w:pPr>
      <w:r>
        <w:rPr>
          <w:rStyle w:val="a9"/>
        </w:rPr>
        <w:footnoteRef/>
      </w:r>
      <w:r w:rsidRPr="00F76032">
        <w:t xml:space="preserve"> </w:t>
      </w:r>
      <w:r>
        <w:t>Constitution of the Italian Republic &lt;</w:t>
      </w:r>
      <w:r w:rsidRPr="008315D6">
        <w:rPr>
          <w:lang w:val="en-US"/>
        </w:rPr>
        <w:t>https://www.wipo.int/edocs/lexdocs/laws/en/it/it037en.pdf</w:t>
      </w:r>
      <w:r>
        <w:rPr>
          <w:lang w:val="en-US"/>
        </w:rPr>
        <w:t>&gt;</w:t>
      </w:r>
      <w:r>
        <w:t xml:space="preserve"> accessed 20 April 2021.</w:t>
      </w:r>
    </w:p>
  </w:footnote>
  <w:footnote w:id="345">
    <w:p w:rsidR="00EE1711" w:rsidRPr="009F0125" w:rsidRDefault="00EE1711" w:rsidP="0037773D">
      <w:pPr>
        <w:pStyle w:val="a7"/>
        <w:rPr>
          <w:lang w:val="it-IT"/>
        </w:rPr>
      </w:pPr>
      <w:r>
        <w:rPr>
          <w:rStyle w:val="a9"/>
        </w:rPr>
        <w:footnoteRef/>
      </w:r>
      <w:r w:rsidRPr="004B105A">
        <w:rPr>
          <w:lang w:val="it-IT"/>
        </w:rPr>
        <w:t xml:space="preserve"> Il Codice Civile Italiano</w:t>
      </w:r>
      <w:r>
        <w:rPr>
          <w:lang w:val="it-IT"/>
        </w:rPr>
        <w:t xml:space="preserve"> (n 258).</w:t>
      </w:r>
      <w:r w:rsidRPr="004B105A">
        <w:rPr>
          <w:lang w:val="it-IT"/>
        </w:rPr>
        <w:t xml:space="preserve"> </w:t>
      </w:r>
    </w:p>
  </w:footnote>
  <w:footnote w:id="346">
    <w:p w:rsidR="00EE1711" w:rsidRPr="008315D6" w:rsidRDefault="00EE1711" w:rsidP="008315D6">
      <w:pPr>
        <w:pStyle w:val="a7"/>
        <w:contextualSpacing/>
        <w:rPr>
          <w:lang w:val="it-IT"/>
        </w:rPr>
      </w:pPr>
      <w:r>
        <w:rPr>
          <w:rStyle w:val="a9"/>
        </w:rPr>
        <w:footnoteRef/>
      </w:r>
      <w:r w:rsidRPr="004B105A">
        <w:rPr>
          <w:lang w:val="it-IT"/>
        </w:rPr>
        <w:t xml:space="preserve"> </w:t>
      </w:r>
      <w:r w:rsidRPr="004B105A">
        <w:rPr>
          <w:rFonts w:eastAsia="Times New Roman" w:cs="Times New Roman"/>
          <w:color w:val="000000"/>
          <w:lang w:val="it-IT"/>
        </w:rPr>
        <w:t>Norme per la tutela sociale della maternita' e sull'interruzione volontaria della gravidanza (197</w:t>
      </w:r>
      <w:r>
        <w:rPr>
          <w:rFonts w:eastAsia="Times New Roman" w:cs="Times New Roman"/>
          <w:color w:val="000000"/>
          <w:lang w:val="it-IT"/>
        </w:rPr>
        <w:t>8) &lt;</w:t>
      </w:r>
      <w:r w:rsidRPr="008315D6">
        <w:rPr>
          <w:lang w:val="it-IT"/>
        </w:rPr>
        <w:t>https://www.trovanorme.salute.gov.it/norme/dettaglioAtto?id=22302</w:t>
      </w:r>
      <w:r>
        <w:rPr>
          <w:lang w:val="it-IT"/>
        </w:rPr>
        <w:t>&gt; accessed 20 April 2021.</w:t>
      </w:r>
    </w:p>
  </w:footnote>
  <w:footnote w:id="347">
    <w:p w:rsidR="00EE1711" w:rsidRPr="008315D6" w:rsidRDefault="00EE1711" w:rsidP="008315D6">
      <w:pPr>
        <w:pStyle w:val="a7"/>
        <w:contextualSpacing/>
        <w:rPr>
          <w:rFonts w:eastAsia="Times New Roman" w:cs="Times New Roman"/>
          <w:color w:val="000000"/>
          <w:lang w:val="it-IT"/>
        </w:rPr>
      </w:pPr>
      <w:r w:rsidRPr="00901026">
        <w:rPr>
          <w:rStyle w:val="a9"/>
        </w:rPr>
        <w:footnoteRef/>
      </w:r>
      <w:r w:rsidRPr="004B105A">
        <w:rPr>
          <w:lang w:val="it-IT"/>
        </w:rPr>
        <w:t xml:space="preserve"> </w:t>
      </w:r>
      <w:r w:rsidRPr="004B105A">
        <w:rPr>
          <w:rFonts w:eastAsia="Times New Roman" w:cs="Times New Roman"/>
          <w:color w:val="000000"/>
          <w:lang w:val="it-IT"/>
        </w:rPr>
        <w:t xml:space="preserve">Legge 19 febbraio 2004, n 40 </w:t>
      </w:r>
      <w:r>
        <w:rPr>
          <w:rFonts w:eastAsia="Times New Roman" w:cs="Times New Roman"/>
          <w:color w:val="000000"/>
          <w:lang w:val="it-IT"/>
        </w:rPr>
        <w:t>‘</w:t>
      </w:r>
      <w:r w:rsidRPr="004B105A">
        <w:rPr>
          <w:rFonts w:eastAsia="Times New Roman" w:cs="Times New Roman"/>
          <w:color w:val="000000"/>
          <w:lang w:val="it-IT"/>
        </w:rPr>
        <w:t>Norme in materia di procre</w:t>
      </w:r>
      <w:r>
        <w:rPr>
          <w:rFonts w:eastAsia="Times New Roman" w:cs="Times New Roman"/>
          <w:color w:val="000000"/>
          <w:lang w:val="it-IT"/>
        </w:rPr>
        <w:t>azione medicalmente assistita’ &lt;</w:t>
      </w:r>
      <w:hyperlink r:id="rId10" w:history="1">
        <w:r w:rsidRPr="009F22EE">
          <w:rPr>
            <w:rFonts w:eastAsia="Times New Roman" w:cs="Times New Roman"/>
            <w:color w:val="000000"/>
            <w:lang w:val="it-IT"/>
          </w:rPr>
          <w:t>http://www.parlamento.it/parlam/leggi/04040l.htm</w:t>
        </w:r>
      </w:hyperlink>
      <w:r w:rsidRPr="008315D6">
        <w:rPr>
          <w:rFonts w:eastAsia="Times New Roman" w:cs="Times New Roman"/>
          <w:color w:val="000000"/>
          <w:lang w:val="it-IT"/>
        </w:rPr>
        <w:t>&gt; accessed 20 April 2021.</w:t>
      </w:r>
    </w:p>
  </w:footnote>
  <w:footnote w:id="348">
    <w:p w:rsidR="00EE1711" w:rsidRPr="008315D6" w:rsidRDefault="00EE1711" w:rsidP="008315D6">
      <w:pPr>
        <w:pStyle w:val="normal"/>
        <w:spacing w:after="0" w:line="240" w:lineRule="auto"/>
        <w:jc w:val="both"/>
        <w:rPr>
          <w:rFonts w:asciiTheme="majorBidi" w:hAnsiTheme="majorBidi" w:cstheme="majorBidi"/>
          <w:sz w:val="20"/>
          <w:szCs w:val="20"/>
          <w:lang w:val="it-IT"/>
        </w:rPr>
      </w:pPr>
      <w:r w:rsidRPr="00030776">
        <w:rPr>
          <w:rStyle w:val="a9"/>
          <w:rFonts w:asciiTheme="majorBidi" w:hAnsiTheme="majorBidi" w:cstheme="majorBidi"/>
          <w:sz w:val="20"/>
          <w:szCs w:val="20"/>
        </w:rPr>
        <w:footnoteRef/>
      </w:r>
      <w:r w:rsidRPr="009F22EE">
        <w:rPr>
          <w:rFonts w:asciiTheme="majorBidi" w:hAnsiTheme="majorBidi" w:cstheme="majorBidi"/>
          <w:sz w:val="20"/>
          <w:szCs w:val="20"/>
          <w:lang w:val="it-IT"/>
        </w:rPr>
        <w:t xml:space="preserve"> </w:t>
      </w:r>
      <w:r>
        <w:rPr>
          <w:rFonts w:asciiTheme="majorBidi" w:hAnsiTheme="majorBidi" w:cstheme="majorBidi"/>
          <w:sz w:val="20"/>
          <w:szCs w:val="20"/>
          <w:lang w:val="it-IT"/>
        </w:rPr>
        <w:t>CORTE DI CASSAZIONE, SEZ</w:t>
      </w:r>
      <w:r w:rsidRPr="00030776">
        <w:rPr>
          <w:rFonts w:asciiTheme="majorBidi" w:hAnsiTheme="majorBidi" w:cstheme="majorBidi"/>
          <w:sz w:val="20"/>
          <w:szCs w:val="20"/>
          <w:lang w:val="it-IT"/>
        </w:rPr>
        <w:t xml:space="preserve"> III CIV</w:t>
      </w:r>
      <w:r>
        <w:rPr>
          <w:rFonts w:asciiTheme="majorBidi" w:hAnsiTheme="majorBidi" w:cstheme="majorBidi"/>
          <w:sz w:val="20"/>
          <w:szCs w:val="20"/>
          <w:lang w:val="it-IT"/>
        </w:rPr>
        <w:t>ILE - SENTENZA 3 maggio 2011, n 9700 &lt;</w:t>
      </w:r>
      <w:r w:rsidRPr="008315D6">
        <w:rPr>
          <w:rFonts w:asciiTheme="majorBidi" w:hAnsiTheme="majorBidi" w:cstheme="majorBidi"/>
          <w:sz w:val="20"/>
          <w:szCs w:val="20"/>
          <w:lang w:val="it-IT"/>
        </w:rPr>
        <w:t>https://www.neldiritto.it/appgiurisprudenza.asp?id=6263#.X_TSuKgzY2w</w:t>
      </w:r>
      <w:r>
        <w:rPr>
          <w:rFonts w:asciiTheme="majorBidi" w:hAnsiTheme="majorBidi" w:cstheme="majorBidi"/>
          <w:sz w:val="20"/>
          <w:szCs w:val="20"/>
          <w:lang w:val="it-IT"/>
        </w:rPr>
        <w:t>&gt; accesed 20 April 2021.</w:t>
      </w:r>
    </w:p>
  </w:footnote>
  <w:footnote w:id="349">
    <w:p w:rsidR="00EE1711" w:rsidRPr="008315D6" w:rsidRDefault="00EE1711" w:rsidP="00901026">
      <w:pPr>
        <w:pStyle w:val="a7"/>
        <w:contextualSpacing/>
        <w:rPr>
          <w:lang w:val="en-US"/>
        </w:rPr>
      </w:pPr>
      <w:r w:rsidRPr="00E23E1D">
        <w:rPr>
          <w:rFonts w:eastAsia="Times New Roman" w:cs="Times New Roman"/>
          <w:color w:val="000000"/>
          <w:vertAlign w:val="superscript"/>
          <w:lang w:val="fr-FR"/>
        </w:rPr>
        <w:footnoteRef/>
      </w:r>
      <w:r w:rsidRPr="00E23E1D">
        <w:rPr>
          <w:rFonts w:eastAsia="Times New Roman" w:cs="Times New Roman"/>
          <w:color w:val="000000"/>
          <w:vertAlign w:val="superscript"/>
          <w:lang w:val="en-US"/>
        </w:rPr>
        <w:t xml:space="preserve"> </w:t>
      </w:r>
      <w:proofErr w:type="gramStart"/>
      <w:r w:rsidRPr="00507BF0">
        <w:rPr>
          <w:rFonts w:eastAsia="Times New Roman" w:cs="Times New Roman"/>
          <w:color w:val="000000"/>
          <w:lang w:val="en-US"/>
        </w:rPr>
        <w:t>The Family Planning</w:t>
      </w:r>
      <w:r w:rsidRPr="0050129A">
        <w:rPr>
          <w:lang w:val="en-US"/>
        </w:rPr>
        <w:t>, Human Embryo Protection and Conditions of Permissibility of Abortion Act (u</w:t>
      </w:r>
      <w:r>
        <w:rPr>
          <w:lang w:val="en-US"/>
        </w:rPr>
        <w:t>nofficial English translation) &lt;</w:t>
      </w:r>
      <w:r w:rsidRPr="008315D6">
        <w:rPr>
          <w:lang w:val="en-US"/>
        </w:rPr>
        <w:t>https://www.reproductiverights.org/sites/crr.civicactions.net/files/documents/Polish%20abortion%20act--English%20translation.pdf</w:t>
      </w:r>
      <w:r>
        <w:t>&gt; accessed 20 April 2021.</w:t>
      </w:r>
      <w:proofErr w:type="gramEnd"/>
    </w:p>
  </w:footnote>
  <w:footnote w:id="350">
    <w:p w:rsidR="00EE1711" w:rsidRPr="009F0125" w:rsidRDefault="00EE1711" w:rsidP="00BD18B3">
      <w:pPr>
        <w:pStyle w:val="a7"/>
        <w:rPr>
          <w:lang w:val="pl-PL"/>
        </w:rPr>
      </w:pPr>
      <w:r>
        <w:rPr>
          <w:rStyle w:val="a9"/>
        </w:rPr>
        <w:footnoteRef/>
      </w:r>
      <w:r w:rsidRPr="009F0125">
        <w:rPr>
          <w:lang w:val="pl-PL"/>
        </w:rPr>
        <w:t xml:space="preserve"> </w:t>
      </w:r>
      <w:r>
        <w:rPr>
          <w:lang w:val="pl-PL"/>
        </w:rPr>
        <w:t>i</w:t>
      </w:r>
      <w:r w:rsidRPr="009F0125">
        <w:rPr>
          <w:lang w:val="pl-PL"/>
        </w:rPr>
        <w:t>bid.</w:t>
      </w:r>
    </w:p>
  </w:footnote>
  <w:footnote w:id="351">
    <w:p w:rsidR="00EE1711" w:rsidRPr="000E114D" w:rsidRDefault="00EE1711" w:rsidP="000E114D">
      <w:pPr>
        <w:pStyle w:val="a7"/>
        <w:rPr>
          <w:lang w:val="pl-PL"/>
        </w:rPr>
      </w:pPr>
      <w:r>
        <w:rPr>
          <w:rStyle w:val="a9"/>
        </w:rPr>
        <w:footnoteRef/>
      </w:r>
      <w:r w:rsidRPr="000E114D">
        <w:rPr>
          <w:lang w:val="pl-PL"/>
        </w:rPr>
        <w:t xml:space="preserve"> Mróz T, Drozdowska U (n 269) 138.</w:t>
      </w:r>
    </w:p>
  </w:footnote>
  <w:footnote w:id="352">
    <w:p w:rsidR="00EE1711" w:rsidRPr="00122204" w:rsidRDefault="00EE1711">
      <w:pPr>
        <w:pStyle w:val="a7"/>
        <w:rPr>
          <w:lang w:val="pl-PL"/>
        </w:rPr>
      </w:pPr>
      <w:r>
        <w:rPr>
          <w:rStyle w:val="a9"/>
        </w:rPr>
        <w:footnoteRef/>
      </w:r>
      <w:r w:rsidRPr="001B4778">
        <w:rPr>
          <w:lang w:val="pl-PL"/>
        </w:rPr>
        <w:t xml:space="preserve"> </w:t>
      </w:r>
      <w:r w:rsidRPr="001B4778">
        <w:rPr>
          <w:i/>
          <w:iCs/>
          <w:lang w:val="pl-PL"/>
        </w:rPr>
        <w:t>See</w:t>
      </w:r>
      <w:r w:rsidRPr="001B4778">
        <w:rPr>
          <w:lang w:val="pl-PL"/>
        </w:rPr>
        <w:t xml:space="preserve"> Interpelacja nr 2094 do ministra sprawiedliwości w sprawie przywrócenia w ustawie Kodeks cywilny art. 8 § 2 stanowiącego o warunkowej zdolno</w:t>
      </w:r>
      <w:r>
        <w:rPr>
          <w:lang w:val="pl-PL"/>
        </w:rPr>
        <w:t>ści prawnej nasciturusa (2006) &lt;</w:t>
      </w:r>
      <w:r w:rsidRPr="00122204">
        <w:rPr>
          <w:lang w:val="pl-PL"/>
        </w:rPr>
        <w:t>http://orka2.sejm.gov.pl/IZ5.nsf/main/64C586DA&gt; accessed 20 April 2021.</w:t>
      </w:r>
    </w:p>
  </w:footnote>
  <w:footnote w:id="353">
    <w:p w:rsidR="00EE1711" w:rsidRPr="009F0125" w:rsidRDefault="00EE1711">
      <w:pPr>
        <w:pStyle w:val="a7"/>
        <w:rPr>
          <w:lang w:val="en-US"/>
        </w:rPr>
      </w:pPr>
      <w:r>
        <w:rPr>
          <w:rStyle w:val="a9"/>
        </w:rPr>
        <w:footnoteRef/>
      </w:r>
      <w:r w:rsidRPr="00DC1D07">
        <w:rPr>
          <w:lang w:val="en-US"/>
        </w:rPr>
        <w:t xml:space="preserve"> </w:t>
      </w:r>
      <w:r w:rsidRPr="00DC1D07">
        <w:rPr>
          <w:i/>
          <w:iCs/>
          <w:lang w:val="en-US"/>
        </w:rPr>
        <w:t>See, for example</w:t>
      </w:r>
      <w:r w:rsidRPr="00DC1D07">
        <w:rPr>
          <w:lang w:val="en-US"/>
        </w:rPr>
        <w:t xml:space="preserve">, WHAT’S WRONG WITH FETAL RIGHTS: </w:t>
      </w:r>
      <w:r>
        <w:rPr>
          <w:lang w:val="en-US"/>
        </w:rPr>
        <w:t>A Look at Fetal Protection Statutes and Wrongful Death Actions on Behalf of Fetuses (American Civil Liberties Union)</w:t>
      </w:r>
      <w:r w:rsidRPr="009F0125">
        <w:rPr>
          <w:lang w:val="en-US"/>
        </w:rPr>
        <w:t xml:space="preserve"> </w:t>
      </w:r>
      <w:r>
        <w:rPr>
          <w:lang w:val="en-US"/>
        </w:rPr>
        <w:t>&lt;</w:t>
      </w:r>
      <w:r w:rsidRPr="006236CB">
        <w:rPr>
          <w:lang w:val="en-US"/>
        </w:rPr>
        <w:t>https://www.aclu.org/other/whats-wrong-fetal-rights</w:t>
      </w:r>
      <w:r>
        <w:t>&gt; accessed 20 April 2021.</w:t>
      </w:r>
    </w:p>
  </w:footnote>
  <w:footnote w:id="354">
    <w:p w:rsidR="00EE1711" w:rsidRPr="000735EB" w:rsidRDefault="00EE1711" w:rsidP="006236CB">
      <w:pPr>
        <w:pStyle w:val="a7"/>
        <w:rPr>
          <w:lang w:val="sv-FI"/>
        </w:rPr>
      </w:pPr>
      <w:r>
        <w:rPr>
          <w:rStyle w:val="a9"/>
        </w:rPr>
        <w:footnoteRef/>
      </w:r>
      <w:r w:rsidRPr="000735EB">
        <w:rPr>
          <w:lang w:val="sv-FI"/>
        </w:rPr>
        <w:t xml:space="preserve"> Bertrand-Mirkovic (n 2) para 139.</w:t>
      </w:r>
    </w:p>
  </w:footnote>
  <w:footnote w:id="355">
    <w:p w:rsidR="00EE1711" w:rsidRPr="000735EB" w:rsidRDefault="00EE1711" w:rsidP="006236CB">
      <w:pPr>
        <w:pStyle w:val="a7"/>
        <w:rPr>
          <w:lang w:val="sv-FI"/>
        </w:rPr>
      </w:pPr>
      <w:r>
        <w:rPr>
          <w:rStyle w:val="a9"/>
        </w:rPr>
        <w:footnoteRef/>
      </w:r>
      <w:r w:rsidRPr="000735EB">
        <w:rPr>
          <w:lang w:val="sv-FI"/>
        </w:rPr>
        <w:t xml:space="preserve"> ibid. para 762.</w:t>
      </w:r>
    </w:p>
  </w:footnote>
  <w:footnote w:id="356">
    <w:p w:rsidR="00EE1711" w:rsidRPr="00FD00A6" w:rsidRDefault="00EE1711" w:rsidP="006236CB">
      <w:pPr>
        <w:pStyle w:val="a7"/>
        <w:rPr>
          <w:lang w:val="uk-UA"/>
        </w:rPr>
      </w:pPr>
      <w:r>
        <w:rPr>
          <w:rStyle w:val="a9"/>
        </w:rPr>
        <w:footnoteRef/>
      </w:r>
      <w:r w:rsidRPr="006236CB">
        <w:rPr>
          <w:lang w:val="ru-RU"/>
        </w:rPr>
        <w:t xml:space="preserve"> </w:t>
      </w:r>
      <w:r>
        <w:rPr>
          <w:lang w:val="uk-UA"/>
        </w:rPr>
        <w:t xml:space="preserve">Олександра Шрамова, </w:t>
      </w:r>
      <w:r w:rsidRPr="006236CB">
        <w:rPr>
          <w:lang w:val="ru-RU"/>
        </w:rPr>
        <w:t>‘</w:t>
      </w:r>
      <w:r>
        <w:rPr>
          <w:lang w:val="uk-UA"/>
        </w:rPr>
        <w:t>Здатність дитини на пренатальній стадії розвитку бути носієм суб’єктивних прав і обов’язків (пренатальна правоздатність)</w:t>
      </w:r>
      <w:r w:rsidRPr="006236CB">
        <w:rPr>
          <w:lang w:val="ru-RU"/>
        </w:rPr>
        <w:t xml:space="preserve">’ (2016) </w:t>
      </w:r>
      <w:r>
        <w:rPr>
          <w:lang w:val="uk-UA"/>
        </w:rPr>
        <w:t>Часопис Київського університету права 438.</w:t>
      </w:r>
    </w:p>
  </w:footnote>
  <w:footnote w:id="357">
    <w:p w:rsidR="00EE1711" w:rsidRPr="00B7531D" w:rsidRDefault="00EE1711">
      <w:pPr>
        <w:pStyle w:val="a7"/>
        <w:rPr>
          <w:lang w:val="uk-UA"/>
        </w:rPr>
      </w:pPr>
      <w:r>
        <w:rPr>
          <w:rStyle w:val="a9"/>
        </w:rPr>
        <w:footnoteRef/>
      </w:r>
      <w:r w:rsidRPr="00B7531D">
        <w:rPr>
          <w:lang w:val="uk-UA"/>
        </w:rPr>
        <w:t xml:space="preserve"> </w:t>
      </w:r>
      <w:proofErr w:type="gramStart"/>
      <w:r>
        <w:rPr>
          <w:lang w:val="en-US"/>
        </w:rPr>
        <w:t>ibid</w:t>
      </w:r>
      <w:r w:rsidRPr="00B7531D">
        <w:rPr>
          <w:lang w:val="uk-UA"/>
        </w:rPr>
        <w:t>. 439.</w:t>
      </w:r>
      <w:proofErr w:type="gramEnd"/>
    </w:p>
  </w:footnote>
  <w:footnote w:id="358">
    <w:p w:rsidR="00EE1711" w:rsidRPr="00B7531D" w:rsidRDefault="00EE1711">
      <w:pPr>
        <w:pStyle w:val="a7"/>
        <w:rPr>
          <w:lang w:val="uk-UA"/>
        </w:rPr>
      </w:pPr>
      <w:r>
        <w:rPr>
          <w:rStyle w:val="a9"/>
        </w:rPr>
        <w:footnoteRef/>
      </w:r>
      <w:r w:rsidRPr="00B7531D">
        <w:rPr>
          <w:lang w:val="uk-UA"/>
        </w:rPr>
        <w:t xml:space="preserve"> </w:t>
      </w:r>
      <w:proofErr w:type="gramStart"/>
      <w:r>
        <w:rPr>
          <w:lang w:val="en-US"/>
        </w:rPr>
        <w:t>ibid</w:t>
      </w:r>
      <w:r w:rsidRPr="00B7531D">
        <w:rPr>
          <w:lang w:val="uk-UA"/>
        </w:rPr>
        <w:t>. 440.</w:t>
      </w:r>
      <w:proofErr w:type="gramEnd"/>
    </w:p>
  </w:footnote>
  <w:footnote w:id="359">
    <w:p w:rsidR="00EE1711" w:rsidRPr="00B7531D" w:rsidRDefault="00EE1711" w:rsidP="00247D33">
      <w:pPr>
        <w:pStyle w:val="a7"/>
        <w:rPr>
          <w:lang w:val="uk-UA"/>
        </w:rPr>
      </w:pPr>
      <w:r>
        <w:rPr>
          <w:rStyle w:val="a9"/>
        </w:rPr>
        <w:footnoteRef/>
      </w:r>
      <w:r w:rsidRPr="00B7531D">
        <w:rPr>
          <w:lang w:val="uk-UA"/>
        </w:rPr>
        <w:t xml:space="preserve"> </w:t>
      </w:r>
      <w:r>
        <w:rPr>
          <w:lang w:val="uk-UA"/>
        </w:rPr>
        <w:t xml:space="preserve">Шрамова Олександра, </w:t>
      </w:r>
      <w:r w:rsidRPr="00B7531D">
        <w:rPr>
          <w:lang w:val="uk-UA"/>
        </w:rPr>
        <w:t>‘</w:t>
      </w:r>
      <w:r>
        <w:rPr>
          <w:lang w:val="uk-UA"/>
        </w:rPr>
        <w:t>Дитина на пренатальній стадії розвитку у нотаріальному процесі</w:t>
      </w:r>
      <w:r w:rsidRPr="00B7531D">
        <w:rPr>
          <w:lang w:val="uk-UA"/>
        </w:rPr>
        <w:t>’</w:t>
      </w:r>
      <w:r>
        <w:rPr>
          <w:lang w:val="uk-UA"/>
        </w:rPr>
        <w:t xml:space="preserve"> (Магістерська робота, Київський національний університет імені Тараса Шевченка 2017) 42. </w:t>
      </w:r>
    </w:p>
  </w:footnote>
  <w:footnote w:id="360">
    <w:p w:rsidR="00EE1711" w:rsidRPr="00EA2DFF" w:rsidRDefault="00EE1711" w:rsidP="005271F7">
      <w:pPr>
        <w:pStyle w:val="a7"/>
        <w:rPr>
          <w:lang w:val="en-US"/>
        </w:rPr>
      </w:pPr>
      <w:r>
        <w:rPr>
          <w:rStyle w:val="a9"/>
        </w:rPr>
        <w:footnoteRef/>
      </w:r>
      <w:r w:rsidRPr="00EA2DFF">
        <w:rPr>
          <w:lang w:val="en-US"/>
        </w:rPr>
        <w:t xml:space="preserve"> </w:t>
      </w:r>
      <w:proofErr w:type="gramStart"/>
      <w:r>
        <w:rPr>
          <w:lang w:val="en-US"/>
        </w:rPr>
        <w:t>Massager (n 51)</w:t>
      </w:r>
      <w:r w:rsidRPr="00D24C69">
        <w:rPr>
          <w:lang w:val="en-US"/>
        </w:rPr>
        <w:t xml:space="preserve"> </w:t>
      </w:r>
      <w:r w:rsidRPr="00EA2DFF">
        <w:rPr>
          <w:lang w:val="en-US"/>
        </w:rPr>
        <w:t>310.</w:t>
      </w:r>
      <w:proofErr w:type="gramEnd"/>
    </w:p>
  </w:footnote>
  <w:footnote w:id="361">
    <w:p w:rsidR="00EE1711" w:rsidRPr="00FC06E6" w:rsidRDefault="00EE1711">
      <w:pPr>
        <w:pStyle w:val="a7"/>
        <w:rPr>
          <w:lang w:val="en-US"/>
        </w:rPr>
      </w:pPr>
      <w:r>
        <w:rPr>
          <w:rStyle w:val="a9"/>
        </w:rPr>
        <w:footnoteRef/>
      </w:r>
      <w:r w:rsidRPr="00EA2DFF">
        <w:rPr>
          <w:lang w:val="en-US"/>
        </w:rPr>
        <w:t xml:space="preserve"> </w:t>
      </w:r>
      <w:r>
        <w:rPr>
          <w:lang w:val="en-US"/>
        </w:rPr>
        <w:t>ibid</w:t>
      </w:r>
      <w:r w:rsidRPr="00EA2DFF">
        <w:rPr>
          <w:lang w:val="en-US"/>
        </w:rPr>
        <w:t>.</w:t>
      </w:r>
    </w:p>
  </w:footnote>
  <w:footnote w:id="362">
    <w:p w:rsidR="00EE1711" w:rsidRPr="00393871" w:rsidRDefault="00EE1711" w:rsidP="00247D33">
      <w:pPr>
        <w:pStyle w:val="a7"/>
        <w:rPr>
          <w:lang w:val="uk-UA"/>
        </w:rPr>
      </w:pPr>
      <w:r>
        <w:rPr>
          <w:rStyle w:val="a9"/>
        </w:rPr>
        <w:footnoteRef/>
      </w:r>
      <w:r>
        <w:t xml:space="preserve"> </w:t>
      </w:r>
      <w:r>
        <w:rPr>
          <w:lang w:val="en-US"/>
        </w:rPr>
        <w:t>Guide on Article 8 of the European Convention on Human Rights: Right to respect for private and family life, home and correspondence (European Court of Human Rights 2020) 10-12 &lt;</w:t>
      </w:r>
      <w:r w:rsidRPr="00247D33">
        <w:rPr>
          <w:lang w:val="en-US"/>
        </w:rPr>
        <w:t>https://www.echr.coe.int/documents/guide_art_8_eng.pdf</w:t>
      </w:r>
      <w:r>
        <w:t>&gt; accessed 20 April 2021.</w:t>
      </w:r>
    </w:p>
  </w:footnote>
  <w:footnote w:id="363">
    <w:p w:rsidR="00EE1711" w:rsidRPr="00B7531D" w:rsidRDefault="00EE1711" w:rsidP="00250DFF">
      <w:pPr>
        <w:spacing w:after="0" w:line="240" w:lineRule="auto"/>
        <w:jc w:val="both"/>
        <w:rPr>
          <w:lang w:val="uk-UA" w:eastAsia="en-US"/>
        </w:rPr>
      </w:pPr>
      <w:r>
        <w:rPr>
          <w:rStyle w:val="a9"/>
        </w:rPr>
        <w:footnoteRef/>
      </w:r>
      <w:r w:rsidRPr="00E76943">
        <w:rPr>
          <w:lang w:val="uk-UA"/>
        </w:rPr>
        <w:t xml:space="preserve"> </w:t>
      </w:r>
      <w:r w:rsidRPr="00E76943">
        <w:rPr>
          <w:i/>
          <w:iCs/>
          <w:sz w:val="20"/>
          <w:szCs w:val="20"/>
          <w:lang w:val="en-US"/>
        </w:rPr>
        <w:t>See</w:t>
      </w:r>
      <w:r w:rsidRPr="00E76943">
        <w:rPr>
          <w:i/>
          <w:iCs/>
          <w:sz w:val="20"/>
          <w:szCs w:val="20"/>
          <w:lang w:val="uk-UA"/>
        </w:rPr>
        <w:t xml:space="preserve">, </w:t>
      </w:r>
      <w:r w:rsidRPr="00E76943">
        <w:rPr>
          <w:i/>
          <w:iCs/>
          <w:sz w:val="20"/>
          <w:szCs w:val="20"/>
          <w:lang w:val="en-US"/>
        </w:rPr>
        <w:t>for</w:t>
      </w:r>
      <w:r w:rsidRPr="00E76943">
        <w:rPr>
          <w:i/>
          <w:iCs/>
          <w:sz w:val="20"/>
          <w:szCs w:val="20"/>
          <w:lang w:val="uk-UA"/>
        </w:rPr>
        <w:t xml:space="preserve"> </w:t>
      </w:r>
      <w:r w:rsidRPr="00E76943">
        <w:rPr>
          <w:i/>
          <w:iCs/>
          <w:sz w:val="20"/>
          <w:szCs w:val="20"/>
          <w:lang w:val="en-US"/>
        </w:rPr>
        <w:t>example</w:t>
      </w:r>
      <w:r w:rsidRPr="00E76943">
        <w:rPr>
          <w:i/>
          <w:iCs/>
          <w:sz w:val="20"/>
          <w:szCs w:val="20"/>
          <w:lang w:val="uk-UA"/>
        </w:rPr>
        <w:t>,</w:t>
      </w:r>
      <w:r w:rsidRPr="00E76943">
        <w:rPr>
          <w:sz w:val="20"/>
          <w:szCs w:val="20"/>
          <w:lang w:val="uk-UA"/>
        </w:rPr>
        <w:t xml:space="preserve"> </w:t>
      </w:r>
      <w:r>
        <w:rPr>
          <w:sz w:val="20"/>
          <w:szCs w:val="20"/>
          <w:lang w:val="uk-UA"/>
        </w:rPr>
        <w:t>Світлана Шимон</w:t>
      </w:r>
      <w:r w:rsidRPr="00E76943">
        <w:rPr>
          <w:sz w:val="20"/>
          <w:szCs w:val="20"/>
          <w:lang w:val="uk-UA"/>
        </w:rPr>
        <w:t>, ‘Ідея визнання права на життя зачатої дитини в контексті прав матері у сфері ох</w:t>
      </w:r>
      <w:r>
        <w:rPr>
          <w:sz w:val="20"/>
          <w:szCs w:val="20"/>
          <w:lang w:val="uk-UA"/>
        </w:rPr>
        <w:t>орони здоров’я’ (</w:t>
      </w:r>
      <w:r w:rsidRPr="00E76943">
        <w:rPr>
          <w:sz w:val="20"/>
          <w:szCs w:val="20"/>
          <w:lang w:val="uk-UA"/>
        </w:rPr>
        <w:t xml:space="preserve">Приватне право України і європейська інтеграція: тенденції та перспективи. Матеріали </w:t>
      </w:r>
      <w:r w:rsidRPr="00E76943">
        <w:rPr>
          <w:sz w:val="20"/>
          <w:szCs w:val="20"/>
          <w:lang w:val="en-US"/>
        </w:rPr>
        <w:t>VI</w:t>
      </w:r>
      <w:r w:rsidRPr="00E76943">
        <w:rPr>
          <w:sz w:val="20"/>
          <w:szCs w:val="20"/>
          <w:lang w:val="uk-UA"/>
        </w:rPr>
        <w:t xml:space="preserve">  Міжнародного цивілістичного форуму, Київ, 14-15 квітня 2016 року</w:t>
      </w:r>
      <w:r>
        <w:rPr>
          <w:sz w:val="20"/>
          <w:szCs w:val="20"/>
          <w:lang w:val="uk-UA"/>
        </w:rPr>
        <w:t>)</w:t>
      </w:r>
      <w:r w:rsidRPr="00E76943">
        <w:rPr>
          <w:sz w:val="20"/>
          <w:szCs w:val="20"/>
          <w:lang w:val="uk-UA"/>
        </w:rPr>
        <w:t xml:space="preserve"> </w:t>
      </w:r>
      <w:r w:rsidRPr="00A84BCF">
        <w:rPr>
          <w:sz w:val="20"/>
          <w:szCs w:val="20"/>
          <w:lang w:val="uk-UA"/>
        </w:rPr>
        <w:t>260</w:t>
      </w:r>
      <w:r w:rsidRPr="00E76943">
        <w:rPr>
          <w:sz w:val="20"/>
          <w:szCs w:val="20"/>
          <w:lang w:val="uk-UA"/>
        </w:rPr>
        <w:t>.</w:t>
      </w:r>
    </w:p>
  </w:footnote>
  <w:footnote w:id="364">
    <w:p w:rsidR="00EE1711" w:rsidRPr="00842475" w:rsidRDefault="00EE1711">
      <w:pPr>
        <w:pStyle w:val="a7"/>
        <w:rPr>
          <w:lang w:val="uk-UA"/>
        </w:rPr>
      </w:pPr>
      <w:r>
        <w:rPr>
          <w:rStyle w:val="a9"/>
        </w:rPr>
        <w:footnoteRef/>
      </w:r>
      <w:r w:rsidRPr="00842475">
        <w:rPr>
          <w:lang w:val="uk-UA"/>
        </w:rPr>
        <w:t xml:space="preserve"> </w:t>
      </w:r>
      <w:proofErr w:type="gramStart"/>
      <w:r w:rsidRPr="00250DFF">
        <w:rPr>
          <w:i/>
          <w:iCs/>
          <w:lang w:val="en-US"/>
        </w:rPr>
        <w:t>See</w:t>
      </w:r>
      <w:r w:rsidRPr="00842475">
        <w:rPr>
          <w:i/>
          <w:iCs/>
          <w:lang w:val="uk-UA"/>
        </w:rPr>
        <w:t xml:space="preserve"> </w:t>
      </w:r>
      <w:r w:rsidRPr="00842475">
        <w:rPr>
          <w:lang w:val="uk-UA"/>
        </w:rPr>
        <w:t>2.1.2.2.</w:t>
      </w:r>
      <w:proofErr w:type="gramEnd"/>
    </w:p>
  </w:footnote>
  <w:footnote w:id="365">
    <w:p w:rsidR="00EE1711" w:rsidRPr="00B7531D" w:rsidRDefault="00EE1711" w:rsidP="00250DFF">
      <w:pPr>
        <w:pStyle w:val="a7"/>
        <w:rPr>
          <w:lang w:val="uk-UA"/>
        </w:rPr>
      </w:pPr>
      <w:r>
        <w:rPr>
          <w:rStyle w:val="a9"/>
        </w:rPr>
        <w:footnoteRef/>
      </w:r>
      <w:r w:rsidRPr="00842475">
        <w:rPr>
          <w:lang w:val="uk-UA"/>
        </w:rPr>
        <w:t xml:space="preserve"> </w:t>
      </w:r>
      <w:r w:rsidRPr="00250DFF">
        <w:rPr>
          <w:lang w:val="en-US"/>
        </w:rPr>
        <w:t>Code</w:t>
      </w:r>
      <w:r w:rsidRPr="00842475">
        <w:rPr>
          <w:lang w:val="uk-UA"/>
        </w:rPr>
        <w:t xml:space="preserve"> </w:t>
      </w:r>
      <w:r w:rsidRPr="00250DFF">
        <w:rPr>
          <w:lang w:val="en-US"/>
        </w:rPr>
        <w:t>civil</w:t>
      </w:r>
      <w:r w:rsidRPr="00B7531D">
        <w:rPr>
          <w:lang w:val="uk-UA"/>
        </w:rPr>
        <w:t xml:space="preserve">, </w:t>
      </w:r>
      <w:r>
        <w:rPr>
          <w:lang w:val="en-US"/>
        </w:rPr>
        <w:t>Article</w:t>
      </w:r>
      <w:r w:rsidRPr="00B7531D">
        <w:rPr>
          <w:lang w:val="uk-UA"/>
        </w:rPr>
        <w:t xml:space="preserve"> 311 &lt;</w:t>
      </w:r>
      <w:r w:rsidRPr="00250DFF">
        <w:rPr>
          <w:lang w:val="en-US"/>
        </w:rPr>
        <w:t>https</w:t>
      </w:r>
      <w:r w:rsidRPr="00250DFF">
        <w:rPr>
          <w:lang w:val="uk-UA"/>
        </w:rPr>
        <w:t>://</w:t>
      </w:r>
      <w:r w:rsidRPr="00250DFF">
        <w:rPr>
          <w:lang w:val="en-US"/>
        </w:rPr>
        <w:t>www</w:t>
      </w:r>
      <w:r w:rsidRPr="00250DFF">
        <w:rPr>
          <w:lang w:val="uk-UA"/>
        </w:rPr>
        <w:t>.</w:t>
      </w:r>
      <w:r w:rsidRPr="00250DFF">
        <w:rPr>
          <w:lang w:val="en-US"/>
        </w:rPr>
        <w:t>legifrance</w:t>
      </w:r>
      <w:r w:rsidRPr="00250DFF">
        <w:rPr>
          <w:lang w:val="uk-UA"/>
        </w:rPr>
        <w:t>.</w:t>
      </w:r>
      <w:r w:rsidRPr="00250DFF">
        <w:rPr>
          <w:lang w:val="en-US"/>
        </w:rPr>
        <w:t>gouv</w:t>
      </w:r>
      <w:r w:rsidRPr="00250DFF">
        <w:rPr>
          <w:lang w:val="uk-UA"/>
        </w:rPr>
        <w:t>.</w:t>
      </w:r>
      <w:r w:rsidRPr="00250DFF">
        <w:rPr>
          <w:lang w:val="en-US"/>
        </w:rPr>
        <w:t>fr</w:t>
      </w:r>
      <w:r w:rsidRPr="00250DFF">
        <w:rPr>
          <w:lang w:val="uk-UA"/>
        </w:rPr>
        <w:t>/</w:t>
      </w:r>
      <w:r w:rsidRPr="00250DFF">
        <w:rPr>
          <w:lang w:val="en-US"/>
        </w:rPr>
        <w:t>codes</w:t>
      </w:r>
      <w:r w:rsidRPr="00250DFF">
        <w:rPr>
          <w:lang w:val="uk-UA"/>
        </w:rPr>
        <w:t>/</w:t>
      </w:r>
      <w:r w:rsidRPr="00250DFF">
        <w:rPr>
          <w:lang w:val="en-US"/>
        </w:rPr>
        <w:t>article</w:t>
      </w:r>
      <w:r w:rsidRPr="00250DFF">
        <w:rPr>
          <w:lang w:val="uk-UA"/>
        </w:rPr>
        <w:t>_</w:t>
      </w:r>
      <w:r w:rsidRPr="00250DFF">
        <w:rPr>
          <w:lang w:val="en-US"/>
        </w:rPr>
        <w:t>lc</w:t>
      </w:r>
      <w:r w:rsidRPr="00250DFF">
        <w:rPr>
          <w:lang w:val="uk-UA"/>
        </w:rPr>
        <w:t>/</w:t>
      </w:r>
      <w:r w:rsidRPr="00250DFF">
        <w:rPr>
          <w:lang w:val="en-US"/>
        </w:rPr>
        <w:t>LEGIARTI</w:t>
      </w:r>
      <w:r w:rsidRPr="00250DFF">
        <w:rPr>
          <w:lang w:val="uk-UA"/>
        </w:rPr>
        <w:t>000006424630</w:t>
      </w:r>
      <w:r w:rsidRPr="00B7531D">
        <w:rPr>
          <w:lang w:val="uk-UA"/>
        </w:rPr>
        <w:t xml:space="preserve">&gt; </w:t>
      </w:r>
      <w:r w:rsidRPr="00250DFF">
        <w:rPr>
          <w:lang w:val="en-US"/>
        </w:rPr>
        <w:t>accessed</w:t>
      </w:r>
      <w:r w:rsidRPr="00B7531D">
        <w:rPr>
          <w:lang w:val="uk-UA"/>
        </w:rPr>
        <w:t xml:space="preserve"> 20 </w:t>
      </w:r>
      <w:r w:rsidRPr="00250DFF">
        <w:rPr>
          <w:lang w:val="en-US"/>
        </w:rPr>
        <w:t>April</w:t>
      </w:r>
      <w:r w:rsidRPr="00B7531D">
        <w:rPr>
          <w:lang w:val="uk-UA"/>
        </w:rPr>
        <w:t xml:space="preserve"> 2021.</w:t>
      </w:r>
    </w:p>
  </w:footnote>
  <w:footnote w:id="366">
    <w:p w:rsidR="00EE1711" w:rsidRPr="00B7531D" w:rsidRDefault="00EE1711" w:rsidP="00250DFF">
      <w:pPr>
        <w:pStyle w:val="a7"/>
        <w:rPr>
          <w:lang w:val="en-US"/>
        </w:rPr>
      </w:pPr>
      <w:r>
        <w:rPr>
          <w:rStyle w:val="a9"/>
        </w:rPr>
        <w:footnoteRef/>
      </w:r>
      <w:r>
        <w:rPr>
          <w:lang w:val="en-US"/>
        </w:rPr>
        <w:t xml:space="preserve"> </w:t>
      </w:r>
      <w:proofErr w:type="gramStart"/>
      <w:r>
        <w:rPr>
          <w:lang w:val="en-US"/>
        </w:rPr>
        <w:t>CODIGO CIVIL (n 328).</w:t>
      </w:r>
      <w:proofErr w:type="gramEnd"/>
      <w:r w:rsidRPr="00842475">
        <w:rPr>
          <w:lang w:val="en-US"/>
        </w:rPr>
        <w:t xml:space="preserve"> </w:t>
      </w:r>
    </w:p>
  </w:footnote>
  <w:footnote w:id="367">
    <w:p w:rsidR="00EE1711" w:rsidRPr="00CC726D" w:rsidRDefault="00EE1711">
      <w:pPr>
        <w:pStyle w:val="a7"/>
        <w:rPr>
          <w:lang w:val="en-US"/>
        </w:rPr>
      </w:pPr>
      <w:r>
        <w:rPr>
          <w:rStyle w:val="a9"/>
        </w:rPr>
        <w:footnoteRef/>
      </w:r>
      <w:r w:rsidRPr="00CC726D">
        <w:rPr>
          <w:lang w:val="en-US"/>
        </w:rPr>
        <w:t xml:space="preserve"> </w:t>
      </w:r>
      <w:proofErr w:type="gramStart"/>
      <w:r w:rsidRPr="00CC726D">
        <w:rPr>
          <w:i/>
          <w:iCs/>
          <w:lang w:val="en-US"/>
        </w:rPr>
        <w:t>See</w:t>
      </w:r>
      <w:r w:rsidRPr="00CC726D">
        <w:rPr>
          <w:lang w:val="en-US"/>
        </w:rPr>
        <w:t xml:space="preserve"> 1.3.1.</w:t>
      </w:r>
      <w:proofErr w:type="gramEnd"/>
    </w:p>
  </w:footnote>
  <w:footnote w:id="368">
    <w:p w:rsidR="00EE1711" w:rsidRPr="00CC726D" w:rsidRDefault="00EE1711" w:rsidP="00250DFF">
      <w:pPr>
        <w:pStyle w:val="a7"/>
        <w:rPr>
          <w:lang w:val="en-US"/>
        </w:rPr>
      </w:pPr>
      <w:r>
        <w:rPr>
          <w:rStyle w:val="a9"/>
        </w:rPr>
        <w:footnoteRef/>
      </w:r>
      <w:r>
        <w:t xml:space="preserve"> </w:t>
      </w:r>
      <w:proofErr w:type="gramStart"/>
      <w:r>
        <w:t>Shramova (n 174).</w:t>
      </w:r>
      <w:proofErr w:type="gramEnd"/>
    </w:p>
  </w:footnote>
  <w:footnote w:id="369">
    <w:p w:rsidR="00EE1711" w:rsidRPr="00737E0C" w:rsidRDefault="00EE1711">
      <w:pPr>
        <w:pStyle w:val="a7"/>
        <w:rPr>
          <w:lang w:val="en-US"/>
        </w:rPr>
      </w:pPr>
      <w:r>
        <w:rPr>
          <w:rStyle w:val="a9"/>
        </w:rPr>
        <w:footnoteRef/>
      </w:r>
      <w:r w:rsidRPr="00737E0C">
        <w:rPr>
          <w:lang w:val="en-US"/>
        </w:rPr>
        <w:t xml:space="preserve"> </w:t>
      </w:r>
      <w:proofErr w:type="gramStart"/>
      <w:r w:rsidRPr="00737E0C">
        <w:rPr>
          <w:i/>
          <w:iCs/>
          <w:lang w:val="en-US"/>
        </w:rPr>
        <w:t>See</w:t>
      </w:r>
      <w:r w:rsidRPr="00737E0C">
        <w:rPr>
          <w:lang w:val="en-US"/>
        </w:rPr>
        <w:t xml:space="preserve"> 2.3.3.2.</w:t>
      </w:r>
      <w:proofErr w:type="gramEnd"/>
    </w:p>
  </w:footnote>
  <w:footnote w:id="370">
    <w:p w:rsidR="00EE1711" w:rsidRPr="005605F1" w:rsidRDefault="00EE1711">
      <w:pPr>
        <w:pStyle w:val="a7"/>
        <w:rPr>
          <w:lang w:val="en-US"/>
        </w:rPr>
      </w:pPr>
      <w:r>
        <w:rPr>
          <w:rStyle w:val="a9"/>
        </w:rPr>
        <w:footnoteRef/>
      </w:r>
      <w:r>
        <w:t xml:space="preserve"> </w:t>
      </w:r>
      <w:proofErr w:type="gramStart"/>
      <w:r w:rsidRPr="005605F1">
        <w:rPr>
          <w:i/>
          <w:iCs/>
          <w:lang w:val="en-US"/>
        </w:rPr>
        <w:t>See</w:t>
      </w:r>
      <w:r>
        <w:rPr>
          <w:lang w:val="en-US"/>
        </w:rPr>
        <w:t xml:space="preserve"> 2.1.2.1.</w:t>
      </w:r>
      <w:proofErr w:type="gramEnd"/>
      <w:r>
        <w:rPr>
          <w:lang w:val="en-US"/>
        </w:rPr>
        <w:t xml:space="preserve"> </w:t>
      </w:r>
      <w:proofErr w:type="gramStart"/>
      <w:r w:rsidRPr="005605F1">
        <w:rPr>
          <w:i/>
          <w:iCs/>
          <w:lang w:val="en-US"/>
        </w:rPr>
        <w:t>and</w:t>
      </w:r>
      <w:proofErr w:type="gramEnd"/>
      <w:r>
        <w:rPr>
          <w:lang w:val="en-US"/>
        </w:rPr>
        <w:t xml:space="preserve"> 1.3.1.</w:t>
      </w:r>
    </w:p>
  </w:footnote>
  <w:footnote w:id="371">
    <w:p w:rsidR="00EE1711" w:rsidRPr="00250DFF" w:rsidRDefault="00EE1711" w:rsidP="00250DFF">
      <w:pPr>
        <w:pStyle w:val="a7"/>
        <w:rPr>
          <w:lang w:val="en-US"/>
        </w:rPr>
      </w:pPr>
      <w:r>
        <w:rPr>
          <w:rStyle w:val="a9"/>
        </w:rPr>
        <w:footnoteRef/>
      </w:r>
      <w:r>
        <w:t xml:space="preserve"> </w:t>
      </w:r>
      <w:proofErr w:type="gramStart"/>
      <w:r>
        <w:rPr>
          <w:lang w:val="en-US"/>
        </w:rPr>
        <w:t>Convention on the Rights of the Child (n 1) Article 18 (1).</w:t>
      </w:r>
      <w:proofErr w:type="gramEnd"/>
    </w:p>
  </w:footnote>
  <w:footnote w:id="372">
    <w:p w:rsidR="00EE1711" w:rsidRPr="00B7531D" w:rsidRDefault="00EE1711" w:rsidP="007149EB">
      <w:pPr>
        <w:pStyle w:val="a7"/>
        <w:rPr>
          <w:lang w:val="ru-RU"/>
        </w:rPr>
      </w:pPr>
      <w:r>
        <w:rPr>
          <w:rStyle w:val="a9"/>
        </w:rPr>
        <w:footnoteRef/>
      </w:r>
      <w:r w:rsidRPr="00E7133E">
        <w:rPr>
          <w:lang w:val="ru-RU"/>
        </w:rPr>
        <w:t xml:space="preserve"> </w:t>
      </w:r>
      <w:r>
        <w:rPr>
          <w:lang w:val="ru-RU"/>
        </w:rPr>
        <w:t xml:space="preserve">Шрамова </w:t>
      </w:r>
      <w:r>
        <w:rPr>
          <w:lang w:val="uk-UA"/>
        </w:rPr>
        <w:t xml:space="preserve">и </w:t>
      </w:r>
      <w:proofErr w:type="gramStart"/>
      <w:r>
        <w:rPr>
          <w:lang w:val="uk-UA"/>
        </w:rPr>
        <w:t>др</w:t>
      </w:r>
      <w:proofErr w:type="gramEnd"/>
      <w:r>
        <w:rPr>
          <w:lang w:val="uk-UA"/>
        </w:rPr>
        <w:t xml:space="preserve"> (</w:t>
      </w:r>
      <w:r>
        <w:rPr>
          <w:lang w:val="en-US"/>
        </w:rPr>
        <w:t>n</w:t>
      </w:r>
      <w:r w:rsidRPr="00B7531D">
        <w:rPr>
          <w:lang w:val="ru-RU"/>
        </w:rPr>
        <w:t xml:space="preserve"> 24</w:t>
      </w:r>
      <w:r w:rsidRPr="00DC49BD">
        <w:rPr>
          <w:lang w:val="ru-RU"/>
        </w:rPr>
        <w:t>8</w:t>
      </w:r>
      <w:r w:rsidRPr="00B7531D">
        <w:rPr>
          <w:lang w:val="ru-RU"/>
        </w:rPr>
        <w:t>)</w:t>
      </w:r>
      <w:r>
        <w:rPr>
          <w:lang w:val="ru-RU"/>
        </w:rPr>
        <w:t xml:space="preserve"> </w:t>
      </w:r>
      <w:r w:rsidRPr="007677D1">
        <w:rPr>
          <w:lang w:val="ru-RU"/>
        </w:rPr>
        <w:t>53-54</w:t>
      </w:r>
      <w:r>
        <w:rPr>
          <w:lang w:val="ru-RU"/>
        </w:rPr>
        <w:t xml:space="preserve">. </w:t>
      </w:r>
    </w:p>
  </w:footnote>
  <w:footnote w:id="373">
    <w:p w:rsidR="00EE1711" w:rsidRPr="00B7531D" w:rsidRDefault="00EE1711">
      <w:pPr>
        <w:pStyle w:val="a7"/>
        <w:rPr>
          <w:lang w:val="ru-RU"/>
        </w:rPr>
      </w:pPr>
      <w:r>
        <w:rPr>
          <w:rStyle w:val="a9"/>
        </w:rPr>
        <w:footnoteRef/>
      </w:r>
      <w:r w:rsidRPr="00B7531D">
        <w:rPr>
          <w:lang w:val="ru-RU"/>
        </w:rPr>
        <w:t xml:space="preserve"> </w:t>
      </w:r>
      <w:proofErr w:type="gramStart"/>
      <w:r w:rsidRPr="00931F68">
        <w:rPr>
          <w:i/>
          <w:iCs/>
          <w:lang w:val="en-US"/>
        </w:rPr>
        <w:t>See</w:t>
      </w:r>
      <w:r w:rsidRPr="00B7531D">
        <w:rPr>
          <w:lang w:val="ru-RU"/>
        </w:rPr>
        <w:t xml:space="preserve"> 1.3.1.</w:t>
      </w:r>
      <w:proofErr w:type="gramEnd"/>
    </w:p>
  </w:footnote>
  <w:footnote w:id="374">
    <w:p w:rsidR="00EE1711" w:rsidRPr="00966ED5" w:rsidRDefault="00EE1711" w:rsidP="00F34745">
      <w:pPr>
        <w:pStyle w:val="a7"/>
      </w:pPr>
      <w:r>
        <w:rPr>
          <w:rStyle w:val="a9"/>
        </w:rPr>
        <w:footnoteRef/>
      </w:r>
      <w:r>
        <w:t xml:space="preserve"> Fredman, ‘Substantive equality revisited’ (n 216) 728.</w:t>
      </w:r>
    </w:p>
  </w:footnote>
  <w:footnote w:id="375">
    <w:p w:rsidR="00EE1711" w:rsidRPr="00674C65" w:rsidRDefault="00EE1711" w:rsidP="00481C62">
      <w:pPr>
        <w:pStyle w:val="a7"/>
        <w:rPr>
          <w:rFonts w:cs="Times New Roman"/>
          <w:lang w:val="en-US"/>
        </w:rPr>
      </w:pPr>
      <w:r w:rsidRPr="00674C65">
        <w:rPr>
          <w:rStyle w:val="a9"/>
          <w:rFonts w:cs="Times New Roman"/>
        </w:rPr>
        <w:footnoteRef/>
      </w:r>
      <w:r w:rsidRPr="00961EFB">
        <w:rPr>
          <w:rFonts w:cs="Times New Roman"/>
          <w:i/>
          <w:iCs/>
          <w:lang w:val="en-US"/>
        </w:rPr>
        <w:t xml:space="preserve">See, for example, </w:t>
      </w:r>
      <w:r>
        <w:rPr>
          <w:rFonts w:cs="Times New Roman"/>
          <w:lang w:val="en-US"/>
        </w:rPr>
        <w:t>Aharon Barak,</w:t>
      </w:r>
      <w:r w:rsidRPr="00674C65">
        <w:rPr>
          <w:rFonts w:cs="Times New Roman"/>
          <w:lang w:val="en-US"/>
        </w:rPr>
        <w:t xml:space="preserve"> </w:t>
      </w:r>
      <w:r w:rsidRPr="00674C65">
        <w:rPr>
          <w:rFonts w:cs="Times New Roman"/>
          <w:i/>
          <w:lang w:val="en-US"/>
        </w:rPr>
        <w:t xml:space="preserve">Human Dignity: </w:t>
      </w:r>
      <w:proofErr w:type="gramStart"/>
      <w:r w:rsidRPr="00674C65">
        <w:rPr>
          <w:rFonts w:cs="Times New Roman"/>
          <w:i/>
          <w:lang w:val="en-US"/>
        </w:rPr>
        <w:t>The</w:t>
      </w:r>
      <w:proofErr w:type="gramEnd"/>
      <w:r w:rsidRPr="00674C65">
        <w:rPr>
          <w:rFonts w:cs="Times New Roman"/>
          <w:i/>
          <w:lang w:val="en-US"/>
        </w:rPr>
        <w:t xml:space="preserve"> Constitutional Value and the Constitutional Right</w:t>
      </w:r>
      <w:r w:rsidRPr="00674C65">
        <w:rPr>
          <w:rFonts w:cs="Times New Roman"/>
          <w:lang w:val="en-US"/>
        </w:rPr>
        <w:t>, (</w:t>
      </w:r>
      <w:r>
        <w:rPr>
          <w:rFonts w:cs="Times New Roman"/>
          <w:lang w:val="en-US"/>
        </w:rPr>
        <w:t xml:space="preserve">Cambridge University Press </w:t>
      </w:r>
      <w:r w:rsidRPr="00674C65">
        <w:rPr>
          <w:rFonts w:cs="Times New Roman"/>
          <w:lang w:val="en-US"/>
        </w:rPr>
        <w:t>2015)</w:t>
      </w:r>
      <w:r>
        <w:rPr>
          <w:rFonts w:cs="Times New Roman"/>
          <w:lang w:val="en-US"/>
        </w:rPr>
        <w:t>.</w:t>
      </w:r>
    </w:p>
  </w:footnote>
  <w:footnote w:id="376">
    <w:p w:rsidR="00EE1711" w:rsidRPr="00961EFB" w:rsidRDefault="00EE1711">
      <w:pPr>
        <w:pStyle w:val="a7"/>
        <w:rPr>
          <w:lang w:val="ru-RU"/>
        </w:rPr>
      </w:pPr>
      <w:r>
        <w:rPr>
          <w:rStyle w:val="a9"/>
        </w:rPr>
        <w:footnoteRef/>
      </w:r>
      <w:r w:rsidRPr="00961EFB">
        <w:rPr>
          <w:lang w:val="ru-RU"/>
        </w:rPr>
        <w:t xml:space="preserve"> </w:t>
      </w:r>
      <w:r>
        <w:rPr>
          <w:lang w:val="uk-UA"/>
        </w:rPr>
        <w:t xml:space="preserve">Петро Рабінович, </w:t>
      </w:r>
      <w:r w:rsidRPr="00961EFB">
        <w:rPr>
          <w:lang w:val="ru-RU"/>
        </w:rPr>
        <w:t>‘</w:t>
      </w:r>
      <w:r>
        <w:rPr>
          <w:lang w:val="uk-UA"/>
        </w:rPr>
        <w:t>Міжнародні праволюдинні стандарти</w:t>
      </w:r>
      <w:r w:rsidRPr="00961EFB">
        <w:rPr>
          <w:lang w:val="ru-RU"/>
        </w:rPr>
        <w:t xml:space="preserve">: </w:t>
      </w:r>
      <w:r>
        <w:rPr>
          <w:lang w:val="uk-UA"/>
        </w:rPr>
        <w:t>поняття, класифікації</w:t>
      </w:r>
      <w:r w:rsidRPr="00961EFB">
        <w:rPr>
          <w:lang w:val="ru-RU"/>
        </w:rPr>
        <w:t>’</w:t>
      </w:r>
      <w:r>
        <w:rPr>
          <w:lang w:val="ru-RU"/>
        </w:rPr>
        <w:t xml:space="preserve"> (2020) 1(37) Публічне право 144, 146.</w:t>
      </w:r>
    </w:p>
  </w:footnote>
  <w:footnote w:id="377">
    <w:p w:rsidR="00EE1711" w:rsidRPr="00DC49BD" w:rsidRDefault="00EE1711" w:rsidP="00F34745">
      <w:pPr>
        <w:pStyle w:val="a7"/>
        <w:rPr>
          <w:lang w:val="ru-RU"/>
        </w:rPr>
      </w:pPr>
      <w:r>
        <w:rPr>
          <w:rStyle w:val="a9"/>
        </w:rPr>
        <w:footnoteRef/>
      </w:r>
      <w:r w:rsidRPr="00DC49BD">
        <w:rPr>
          <w:lang w:val="ru-RU"/>
        </w:rPr>
        <w:t xml:space="preserve"> </w:t>
      </w:r>
      <w:r w:rsidRPr="009F0125">
        <w:rPr>
          <w:rFonts w:cs="Times New Roman"/>
          <w:lang w:val="de-DE"/>
        </w:rPr>
        <w:t>Fredman</w:t>
      </w:r>
      <w:r w:rsidRPr="00DC49BD">
        <w:rPr>
          <w:rFonts w:cs="Times New Roman"/>
          <w:lang w:val="ru-RU"/>
        </w:rPr>
        <w:t xml:space="preserve">, </w:t>
      </w:r>
      <w:r w:rsidRPr="001D12FD">
        <w:rPr>
          <w:rFonts w:eastAsia="Times New Roman" w:cs="Times New Roman"/>
          <w:i/>
          <w:color w:val="000000"/>
          <w:lang w:val="de-DE"/>
        </w:rPr>
        <w:t>Discrimination</w:t>
      </w:r>
      <w:r w:rsidRPr="00DC49BD">
        <w:rPr>
          <w:rFonts w:eastAsia="Times New Roman" w:cs="Times New Roman"/>
          <w:i/>
          <w:color w:val="000000"/>
          <w:lang w:val="ru-RU"/>
        </w:rPr>
        <w:t xml:space="preserve"> </w:t>
      </w:r>
      <w:r w:rsidRPr="001D12FD">
        <w:rPr>
          <w:rFonts w:eastAsia="Times New Roman" w:cs="Times New Roman"/>
          <w:i/>
          <w:color w:val="000000"/>
          <w:lang w:val="de-DE"/>
        </w:rPr>
        <w:t>Law</w:t>
      </w:r>
      <w:r w:rsidRPr="00DC49BD">
        <w:rPr>
          <w:rFonts w:cs="Times New Roman"/>
          <w:lang w:val="ru-RU"/>
        </w:rPr>
        <w:t xml:space="preserve"> (</w:t>
      </w:r>
      <w:r>
        <w:rPr>
          <w:rFonts w:cs="Times New Roman"/>
          <w:lang w:val="de-DE"/>
        </w:rPr>
        <w:t>n</w:t>
      </w:r>
      <w:r>
        <w:rPr>
          <w:rFonts w:cs="Times New Roman"/>
          <w:lang w:val="ru-RU"/>
        </w:rPr>
        <w:t xml:space="preserve"> 21</w:t>
      </w:r>
      <w:r w:rsidRPr="00573094">
        <w:rPr>
          <w:rFonts w:cs="Times New Roman"/>
          <w:lang w:val="ru-RU"/>
        </w:rPr>
        <w:t>5</w:t>
      </w:r>
      <w:r w:rsidRPr="00DC49BD">
        <w:rPr>
          <w:rFonts w:cs="Times New Roman"/>
          <w:lang w:val="ru-RU"/>
        </w:rPr>
        <w:t>) 31.</w:t>
      </w:r>
    </w:p>
  </w:footnote>
  <w:footnote w:id="378">
    <w:p w:rsidR="00EE1711" w:rsidRPr="00DC49BD" w:rsidRDefault="00EE1711" w:rsidP="00456222">
      <w:pPr>
        <w:pStyle w:val="a7"/>
        <w:rPr>
          <w:rFonts w:asciiTheme="majorBidi" w:hAnsiTheme="majorBidi" w:cstheme="majorBidi"/>
          <w:lang w:val="ru-RU"/>
        </w:rPr>
      </w:pPr>
      <w:r w:rsidRPr="00F61835">
        <w:rPr>
          <w:rStyle w:val="a9"/>
          <w:rFonts w:asciiTheme="majorBidi" w:hAnsiTheme="majorBidi" w:cstheme="majorBidi"/>
        </w:rPr>
        <w:footnoteRef/>
      </w:r>
      <w:r w:rsidRPr="00DC49BD">
        <w:rPr>
          <w:rFonts w:asciiTheme="majorBidi" w:hAnsiTheme="majorBidi" w:cstheme="majorBidi"/>
          <w:lang w:val="ru-RU"/>
        </w:rPr>
        <w:t xml:space="preserve"> </w:t>
      </w:r>
      <w:r w:rsidRPr="009F0125">
        <w:rPr>
          <w:rFonts w:asciiTheme="majorBidi" w:hAnsiTheme="majorBidi" w:cstheme="majorBidi"/>
          <w:lang w:val="de-DE"/>
        </w:rPr>
        <w:t>Aude</w:t>
      </w:r>
      <w:r w:rsidRPr="00DC49BD">
        <w:rPr>
          <w:rFonts w:asciiTheme="majorBidi" w:hAnsiTheme="majorBidi" w:cstheme="majorBidi"/>
          <w:lang w:val="ru-RU"/>
        </w:rPr>
        <w:t xml:space="preserve"> </w:t>
      </w:r>
      <w:r w:rsidRPr="009F0125">
        <w:rPr>
          <w:rFonts w:asciiTheme="majorBidi" w:hAnsiTheme="majorBidi" w:cstheme="majorBidi"/>
          <w:lang w:val="de-DE"/>
        </w:rPr>
        <w:t>Bertrand</w:t>
      </w:r>
      <w:r w:rsidRPr="00DC49BD">
        <w:rPr>
          <w:rFonts w:asciiTheme="majorBidi" w:hAnsiTheme="majorBidi" w:cstheme="majorBidi"/>
          <w:lang w:val="ru-RU"/>
        </w:rPr>
        <w:t>-</w:t>
      </w:r>
      <w:r w:rsidRPr="009F0125">
        <w:rPr>
          <w:rFonts w:asciiTheme="majorBidi" w:hAnsiTheme="majorBidi" w:cstheme="majorBidi"/>
          <w:lang w:val="de-DE"/>
        </w:rPr>
        <w:t>Mirkovic</w:t>
      </w:r>
      <w:r>
        <w:rPr>
          <w:rFonts w:asciiTheme="majorBidi" w:hAnsiTheme="majorBidi" w:cstheme="majorBidi"/>
          <w:lang w:val="uk-UA"/>
        </w:rPr>
        <w:t xml:space="preserve"> (</w:t>
      </w:r>
      <w:r w:rsidRPr="001D12FD">
        <w:rPr>
          <w:rFonts w:asciiTheme="majorBidi" w:hAnsiTheme="majorBidi" w:cstheme="majorBidi"/>
          <w:lang w:val="de-DE"/>
        </w:rPr>
        <w:t>n</w:t>
      </w:r>
      <w:r w:rsidRPr="00DC49BD">
        <w:rPr>
          <w:rFonts w:asciiTheme="majorBidi" w:hAnsiTheme="majorBidi" w:cstheme="majorBidi"/>
          <w:lang w:val="ru-RU"/>
        </w:rPr>
        <w:t xml:space="preserve"> 2) </w:t>
      </w:r>
      <w:r>
        <w:rPr>
          <w:rFonts w:asciiTheme="majorBidi" w:hAnsiTheme="majorBidi" w:cstheme="majorBidi"/>
          <w:lang w:val="de-DE"/>
        </w:rPr>
        <w:t>para</w:t>
      </w:r>
      <w:r w:rsidRPr="00DC49BD">
        <w:rPr>
          <w:rFonts w:asciiTheme="majorBidi" w:hAnsiTheme="majorBidi" w:cstheme="majorBidi"/>
          <w:lang w:val="ru-RU"/>
        </w:rPr>
        <w:t xml:space="preserve"> 327.</w:t>
      </w:r>
    </w:p>
  </w:footnote>
  <w:footnote w:id="379">
    <w:p w:rsidR="00EE1711" w:rsidRPr="00DC49BD" w:rsidRDefault="00EE1711" w:rsidP="001D12FD">
      <w:pPr>
        <w:autoSpaceDE w:val="0"/>
        <w:autoSpaceDN w:val="0"/>
        <w:adjustRightInd w:val="0"/>
        <w:spacing w:after="0" w:line="240" w:lineRule="auto"/>
        <w:rPr>
          <w:rFonts w:asciiTheme="minorHAnsi" w:hAnsiTheme="minorHAnsi"/>
          <w:lang w:val="ru-RU"/>
        </w:rPr>
      </w:pPr>
      <w:r w:rsidRPr="00F61835">
        <w:rPr>
          <w:rStyle w:val="a9"/>
          <w:rFonts w:asciiTheme="majorBidi" w:hAnsiTheme="majorBidi" w:cstheme="majorBidi"/>
          <w:sz w:val="20"/>
          <w:szCs w:val="20"/>
        </w:rPr>
        <w:footnoteRef/>
      </w:r>
      <w:r w:rsidRPr="00DC49BD">
        <w:rPr>
          <w:rFonts w:asciiTheme="majorBidi" w:hAnsiTheme="majorBidi" w:cstheme="majorBidi"/>
          <w:sz w:val="20"/>
          <w:szCs w:val="20"/>
          <w:lang w:val="ru-RU"/>
        </w:rPr>
        <w:t xml:space="preserve"> </w:t>
      </w:r>
      <w:r w:rsidRPr="009F0125">
        <w:rPr>
          <w:rFonts w:asciiTheme="majorBidi" w:hAnsiTheme="majorBidi" w:cstheme="majorBidi"/>
          <w:i/>
          <w:iCs/>
          <w:sz w:val="20"/>
          <w:szCs w:val="20"/>
          <w:lang w:val="de-DE"/>
        </w:rPr>
        <w:t>See</w:t>
      </w:r>
      <w:r w:rsidRPr="00DC49BD">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Sachstand</w:t>
      </w:r>
      <w:r w:rsidRPr="00DC49BD">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Der</w:t>
      </w:r>
      <w:r w:rsidRPr="00DC49BD">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Schutz</w:t>
      </w:r>
      <w:r w:rsidRPr="00DC49BD">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des</w:t>
      </w:r>
      <w:r w:rsidRPr="00DC49BD">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ungeborenen</w:t>
      </w:r>
      <w:r w:rsidRPr="00DC49BD">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Lebens</w:t>
      </w:r>
      <w:r w:rsidRPr="00DC49BD">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in</w:t>
      </w:r>
      <w:r w:rsidRPr="00DC49BD">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Deutschland</w:t>
      </w:r>
      <w:r w:rsidRPr="00DC49BD">
        <w:rPr>
          <w:rFonts w:asciiTheme="majorBidi" w:hAnsiTheme="majorBidi" w:cstheme="majorBidi"/>
          <w:sz w:val="20"/>
          <w:szCs w:val="20"/>
          <w:lang w:val="ru-RU"/>
        </w:rPr>
        <w:t xml:space="preserve"> (</w:t>
      </w:r>
      <w:r>
        <w:rPr>
          <w:rFonts w:asciiTheme="majorBidi" w:hAnsiTheme="majorBidi" w:cstheme="majorBidi"/>
          <w:sz w:val="20"/>
          <w:szCs w:val="20"/>
          <w:lang w:val="de-DE"/>
        </w:rPr>
        <w:t>n</w:t>
      </w:r>
      <w:r w:rsidRPr="00DC49BD">
        <w:rPr>
          <w:rFonts w:asciiTheme="majorBidi" w:hAnsiTheme="majorBidi" w:cstheme="majorBidi"/>
          <w:sz w:val="20"/>
          <w:szCs w:val="20"/>
          <w:lang w:val="ru-RU"/>
        </w:rPr>
        <w:t xml:space="preserve"> 240); </w:t>
      </w:r>
      <w:r w:rsidRPr="001D12FD">
        <w:rPr>
          <w:rFonts w:asciiTheme="majorBidi" w:hAnsiTheme="majorBidi" w:cstheme="majorBidi"/>
          <w:sz w:val="20"/>
          <w:szCs w:val="20"/>
          <w:lang w:val="de-DE"/>
        </w:rPr>
        <w:t>WYROK</w:t>
      </w:r>
      <w:r w:rsidRPr="00DC49BD">
        <w:rPr>
          <w:rFonts w:asciiTheme="majorBidi" w:hAnsiTheme="majorBidi" w:cstheme="majorBidi"/>
          <w:sz w:val="20"/>
          <w:szCs w:val="20"/>
          <w:lang w:val="ru-RU"/>
        </w:rPr>
        <w:t xml:space="preserve"> </w:t>
      </w:r>
      <w:r w:rsidRPr="001D12FD">
        <w:rPr>
          <w:rFonts w:asciiTheme="majorBidi" w:hAnsiTheme="majorBidi" w:cstheme="majorBidi"/>
          <w:sz w:val="20"/>
          <w:szCs w:val="20"/>
          <w:lang w:val="de-DE"/>
        </w:rPr>
        <w:t>TRYBUNA</w:t>
      </w:r>
      <w:r w:rsidRPr="00DC49BD">
        <w:rPr>
          <w:rFonts w:asciiTheme="majorBidi" w:hAnsiTheme="majorBidi" w:cstheme="majorBidi"/>
          <w:sz w:val="20"/>
          <w:szCs w:val="20"/>
          <w:lang w:val="ru-RU"/>
        </w:rPr>
        <w:t>Ł</w:t>
      </w:r>
      <w:r w:rsidRPr="001D12FD">
        <w:rPr>
          <w:rFonts w:asciiTheme="majorBidi" w:hAnsiTheme="majorBidi" w:cstheme="majorBidi"/>
          <w:sz w:val="20"/>
          <w:szCs w:val="20"/>
          <w:lang w:val="de-DE"/>
        </w:rPr>
        <w:t>U</w:t>
      </w:r>
      <w:r w:rsidRPr="00DC49BD">
        <w:rPr>
          <w:rFonts w:asciiTheme="majorBidi" w:hAnsiTheme="majorBidi" w:cstheme="majorBidi"/>
          <w:sz w:val="20"/>
          <w:szCs w:val="20"/>
          <w:lang w:val="ru-RU"/>
        </w:rPr>
        <w:t xml:space="preserve"> </w:t>
      </w:r>
      <w:r w:rsidRPr="001D12FD">
        <w:rPr>
          <w:rFonts w:asciiTheme="majorBidi" w:hAnsiTheme="majorBidi" w:cstheme="majorBidi"/>
          <w:sz w:val="20"/>
          <w:szCs w:val="20"/>
          <w:lang w:val="de-DE"/>
        </w:rPr>
        <w:t>KONSTYTUCYJNEGO</w:t>
      </w:r>
      <w:r w:rsidRPr="00DC49BD">
        <w:rPr>
          <w:rFonts w:asciiTheme="majorBidi" w:hAnsiTheme="majorBidi" w:cstheme="majorBidi"/>
          <w:sz w:val="20"/>
          <w:szCs w:val="20"/>
          <w:lang w:val="ru-RU"/>
        </w:rPr>
        <w:t xml:space="preserve"> </w:t>
      </w:r>
      <w:r w:rsidRPr="001D12FD">
        <w:rPr>
          <w:rFonts w:asciiTheme="majorBidi" w:eastAsia="TimesNewRomanPSMT" w:hAnsiTheme="majorBidi" w:cstheme="majorBidi"/>
          <w:sz w:val="20"/>
          <w:szCs w:val="20"/>
          <w:lang w:val="de-DE"/>
        </w:rPr>
        <w:t>z</w:t>
      </w:r>
      <w:r w:rsidRPr="00DC49BD">
        <w:rPr>
          <w:rFonts w:asciiTheme="majorBidi" w:eastAsia="TimesNewRomanPSMT" w:hAnsiTheme="majorBidi" w:cstheme="majorBidi"/>
          <w:sz w:val="20"/>
          <w:szCs w:val="20"/>
          <w:lang w:val="ru-RU"/>
        </w:rPr>
        <w:t xml:space="preserve"> </w:t>
      </w:r>
      <w:r w:rsidRPr="001D12FD">
        <w:rPr>
          <w:rFonts w:asciiTheme="majorBidi" w:eastAsia="TimesNewRomanPSMT" w:hAnsiTheme="majorBidi" w:cstheme="majorBidi"/>
          <w:sz w:val="20"/>
          <w:szCs w:val="20"/>
          <w:lang w:val="de-DE"/>
        </w:rPr>
        <w:t>dnia</w:t>
      </w:r>
      <w:r w:rsidRPr="00DC49BD">
        <w:rPr>
          <w:rFonts w:asciiTheme="majorBidi" w:eastAsia="TimesNewRomanPSMT" w:hAnsiTheme="majorBidi" w:cstheme="majorBidi"/>
          <w:sz w:val="20"/>
          <w:szCs w:val="20"/>
          <w:lang w:val="ru-RU"/>
        </w:rPr>
        <w:t xml:space="preserve"> 22 </w:t>
      </w:r>
      <w:r w:rsidRPr="001D12FD">
        <w:rPr>
          <w:rFonts w:asciiTheme="majorBidi" w:eastAsia="TimesNewRomanPSMT" w:hAnsiTheme="majorBidi" w:cstheme="majorBidi"/>
          <w:sz w:val="20"/>
          <w:szCs w:val="20"/>
          <w:lang w:val="de-DE"/>
        </w:rPr>
        <w:t>pa</w:t>
      </w:r>
      <w:r w:rsidRPr="00DC49BD">
        <w:rPr>
          <w:rFonts w:asciiTheme="majorBidi" w:eastAsia="TimesNewRomanPSMT" w:hAnsiTheme="majorBidi" w:cstheme="majorBidi"/>
          <w:sz w:val="20"/>
          <w:szCs w:val="20"/>
          <w:lang w:val="ru-RU"/>
        </w:rPr>
        <w:t>ź</w:t>
      </w:r>
      <w:r w:rsidRPr="001D12FD">
        <w:rPr>
          <w:rFonts w:asciiTheme="majorBidi" w:eastAsia="TimesNewRomanPSMT" w:hAnsiTheme="majorBidi" w:cstheme="majorBidi"/>
          <w:sz w:val="20"/>
          <w:szCs w:val="20"/>
          <w:lang w:val="de-DE"/>
        </w:rPr>
        <w:t>dziernika</w:t>
      </w:r>
      <w:r w:rsidRPr="00DC49BD">
        <w:rPr>
          <w:rFonts w:asciiTheme="majorBidi" w:eastAsia="TimesNewRomanPSMT" w:hAnsiTheme="majorBidi" w:cstheme="majorBidi"/>
          <w:sz w:val="20"/>
          <w:szCs w:val="20"/>
          <w:lang w:val="ru-RU"/>
        </w:rPr>
        <w:t xml:space="preserve"> 2020 </w:t>
      </w:r>
      <w:r w:rsidRPr="001D12FD">
        <w:rPr>
          <w:rFonts w:asciiTheme="majorBidi" w:eastAsia="TimesNewRomanPSMT" w:hAnsiTheme="majorBidi" w:cstheme="majorBidi"/>
          <w:sz w:val="20"/>
          <w:szCs w:val="20"/>
          <w:lang w:val="de-DE"/>
        </w:rPr>
        <w:t>r</w:t>
      </w:r>
      <w:r w:rsidRPr="00DC49BD">
        <w:rPr>
          <w:rFonts w:asciiTheme="majorBidi" w:eastAsia="TimesNewRomanPSMT" w:hAnsiTheme="majorBidi" w:cstheme="majorBidi"/>
          <w:sz w:val="20"/>
          <w:szCs w:val="20"/>
          <w:lang w:val="ru-RU"/>
        </w:rPr>
        <w:t xml:space="preserve">. </w:t>
      </w:r>
      <w:r>
        <w:rPr>
          <w:rFonts w:asciiTheme="majorBidi" w:hAnsiTheme="majorBidi" w:cstheme="majorBidi"/>
          <w:sz w:val="20"/>
          <w:szCs w:val="20"/>
          <w:lang w:val="de-DE"/>
        </w:rPr>
        <w:t>sygn</w:t>
      </w:r>
      <w:r w:rsidRPr="00DC49BD">
        <w:rPr>
          <w:rFonts w:asciiTheme="majorBidi" w:hAnsiTheme="majorBidi" w:cstheme="majorBidi"/>
          <w:sz w:val="20"/>
          <w:szCs w:val="20"/>
          <w:lang w:val="ru-RU"/>
        </w:rPr>
        <w:t xml:space="preserve">. </w:t>
      </w:r>
      <w:r>
        <w:rPr>
          <w:rFonts w:asciiTheme="majorBidi" w:hAnsiTheme="majorBidi" w:cstheme="majorBidi"/>
          <w:sz w:val="20"/>
          <w:szCs w:val="20"/>
          <w:lang w:val="de-DE"/>
        </w:rPr>
        <w:t>akt</w:t>
      </w:r>
      <w:r w:rsidRPr="00DC49BD">
        <w:rPr>
          <w:rFonts w:asciiTheme="majorBidi" w:hAnsiTheme="majorBidi" w:cstheme="majorBidi"/>
          <w:sz w:val="20"/>
          <w:szCs w:val="20"/>
          <w:lang w:val="ru-RU"/>
        </w:rPr>
        <w:t xml:space="preserve"> </w:t>
      </w:r>
      <w:r>
        <w:rPr>
          <w:rFonts w:asciiTheme="majorBidi" w:hAnsiTheme="majorBidi" w:cstheme="majorBidi"/>
          <w:sz w:val="20"/>
          <w:szCs w:val="20"/>
          <w:lang w:val="de-DE"/>
        </w:rPr>
        <w:t>K</w:t>
      </w:r>
      <w:r w:rsidRPr="00DC49BD">
        <w:rPr>
          <w:rFonts w:asciiTheme="majorBidi" w:hAnsiTheme="majorBidi" w:cstheme="majorBidi"/>
          <w:sz w:val="20"/>
          <w:szCs w:val="20"/>
          <w:lang w:val="ru-RU"/>
        </w:rPr>
        <w:t xml:space="preserve"> 1/20 &lt;</w:t>
      </w:r>
      <w:r w:rsidRPr="001D12FD">
        <w:rPr>
          <w:rFonts w:asciiTheme="majorBidi" w:hAnsiTheme="majorBidi" w:cstheme="majorBidi"/>
          <w:sz w:val="20"/>
          <w:szCs w:val="20"/>
          <w:lang w:val="de-DE"/>
        </w:rPr>
        <w:t>http</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isap</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sejm</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gov</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pl</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isap</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nsf</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download</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xsp</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WDU</w:t>
      </w:r>
      <w:r w:rsidRPr="00DC49BD">
        <w:rPr>
          <w:rFonts w:asciiTheme="majorBidi" w:hAnsiTheme="majorBidi" w:cstheme="majorBidi"/>
          <w:sz w:val="20"/>
          <w:szCs w:val="20"/>
          <w:lang w:val="ru-RU"/>
        </w:rPr>
        <w:t>20210000175/</w:t>
      </w:r>
      <w:r w:rsidRPr="001D12FD">
        <w:rPr>
          <w:rFonts w:asciiTheme="majorBidi" w:hAnsiTheme="majorBidi" w:cstheme="majorBidi"/>
          <w:sz w:val="20"/>
          <w:szCs w:val="20"/>
          <w:lang w:val="de-DE"/>
        </w:rPr>
        <w:t>O</w:t>
      </w:r>
      <w:r w:rsidRPr="00DC49BD">
        <w:rPr>
          <w:rFonts w:asciiTheme="majorBidi" w:hAnsiTheme="majorBidi" w:cstheme="majorBidi"/>
          <w:sz w:val="20"/>
          <w:szCs w:val="20"/>
          <w:lang w:val="ru-RU"/>
        </w:rPr>
        <w:t>/</w:t>
      </w:r>
      <w:r w:rsidRPr="001D12FD">
        <w:rPr>
          <w:rFonts w:asciiTheme="majorBidi" w:hAnsiTheme="majorBidi" w:cstheme="majorBidi"/>
          <w:sz w:val="20"/>
          <w:szCs w:val="20"/>
          <w:lang w:val="de-DE"/>
        </w:rPr>
        <w:t>D</w:t>
      </w:r>
      <w:r w:rsidRPr="00DC49BD">
        <w:rPr>
          <w:rFonts w:asciiTheme="majorBidi" w:hAnsiTheme="majorBidi" w:cstheme="majorBidi"/>
          <w:sz w:val="20"/>
          <w:szCs w:val="20"/>
          <w:lang w:val="ru-RU"/>
        </w:rPr>
        <w:t>20210175.</w:t>
      </w:r>
      <w:r w:rsidRPr="001D12FD">
        <w:rPr>
          <w:rFonts w:asciiTheme="majorBidi" w:hAnsiTheme="majorBidi" w:cstheme="majorBidi"/>
          <w:sz w:val="20"/>
          <w:szCs w:val="20"/>
          <w:lang w:val="de-DE"/>
        </w:rPr>
        <w:t>pdf</w:t>
      </w:r>
      <w:r w:rsidRPr="00DC49BD">
        <w:rPr>
          <w:rFonts w:asciiTheme="majorBidi" w:hAnsiTheme="majorBidi" w:cstheme="majorBidi"/>
          <w:sz w:val="20"/>
          <w:szCs w:val="20"/>
          <w:lang w:val="ru-RU"/>
        </w:rPr>
        <w:t xml:space="preserve">&gt; </w:t>
      </w:r>
      <w:r w:rsidRPr="001D12FD">
        <w:rPr>
          <w:rFonts w:asciiTheme="majorBidi" w:hAnsiTheme="majorBidi" w:cstheme="majorBidi"/>
          <w:sz w:val="20"/>
          <w:szCs w:val="20"/>
          <w:lang w:val="de-DE"/>
        </w:rPr>
        <w:t>accessed</w:t>
      </w:r>
      <w:r w:rsidRPr="00DC49BD">
        <w:rPr>
          <w:rFonts w:asciiTheme="majorBidi" w:hAnsiTheme="majorBidi" w:cstheme="majorBidi"/>
          <w:sz w:val="20"/>
          <w:szCs w:val="20"/>
          <w:lang w:val="ru-RU"/>
        </w:rPr>
        <w:t xml:space="preserve"> 20 </w:t>
      </w:r>
      <w:r w:rsidRPr="001D12FD">
        <w:rPr>
          <w:rFonts w:asciiTheme="majorBidi" w:hAnsiTheme="majorBidi" w:cstheme="majorBidi"/>
          <w:sz w:val="20"/>
          <w:szCs w:val="20"/>
          <w:lang w:val="de-DE"/>
        </w:rPr>
        <w:t>April</w:t>
      </w:r>
      <w:r w:rsidRPr="00DC49BD">
        <w:rPr>
          <w:rFonts w:asciiTheme="majorBidi" w:hAnsiTheme="majorBidi" w:cstheme="majorBidi"/>
          <w:sz w:val="20"/>
          <w:szCs w:val="20"/>
          <w:lang w:val="ru-RU"/>
        </w:rPr>
        <w:t xml:space="preserve"> 2021.</w:t>
      </w:r>
    </w:p>
  </w:footnote>
  <w:footnote w:id="380">
    <w:p w:rsidR="00EE1711" w:rsidRPr="00A32B80" w:rsidRDefault="00EE1711" w:rsidP="008D6B3B">
      <w:pPr>
        <w:pStyle w:val="a7"/>
        <w:rPr>
          <w:lang w:val="en-US"/>
        </w:rPr>
      </w:pPr>
      <w:r>
        <w:rPr>
          <w:rStyle w:val="a9"/>
        </w:rPr>
        <w:footnoteRef/>
      </w:r>
      <w:r>
        <w:rPr>
          <w:lang w:val="en-US"/>
        </w:rPr>
        <w:t>Aisling</w:t>
      </w:r>
      <w:r w:rsidRPr="00A32B80">
        <w:rPr>
          <w:lang w:val="en-US"/>
        </w:rPr>
        <w:t xml:space="preserve"> Re</w:t>
      </w:r>
      <w:r>
        <w:rPr>
          <w:lang w:val="en-US"/>
        </w:rPr>
        <w:t>idy, The prohibition of torture</w:t>
      </w:r>
      <w:r w:rsidRPr="00A32B80">
        <w:rPr>
          <w:lang w:val="en-US"/>
        </w:rPr>
        <w:t xml:space="preserve">: </w:t>
      </w:r>
      <w:r>
        <w:rPr>
          <w:lang w:val="en-US"/>
        </w:rPr>
        <w:t>A guide to the implementation of Article 3 of the European Convention on Human Rights (Council of Europe 2002) 19 &lt;</w:t>
      </w:r>
      <w:r w:rsidRPr="001D12FD">
        <w:t>https://rm.coe.int/168007ff4c</w:t>
      </w:r>
      <w:r>
        <w:t>&gt; accessed 18 April 2021.</w:t>
      </w:r>
    </w:p>
  </w:footnote>
  <w:footnote w:id="381">
    <w:p w:rsidR="00EE1711" w:rsidRPr="00B530E6" w:rsidRDefault="00EE1711" w:rsidP="001D12FD">
      <w:pPr>
        <w:pStyle w:val="a7"/>
        <w:rPr>
          <w:lang w:val="ru-RU"/>
        </w:rPr>
      </w:pPr>
      <w:r>
        <w:rPr>
          <w:rStyle w:val="a9"/>
        </w:rPr>
        <w:footnoteRef/>
      </w:r>
      <w:r w:rsidRPr="00B530E6">
        <w:rPr>
          <w:lang w:val="ru-RU"/>
        </w:rPr>
        <w:t xml:space="preserve"> </w:t>
      </w:r>
      <w:r>
        <w:rPr>
          <w:lang w:val="ru-RU"/>
        </w:rPr>
        <w:t xml:space="preserve">Петро </w:t>
      </w:r>
      <w:r>
        <w:rPr>
          <w:lang w:val="uk-UA"/>
        </w:rPr>
        <w:t xml:space="preserve">Рабінович, </w:t>
      </w:r>
      <w:r w:rsidRPr="00961EFB">
        <w:rPr>
          <w:lang w:val="ru-RU"/>
        </w:rPr>
        <w:t>‘</w:t>
      </w:r>
      <w:r>
        <w:rPr>
          <w:lang w:val="uk-UA"/>
        </w:rPr>
        <w:t>Міжнародні праволюдинні стандарти</w:t>
      </w:r>
      <w:r w:rsidRPr="00961EFB">
        <w:rPr>
          <w:lang w:val="ru-RU"/>
        </w:rPr>
        <w:t xml:space="preserve">: </w:t>
      </w:r>
      <w:r>
        <w:rPr>
          <w:lang w:val="uk-UA"/>
        </w:rPr>
        <w:t>поняття, класифікації</w:t>
      </w:r>
      <w:r w:rsidRPr="00961EFB">
        <w:rPr>
          <w:lang w:val="ru-RU"/>
        </w:rPr>
        <w:t>’</w:t>
      </w:r>
      <w:r>
        <w:rPr>
          <w:lang w:val="ru-RU"/>
        </w:rPr>
        <w:t xml:space="preserve"> (</w:t>
      </w:r>
      <w:r>
        <w:rPr>
          <w:lang w:val="en-US"/>
        </w:rPr>
        <w:t>n</w:t>
      </w:r>
      <w:r w:rsidRPr="001D12FD">
        <w:rPr>
          <w:lang w:val="ru-RU"/>
        </w:rPr>
        <w:t xml:space="preserve"> 373) </w:t>
      </w:r>
      <w:r>
        <w:rPr>
          <w:lang w:val="ru-RU"/>
        </w:rPr>
        <w:t>14</w:t>
      </w:r>
      <w:r w:rsidRPr="00B530E6">
        <w:rPr>
          <w:lang w:val="ru-RU"/>
        </w:rPr>
        <w:t>8</w:t>
      </w:r>
      <w:r>
        <w:rPr>
          <w:lang w:val="ru-RU"/>
        </w:rPr>
        <w:t>.</w:t>
      </w:r>
    </w:p>
  </w:footnote>
  <w:footnote w:id="382">
    <w:p w:rsidR="00EE1711" w:rsidRPr="00642834" w:rsidRDefault="00EE1711" w:rsidP="001D12FD">
      <w:pPr>
        <w:pStyle w:val="a7"/>
        <w:rPr>
          <w:lang w:val="en-US"/>
        </w:rPr>
      </w:pPr>
      <w:r>
        <w:rPr>
          <w:rStyle w:val="a9"/>
        </w:rPr>
        <w:footnoteRef/>
      </w:r>
      <w:r w:rsidRPr="00642834">
        <w:rPr>
          <w:lang w:val="en-US"/>
        </w:rPr>
        <w:t xml:space="preserve"> </w:t>
      </w:r>
      <w:r w:rsidRPr="00605AC2">
        <w:rPr>
          <w:rFonts w:eastAsia="Times New Roman" w:cs="Times New Roman"/>
          <w:i/>
          <w:iCs/>
          <w:color w:val="000000"/>
        </w:rPr>
        <w:t>H v Norway</w:t>
      </w:r>
      <w:r>
        <w:rPr>
          <w:rFonts w:eastAsia="Times New Roman" w:cs="Times New Roman"/>
          <w:i/>
          <w:iCs/>
          <w:color w:val="000000"/>
        </w:rPr>
        <w:t xml:space="preserve"> </w:t>
      </w:r>
      <w:r>
        <w:rPr>
          <w:rFonts w:eastAsia="Times New Roman" w:cs="Times New Roman"/>
          <w:color w:val="000000"/>
        </w:rPr>
        <w:t>(n 93</w:t>
      </w:r>
      <w:r w:rsidRPr="001D12FD">
        <w:rPr>
          <w:rFonts w:eastAsia="Times New Roman" w:cs="Times New Roman"/>
          <w:color w:val="000000"/>
        </w:rPr>
        <w:t>).</w:t>
      </w:r>
    </w:p>
  </w:footnote>
  <w:footnote w:id="383">
    <w:p w:rsidR="00EE1711" w:rsidRPr="00037AFB" w:rsidRDefault="00EE1711" w:rsidP="00E96B87">
      <w:pPr>
        <w:autoSpaceDE w:val="0"/>
        <w:autoSpaceDN w:val="0"/>
        <w:adjustRightInd w:val="0"/>
        <w:spacing w:after="0" w:line="240" w:lineRule="auto"/>
        <w:rPr>
          <w:lang w:val="en-US"/>
        </w:rPr>
      </w:pPr>
      <w:r w:rsidRPr="00E96B87">
        <w:rPr>
          <w:rStyle w:val="a9"/>
          <w:sz w:val="20"/>
          <w:szCs w:val="20"/>
        </w:rPr>
        <w:footnoteRef/>
      </w:r>
      <w:r>
        <w:t xml:space="preserve"> </w:t>
      </w:r>
      <w:r w:rsidRPr="00E96B87">
        <w:rPr>
          <w:rFonts w:asciiTheme="majorBidi" w:hAnsiTheme="majorBidi" w:cstheme="majorBidi"/>
          <w:sz w:val="20"/>
          <w:szCs w:val="20"/>
          <w:lang w:val="uk-UA"/>
        </w:rPr>
        <w:t xml:space="preserve">Convention against Torture and Other Cruel, Inhuman or Degrading Treatment or Punishment (New York, 10 Dec. 1984) 1465 U.N.T.S. 85, 23 I.L.M. 1027 (1984), </w:t>
      </w:r>
      <w:r w:rsidRPr="00E96B87">
        <w:rPr>
          <w:rFonts w:asciiTheme="majorBidi" w:hAnsiTheme="majorBidi" w:cstheme="majorBidi"/>
          <w:i/>
          <w:iCs/>
          <w:sz w:val="20"/>
          <w:szCs w:val="20"/>
          <w:lang w:val="uk-UA"/>
        </w:rPr>
        <w:t xml:space="preserve">as modified by </w:t>
      </w:r>
      <w:r w:rsidRPr="00E96B87">
        <w:rPr>
          <w:rFonts w:asciiTheme="majorBidi" w:hAnsiTheme="majorBidi" w:cstheme="majorBidi"/>
          <w:sz w:val="20"/>
          <w:szCs w:val="20"/>
          <w:lang w:val="uk-UA"/>
        </w:rPr>
        <w:t xml:space="preserve">24 I.L.M. 535 (1985), </w:t>
      </w:r>
      <w:r w:rsidRPr="00E96B87">
        <w:rPr>
          <w:rFonts w:asciiTheme="majorBidi" w:hAnsiTheme="majorBidi" w:cstheme="majorBidi"/>
          <w:i/>
          <w:iCs/>
          <w:sz w:val="20"/>
          <w:szCs w:val="20"/>
          <w:lang w:val="uk-UA"/>
        </w:rPr>
        <w:t xml:space="preserve">entered into force </w:t>
      </w:r>
      <w:r w:rsidRPr="00E96B87">
        <w:rPr>
          <w:rFonts w:asciiTheme="majorBidi" w:hAnsiTheme="majorBidi" w:cstheme="majorBidi"/>
          <w:sz w:val="20"/>
          <w:szCs w:val="20"/>
          <w:lang w:val="uk-UA"/>
        </w:rPr>
        <w:t>26 June 1987.</w:t>
      </w:r>
      <w:r w:rsidRPr="00BE64BA">
        <w:rPr>
          <w:rFonts w:asciiTheme="majorBidi" w:hAnsiTheme="majorBidi" w:cstheme="majorBidi"/>
        </w:rPr>
        <w:t xml:space="preserve"> </w:t>
      </w:r>
    </w:p>
  </w:footnote>
  <w:footnote w:id="384">
    <w:p w:rsidR="00EE1711" w:rsidRPr="00F8349C" w:rsidRDefault="00EE1711" w:rsidP="008D6B3B">
      <w:pPr>
        <w:pStyle w:val="a7"/>
        <w:rPr>
          <w:lang w:val="en-US"/>
        </w:rPr>
      </w:pPr>
      <w:r>
        <w:rPr>
          <w:rStyle w:val="a9"/>
        </w:rPr>
        <w:footnoteRef/>
      </w:r>
      <w:r w:rsidRPr="00F8349C">
        <w:rPr>
          <w:lang w:val="en-US"/>
        </w:rPr>
        <w:t xml:space="preserve"> Shramova, ‘Does discrimination against children in the prenatal sta</w:t>
      </w:r>
      <w:r>
        <w:rPr>
          <w:lang w:val="en-US"/>
        </w:rPr>
        <w:t>g</w:t>
      </w:r>
      <w:r w:rsidRPr="00F8349C">
        <w:rPr>
          <w:lang w:val="en-US"/>
        </w:rPr>
        <w:t>e really exist?’</w:t>
      </w:r>
      <w:r>
        <w:rPr>
          <w:lang w:val="en-US"/>
        </w:rPr>
        <w:t xml:space="preserve"> (</w:t>
      </w:r>
      <w:proofErr w:type="gramStart"/>
      <w:r>
        <w:rPr>
          <w:lang w:val="en-US"/>
        </w:rPr>
        <w:t>n</w:t>
      </w:r>
      <w:proofErr w:type="gramEnd"/>
      <w:r>
        <w:rPr>
          <w:lang w:val="en-US"/>
        </w:rPr>
        <w:t xml:space="preserve"> 305) 158-162.</w:t>
      </w:r>
    </w:p>
  </w:footnote>
  <w:footnote w:id="385">
    <w:p w:rsidR="00EE1711" w:rsidRPr="00001579" w:rsidRDefault="00EE1711" w:rsidP="008D6B3B">
      <w:pPr>
        <w:pStyle w:val="a7"/>
        <w:rPr>
          <w:lang w:val="en-US"/>
        </w:rPr>
      </w:pPr>
      <w:r>
        <w:rPr>
          <w:rStyle w:val="a9"/>
        </w:rPr>
        <w:footnoteRef/>
      </w:r>
      <w:r w:rsidRPr="00001579">
        <w:rPr>
          <w:lang w:val="en-US"/>
        </w:rPr>
        <w:t xml:space="preserve"> </w:t>
      </w:r>
      <w:proofErr w:type="gramStart"/>
      <w:r w:rsidRPr="00001579">
        <w:rPr>
          <w:lang w:val="en-US"/>
        </w:rPr>
        <w:t>Reidy (n 377) 12.</w:t>
      </w:r>
      <w:proofErr w:type="gramEnd"/>
    </w:p>
  </w:footnote>
  <w:footnote w:id="386">
    <w:p w:rsidR="00EE1711" w:rsidRPr="00E119A8" w:rsidRDefault="00EE1711" w:rsidP="00001579">
      <w:pPr>
        <w:pStyle w:val="a7"/>
        <w:rPr>
          <w:lang w:val="en-US"/>
        </w:rPr>
      </w:pPr>
      <w:r>
        <w:rPr>
          <w:rStyle w:val="a9"/>
        </w:rPr>
        <w:footnoteRef/>
      </w:r>
      <w:r w:rsidRPr="00E119A8">
        <w:rPr>
          <w:lang w:val="en-US"/>
        </w:rPr>
        <w:t xml:space="preserve"> </w:t>
      </w:r>
      <w:proofErr w:type="gramStart"/>
      <w:r w:rsidRPr="00001579">
        <w:rPr>
          <w:i/>
          <w:iCs/>
          <w:lang w:val="en-US"/>
        </w:rPr>
        <w:t xml:space="preserve">The </w:t>
      </w:r>
      <w:r w:rsidRPr="00001579">
        <w:rPr>
          <w:i/>
          <w:iCs/>
        </w:rPr>
        <w:t>Greek Case</w:t>
      </w:r>
      <w:r>
        <w:rPr>
          <w:i/>
          <w:iCs/>
        </w:rPr>
        <w:t xml:space="preserve"> </w:t>
      </w:r>
      <w:r>
        <w:t>(1969) Res-32 186.</w:t>
      </w:r>
      <w:proofErr w:type="gramEnd"/>
    </w:p>
  </w:footnote>
  <w:footnote w:id="387">
    <w:p w:rsidR="00EE1711" w:rsidRPr="00DC49BD" w:rsidRDefault="00EE1711" w:rsidP="00C56629">
      <w:pPr>
        <w:pStyle w:val="a7"/>
        <w:rPr>
          <w:lang w:val="en-US"/>
        </w:rPr>
      </w:pPr>
      <w:r>
        <w:rPr>
          <w:rStyle w:val="a9"/>
        </w:rPr>
        <w:footnoteRef/>
      </w:r>
      <w:r w:rsidRPr="00DC49BD">
        <w:rPr>
          <w:lang w:val="en-US"/>
        </w:rPr>
        <w:t xml:space="preserve"> </w:t>
      </w:r>
      <w:r w:rsidRPr="00DC49BD">
        <w:rPr>
          <w:i/>
          <w:iCs/>
          <w:lang w:val="en-US"/>
        </w:rPr>
        <w:t>Stanev v Bulgaria</w:t>
      </w:r>
      <w:r w:rsidRPr="00DC49BD">
        <w:rPr>
          <w:lang w:val="en-US"/>
        </w:rPr>
        <w:t xml:space="preserve"> ECHR 2012, paras 202-203. </w:t>
      </w:r>
    </w:p>
  </w:footnote>
  <w:footnote w:id="388">
    <w:p w:rsidR="00EE1711" w:rsidRPr="00DC49BD" w:rsidRDefault="00EE1711" w:rsidP="00C56629">
      <w:pPr>
        <w:pStyle w:val="a7"/>
        <w:rPr>
          <w:lang w:val="en-US"/>
        </w:rPr>
      </w:pPr>
      <w:r>
        <w:rPr>
          <w:rStyle w:val="a9"/>
        </w:rPr>
        <w:footnoteRef/>
      </w:r>
      <w:proofErr w:type="gramStart"/>
      <w:r w:rsidRPr="005944F0">
        <w:t>S.3275</w:t>
      </w:r>
      <w:r>
        <w:t xml:space="preserve"> </w:t>
      </w:r>
      <w:r>
        <w:sym w:font="Symbol" w:char="F02D"/>
      </w:r>
      <w:r>
        <w:t xml:space="preserve"> Pain-Capable Unborn Child Protection Act (2020) (n 220).</w:t>
      </w:r>
      <w:proofErr w:type="gramEnd"/>
      <w:r>
        <w:t xml:space="preserve"> </w:t>
      </w:r>
    </w:p>
  </w:footnote>
  <w:footnote w:id="389">
    <w:p w:rsidR="00EE1711" w:rsidRPr="006C791F" w:rsidRDefault="00EE1711">
      <w:pPr>
        <w:pStyle w:val="a7"/>
        <w:rPr>
          <w:lang w:val="en-US"/>
        </w:rPr>
      </w:pPr>
      <w:r>
        <w:rPr>
          <w:rStyle w:val="a9"/>
        </w:rPr>
        <w:footnoteRef/>
      </w:r>
      <w:r w:rsidRPr="006C791F">
        <w:rPr>
          <w:lang w:val="en-US"/>
        </w:rPr>
        <w:t xml:space="preserve"> Kirti N Saxena, ‘Anaesthesia for Foetal Surgeries’ (2009) </w:t>
      </w:r>
      <w:r>
        <w:rPr>
          <w:lang w:val="en-US"/>
        </w:rPr>
        <w:t xml:space="preserve">53-5 </w:t>
      </w:r>
      <w:r w:rsidRPr="006C791F">
        <w:rPr>
          <w:lang w:val="en-US"/>
        </w:rPr>
        <w:t>Indian Journal of Anaesthesia</w:t>
      </w:r>
      <w:r>
        <w:rPr>
          <w:lang w:val="en-US"/>
        </w:rPr>
        <w:t xml:space="preserve"> 554-559.</w:t>
      </w:r>
    </w:p>
  </w:footnote>
  <w:footnote w:id="390">
    <w:p w:rsidR="00EE1711" w:rsidRPr="00077190" w:rsidRDefault="00EE1711" w:rsidP="00077190">
      <w:pPr>
        <w:pStyle w:val="a7"/>
        <w:rPr>
          <w:lang w:val="en-US"/>
        </w:rPr>
      </w:pPr>
      <w:r w:rsidRPr="00C56629">
        <w:rPr>
          <w:vertAlign w:val="superscript"/>
        </w:rPr>
        <w:footnoteRef/>
      </w:r>
      <w:r w:rsidRPr="00C56629">
        <w:rPr>
          <w:vertAlign w:val="superscript"/>
        </w:rPr>
        <w:t xml:space="preserve"> </w:t>
      </w:r>
      <w:r>
        <w:t>University of Seville, ‘</w:t>
      </w:r>
      <w:r w:rsidRPr="006C791F">
        <w:t xml:space="preserve">Researchers advise the use of anesthesia in fetuses from 21 weeks of gestation: Measure reduces the rate of fetal mortality in intrauterine operations, </w:t>
      </w:r>
      <w:r>
        <w:t xml:space="preserve">argue authors of Spanish study’ </w:t>
      </w:r>
      <w:r w:rsidRPr="00077190">
        <w:rPr>
          <w:lang w:val="en-US"/>
        </w:rPr>
        <w:t xml:space="preserve">(2018) </w:t>
      </w:r>
      <w:r>
        <w:rPr>
          <w:lang w:val="en-US"/>
        </w:rPr>
        <w:t>&lt;</w:t>
      </w:r>
      <w:r w:rsidRPr="00077190">
        <w:rPr>
          <w:lang w:val="en-US"/>
        </w:rPr>
        <w:t>www.sciencedaily.com/releases/2018/03/180316111413.htm</w:t>
      </w:r>
      <w:r>
        <w:rPr>
          <w:lang w:val="en-US"/>
        </w:rPr>
        <w:t>&gt; accessed 18 April 2021.</w:t>
      </w:r>
    </w:p>
  </w:footnote>
  <w:footnote w:id="391">
    <w:p w:rsidR="00EE1711" w:rsidRPr="00B95892" w:rsidRDefault="00EE1711" w:rsidP="00A102FF">
      <w:pPr>
        <w:pStyle w:val="a7"/>
        <w:rPr>
          <w:lang w:val="en-US"/>
        </w:rPr>
      </w:pPr>
      <w:r>
        <w:rPr>
          <w:rStyle w:val="a9"/>
        </w:rPr>
        <w:footnoteRef/>
      </w:r>
      <w:r w:rsidRPr="00B95892">
        <w:rPr>
          <w:lang w:val="en-US"/>
        </w:rPr>
        <w:t xml:space="preserve"> </w:t>
      </w:r>
      <w:r>
        <w:rPr>
          <w:lang w:val="uk-UA"/>
        </w:rPr>
        <w:t xml:space="preserve">Про </w:t>
      </w:r>
      <w:r w:rsidRPr="00A102FF">
        <w:rPr>
          <w:lang w:val="en-US"/>
        </w:rPr>
        <w:t>затвердження клінічного протоколу «Комплексна допомога під час небажаної вагітності»</w:t>
      </w:r>
      <w:r w:rsidRPr="00B95892">
        <w:rPr>
          <w:lang w:val="en-US"/>
        </w:rPr>
        <w:t xml:space="preserve">: </w:t>
      </w:r>
      <w:r w:rsidRPr="00A102FF">
        <w:rPr>
          <w:lang w:val="en-US"/>
        </w:rPr>
        <w:t xml:space="preserve">наказ Міністерства охорони здоров’я України від 31.12.2010 року № 1177 </w:t>
      </w:r>
      <w:r w:rsidRPr="00B95892">
        <w:rPr>
          <w:lang w:val="en-US"/>
        </w:rPr>
        <w:t>&lt;</w:t>
      </w:r>
      <w:r w:rsidRPr="00A102FF">
        <w:rPr>
          <w:lang w:val="en-US"/>
        </w:rPr>
        <w:t>https</w:t>
      </w:r>
      <w:r w:rsidRPr="00B95892">
        <w:rPr>
          <w:lang w:val="en-US"/>
        </w:rPr>
        <w:t>://</w:t>
      </w:r>
      <w:r w:rsidRPr="00A102FF">
        <w:rPr>
          <w:lang w:val="en-US"/>
        </w:rPr>
        <w:t>zakon</w:t>
      </w:r>
      <w:r w:rsidRPr="00B95892">
        <w:rPr>
          <w:lang w:val="en-US"/>
        </w:rPr>
        <w:t>.</w:t>
      </w:r>
      <w:r w:rsidRPr="00A102FF">
        <w:rPr>
          <w:lang w:val="en-US"/>
        </w:rPr>
        <w:t>rada</w:t>
      </w:r>
      <w:r w:rsidRPr="00B95892">
        <w:rPr>
          <w:lang w:val="en-US"/>
        </w:rPr>
        <w:t>.</w:t>
      </w:r>
      <w:r w:rsidRPr="00A102FF">
        <w:rPr>
          <w:lang w:val="en-US"/>
        </w:rPr>
        <w:t>gov</w:t>
      </w:r>
      <w:r w:rsidRPr="00B95892">
        <w:rPr>
          <w:lang w:val="en-US"/>
        </w:rPr>
        <w:t>.</w:t>
      </w:r>
      <w:r w:rsidRPr="00A102FF">
        <w:rPr>
          <w:lang w:val="en-US"/>
        </w:rPr>
        <w:t>ua</w:t>
      </w:r>
      <w:r w:rsidRPr="00B95892">
        <w:rPr>
          <w:lang w:val="en-US"/>
        </w:rPr>
        <w:t>/</w:t>
      </w:r>
      <w:r w:rsidRPr="00A102FF">
        <w:rPr>
          <w:lang w:val="en-US"/>
        </w:rPr>
        <w:t>rada</w:t>
      </w:r>
      <w:r w:rsidRPr="00B95892">
        <w:rPr>
          <w:lang w:val="en-US"/>
        </w:rPr>
        <w:t>/</w:t>
      </w:r>
      <w:r w:rsidRPr="00A102FF">
        <w:rPr>
          <w:lang w:val="en-US"/>
        </w:rPr>
        <w:t>show</w:t>
      </w:r>
      <w:r w:rsidRPr="00B95892">
        <w:rPr>
          <w:lang w:val="en-US"/>
        </w:rPr>
        <w:t>/</w:t>
      </w:r>
      <w:r w:rsidRPr="00A102FF">
        <w:rPr>
          <w:lang w:val="en-US"/>
        </w:rPr>
        <w:t>v</w:t>
      </w:r>
      <w:r w:rsidRPr="00B95892">
        <w:rPr>
          <w:lang w:val="en-US"/>
        </w:rPr>
        <w:t>1177282-10#</w:t>
      </w:r>
      <w:r w:rsidRPr="00A102FF">
        <w:rPr>
          <w:lang w:val="en-US"/>
        </w:rPr>
        <w:t>Text</w:t>
      </w:r>
      <w:r w:rsidRPr="00B95892">
        <w:rPr>
          <w:lang w:val="en-US"/>
        </w:rPr>
        <w:t>&gt;</w:t>
      </w:r>
      <w:r>
        <w:rPr>
          <w:lang w:val="en-US"/>
        </w:rPr>
        <w:t xml:space="preserve"> accessed 18 April 2021.</w:t>
      </w:r>
    </w:p>
  </w:footnote>
  <w:footnote w:id="392">
    <w:p w:rsidR="00EE1711" w:rsidRPr="00037AFB" w:rsidRDefault="00EE1711" w:rsidP="00A102FF">
      <w:pPr>
        <w:pStyle w:val="a7"/>
        <w:rPr>
          <w:lang w:val="en-US"/>
        </w:rPr>
      </w:pPr>
      <w:r w:rsidRPr="00A102FF">
        <w:rPr>
          <w:vertAlign w:val="superscript"/>
          <w:lang w:val="en-US"/>
        </w:rPr>
        <w:footnoteRef/>
      </w:r>
      <w:r w:rsidRPr="009321FC">
        <w:rPr>
          <w:lang w:val="en-US"/>
        </w:rPr>
        <w:t xml:space="preserve"> </w:t>
      </w:r>
      <w:r w:rsidRPr="001A46DB">
        <w:rPr>
          <w:i/>
          <w:iCs/>
          <w:lang w:val="en-US"/>
        </w:rPr>
        <w:t>See</w:t>
      </w:r>
      <w:r w:rsidRPr="00A102FF">
        <w:rPr>
          <w:lang w:val="en-US"/>
        </w:rPr>
        <w:t xml:space="preserve"> Council of Europe Convention against Trafficking in Human Organs (Santiago de Compostela 25 Mar. 2015)</w:t>
      </w:r>
      <w:r>
        <w:rPr>
          <w:lang w:val="en-US"/>
        </w:rPr>
        <w:t>,</w:t>
      </w:r>
      <w:r w:rsidRPr="00A102FF">
        <w:rPr>
          <w:lang w:val="en-US"/>
        </w:rPr>
        <w:t xml:space="preserve"> </w:t>
      </w:r>
      <w:r>
        <w:rPr>
          <w:lang w:val="en-US"/>
        </w:rPr>
        <w:t xml:space="preserve">CETS No </w:t>
      </w:r>
      <w:r w:rsidRPr="00A102FF">
        <w:rPr>
          <w:lang w:val="en-US"/>
        </w:rPr>
        <w:t>216,</w:t>
      </w:r>
      <w:r>
        <w:rPr>
          <w:rFonts w:ascii="Helvetica" w:hAnsi="Helvetica"/>
          <w:color w:val="161616"/>
          <w:sz w:val="15"/>
          <w:szCs w:val="15"/>
        </w:rPr>
        <w:t xml:space="preserve"> </w:t>
      </w:r>
      <w:r w:rsidRPr="00A102FF">
        <w:rPr>
          <w:i/>
          <w:iCs/>
          <w:lang w:val="en-US"/>
        </w:rPr>
        <w:t>entered into force</w:t>
      </w:r>
      <w:r w:rsidRPr="00A102FF">
        <w:rPr>
          <w:lang w:val="en-US"/>
        </w:rPr>
        <w:t xml:space="preserve"> </w:t>
      </w:r>
      <w:r>
        <w:rPr>
          <w:lang w:val="en-US"/>
        </w:rPr>
        <w:t>01 March 2018</w:t>
      </w:r>
      <w:r w:rsidRPr="00A102FF">
        <w:rPr>
          <w:lang w:val="en-US"/>
        </w:rPr>
        <w:t xml:space="preserve">. </w:t>
      </w:r>
    </w:p>
    <w:p w:rsidR="00EE1711" w:rsidRPr="00A102FF" w:rsidRDefault="00EE1711" w:rsidP="00A102FF">
      <w:pPr>
        <w:pStyle w:val="a7"/>
        <w:rPr>
          <w:lang w:val="en-US"/>
        </w:rPr>
      </w:pPr>
    </w:p>
  </w:footnote>
  <w:footnote w:id="393">
    <w:p w:rsidR="00EE1711" w:rsidRPr="001A46DB" w:rsidRDefault="00EE1711" w:rsidP="001A46DB">
      <w:pPr>
        <w:pStyle w:val="a7"/>
        <w:rPr>
          <w:lang w:val="fr-FR"/>
        </w:rPr>
      </w:pPr>
      <w:r>
        <w:rPr>
          <w:rStyle w:val="a9"/>
        </w:rPr>
        <w:footnoteRef/>
      </w:r>
      <w:r w:rsidRPr="009321FC">
        <w:rPr>
          <w:lang w:val="fr-FR"/>
        </w:rPr>
        <w:t xml:space="preserve"> </w:t>
      </w:r>
      <w:r w:rsidRPr="001A46DB">
        <w:rPr>
          <w:i/>
          <w:iCs/>
          <w:lang w:val="fr-FR"/>
        </w:rPr>
        <w:t xml:space="preserve">See </w:t>
      </w:r>
      <w:hyperlink r:id="rId11" w:history="1">
        <w:r w:rsidRPr="00E11EA1">
          <w:rPr>
            <w:lang w:val="fr-FR"/>
          </w:rPr>
          <w:t>Code pénal</w:t>
        </w:r>
      </w:hyperlink>
      <w:r>
        <w:rPr>
          <w:lang w:val="fr-FR"/>
        </w:rPr>
        <w:t xml:space="preserve">, </w:t>
      </w:r>
      <w:r w:rsidRPr="00E11EA1">
        <w:rPr>
          <w:lang w:val="fr-FR"/>
        </w:rPr>
        <w:t>Chapitre Ier : Des infractions en matière d'éthique biomédicale (Articles 511-1 à 511-28)</w:t>
      </w:r>
      <w:r>
        <w:rPr>
          <w:lang w:val="fr-FR"/>
        </w:rPr>
        <w:t xml:space="preserve"> &lt;</w:t>
      </w:r>
      <w:r w:rsidRPr="00C306DE">
        <w:rPr>
          <w:lang w:val="fr-FR"/>
        </w:rPr>
        <w:t>https://www.legifrance.gouv.fr/codes/section_lc/LEGITEXT000006070719/LEGISCTA000006149859/2004-03-10/</w:t>
      </w:r>
      <w:r w:rsidRPr="001A46DB">
        <w:rPr>
          <w:lang w:val="fr-FR"/>
        </w:rPr>
        <w:t>&gt;</w:t>
      </w:r>
      <w:r>
        <w:rPr>
          <w:lang w:val="fr-FR"/>
        </w:rPr>
        <w:t xml:space="preserve"> accessed 18 April 2021.</w:t>
      </w:r>
    </w:p>
  </w:footnote>
  <w:footnote w:id="394">
    <w:p w:rsidR="00EE1711" w:rsidRPr="00A66415" w:rsidRDefault="00EE1711" w:rsidP="00A66415">
      <w:pPr>
        <w:pStyle w:val="a7"/>
        <w:rPr>
          <w:lang w:val="uk-UA"/>
        </w:rPr>
      </w:pPr>
      <w:r>
        <w:rPr>
          <w:rStyle w:val="a9"/>
        </w:rPr>
        <w:footnoteRef/>
      </w:r>
      <w:r w:rsidRPr="00EB18D2">
        <w:rPr>
          <w:lang w:val="ru-RU"/>
        </w:rPr>
        <w:t xml:space="preserve"> </w:t>
      </w:r>
      <w:r>
        <w:rPr>
          <w:lang w:val="uk-UA"/>
        </w:rPr>
        <w:t>Про застосування трансплантації анатомічних матеріалів людині</w:t>
      </w:r>
      <w:r w:rsidRPr="00A66415">
        <w:rPr>
          <w:lang w:val="ru-RU"/>
        </w:rPr>
        <w:t xml:space="preserve">: </w:t>
      </w:r>
      <w:r>
        <w:rPr>
          <w:lang w:val="uk-UA"/>
        </w:rPr>
        <w:t xml:space="preserve">Закон України від </w:t>
      </w:r>
      <w:r w:rsidRPr="00EB18D2">
        <w:rPr>
          <w:lang w:val="ru-RU"/>
        </w:rPr>
        <w:t>17</w:t>
      </w:r>
      <w:r>
        <w:rPr>
          <w:lang w:val="uk-UA"/>
        </w:rPr>
        <w:t>.05.2018 року №</w:t>
      </w:r>
      <w:r w:rsidRPr="00EB18D2">
        <w:rPr>
          <w:lang w:val="uk-UA"/>
        </w:rPr>
        <w:t> 2427-VIII</w:t>
      </w:r>
      <w:r w:rsidRPr="00A66415">
        <w:rPr>
          <w:lang w:val="ru-RU"/>
        </w:rPr>
        <w:t xml:space="preserve">. </w:t>
      </w:r>
      <w:r w:rsidRPr="00A66415">
        <w:rPr>
          <w:i/>
          <w:iCs/>
          <w:lang w:val="uk-UA"/>
        </w:rPr>
        <w:t>Офіційний Вісник України</w:t>
      </w:r>
      <w:r>
        <w:rPr>
          <w:lang w:val="uk-UA"/>
        </w:rPr>
        <w:t xml:space="preserve"> 2018. № 51. С. 15</w:t>
      </w:r>
      <w:r w:rsidRPr="00BB3DB6">
        <w:rPr>
          <w:lang w:val="ru-RU"/>
        </w:rPr>
        <w:t xml:space="preserve"> (</w:t>
      </w:r>
      <w:r>
        <w:rPr>
          <w:lang w:val="en-US"/>
        </w:rPr>
        <w:t>emphasis</w:t>
      </w:r>
      <w:r w:rsidRPr="00BB3DB6">
        <w:rPr>
          <w:lang w:val="ru-RU"/>
        </w:rPr>
        <w:t xml:space="preserve"> </w:t>
      </w:r>
      <w:r>
        <w:rPr>
          <w:lang w:val="en-US"/>
        </w:rPr>
        <w:t>added</w:t>
      </w:r>
      <w:r w:rsidRPr="00BB3DB6">
        <w:rPr>
          <w:lang w:val="ru-RU"/>
        </w:rPr>
        <w:t>)</w:t>
      </w:r>
      <w:r>
        <w:rPr>
          <w:lang w:val="uk-UA"/>
        </w:rPr>
        <w:t>.</w:t>
      </w:r>
    </w:p>
  </w:footnote>
  <w:footnote w:id="395">
    <w:p w:rsidR="00EE1711" w:rsidRPr="00F105D0" w:rsidRDefault="00EE1711" w:rsidP="00BB2524">
      <w:pPr>
        <w:pStyle w:val="a7"/>
        <w:rPr>
          <w:lang w:val="uk-UA"/>
        </w:rPr>
      </w:pPr>
      <w:r>
        <w:rPr>
          <w:rStyle w:val="a9"/>
        </w:rPr>
        <w:footnoteRef/>
      </w:r>
      <w:r w:rsidRPr="00A66415">
        <w:rPr>
          <w:lang w:val="ru-RU"/>
        </w:rPr>
        <w:t xml:space="preserve"> </w:t>
      </w:r>
      <w:r>
        <w:rPr>
          <w:lang w:val="uk-UA"/>
        </w:rPr>
        <w:t>Островська (</w:t>
      </w:r>
      <w:r>
        <w:rPr>
          <w:lang w:val="en-US"/>
        </w:rPr>
        <w:t>n</w:t>
      </w:r>
      <w:r w:rsidRPr="00A66415">
        <w:rPr>
          <w:lang w:val="ru-RU"/>
        </w:rPr>
        <w:t xml:space="preserve"> 5</w:t>
      </w:r>
      <w:r w:rsidRPr="005D68FD">
        <w:rPr>
          <w:lang w:val="ru-RU"/>
        </w:rPr>
        <w:t>4</w:t>
      </w:r>
      <w:r w:rsidRPr="00A66415">
        <w:rPr>
          <w:lang w:val="ru-RU"/>
        </w:rPr>
        <w:t>)</w:t>
      </w:r>
      <w:r>
        <w:rPr>
          <w:lang w:val="uk-UA"/>
        </w:rPr>
        <w:t xml:space="preserve"> 492.</w:t>
      </w:r>
    </w:p>
  </w:footnote>
  <w:footnote w:id="396">
    <w:p w:rsidR="00EE1711" w:rsidRPr="00A66415" w:rsidRDefault="00EE1711" w:rsidP="00A66415">
      <w:pPr>
        <w:pStyle w:val="a7"/>
        <w:rPr>
          <w:lang w:val="uk-UA"/>
        </w:rPr>
      </w:pPr>
      <w:r>
        <w:rPr>
          <w:rStyle w:val="a9"/>
        </w:rPr>
        <w:footnoteRef/>
      </w:r>
      <w:r w:rsidRPr="00C05063">
        <w:rPr>
          <w:lang w:val="uk-UA"/>
        </w:rPr>
        <w:t xml:space="preserve"> </w:t>
      </w:r>
      <w:r w:rsidRPr="009F0125">
        <w:rPr>
          <w:lang w:val="de-DE"/>
        </w:rPr>
        <w:t>Aude</w:t>
      </w:r>
      <w:r w:rsidRPr="00C05063">
        <w:rPr>
          <w:lang w:val="uk-UA"/>
        </w:rPr>
        <w:t xml:space="preserve"> </w:t>
      </w:r>
      <w:r w:rsidRPr="009F0125">
        <w:rPr>
          <w:lang w:val="de-DE"/>
        </w:rPr>
        <w:t>Bertrand</w:t>
      </w:r>
      <w:r w:rsidRPr="00C05063">
        <w:rPr>
          <w:lang w:val="uk-UA"/>
        </w:rPr>
        <w:t>-</w:t>
      </w:r>
      <w:r w:rsidRPr="009F0125">
        <w:rPr>
          <w:lang w:val="de-DE"/>
        </w:rPr>
        <w:t>Mirkovic</w:t>
      </w:r>
      <w:r>
        <w:rPr>
          <w:lang w:val="uk-UA"/>
        </w:rPr>
        <w:t xml:space="preserve"> (</w:t>
      </w:r>
      <w:r>
        <w:rPr>
          <w:lang w:val="en-US"/>
        </w:rPr>
        <w:t>n</w:t>
      </w:r>
      <w:r w:rsidRPr="00A66415">
        <w:rPr>
          <w:lang w:val="uk-UA"/>
        </w:rPr>
        <w:t xml:space="preserve"> 2) </w:t>
      </w:r>
      <w:r>
        <w:rPr>
          <w:lang w:val="de-DE"/>
        </w:rPr>
        <w:t>para</w:t>
      </w:r>
      <w:r w:rsidRPr="009F0125">
        <w:rPr>
          <w:lang w:val="de-DE"/>
        </w:rPr>
        <w:t>s</w:t>
      </w:r>
      <w:r w:rsidRPr="00C05063">
        <w:rPr>
          <w:lang w:val="uk-UA"/>
        </w:rPr>
        <w:t xml:space="preserve"> 733-740</w:t>
      </w:r>
      <w:r w:rsidRPr="00A66415">
        <w:rPr>
          <w:lang w:val="uk-UA"/>
        </w:rPr>
        <w:t>.</w:t>
      </w:r>
    </w:p>
  </w:footnote>
  <w:footnote w:id="397">
    <w:p w:rsidR="00EE1711" w:rsidRPr="00A66415" w:rsidRDefault="00EE1711" w:rsidP="00A66415">
      <w:pPr>
        <w:pStyle w:val="a7"/>
        <w:rPr>
          <w:lang w:val="uk-UA"/>
        </w:rPr>
      </w:pPr>
      <w:r>
        <w:rPr>
          <w:rStyle w:val="a9"/>
        </w:rPr>
        <w:footnoteRef/>
      </w:r>
      <w:r w:rsidRPr="00C05063">
        <w:rPr>
          <w:lang w:val="uk-UA"/>
        </w:rPr>
        <w:t xml:space="preserve"> </w:t>
      </w:r>
      <w:r>
        <w:rPr>
          <w:lang w:val="uk-UA"/>
        </w:rPr>
        <w:t xml:space="preserve">Іван Котюк, Анатолій Мусієнко, </w:t>
      </w:r>
      <w:r w:rsidRPr="00C05063">
        <w:rPr>
          <w:lang w:val="uk-UA"/>
        </w:rPr>
        <w:t>‘</w:t>
      </w:r>
      <w:r>
        <w:rPr>
          <w:lang w:val="uk-UA"/>
        </w:rPr>
        <w:t>Права людини потребують захисту і після її смерті</w:t>
      </w:r>
      <w:r w:rsidRPr="00C05063">
        <w:rPr>
          <w:lang w:val="uk-UA"/>
        </w:rPr>
        <w:t>’ (2020)</w:t>
      </w:r>
      <w:r w:rsidRPr="00A66415">
        <w:rPr>
          <w:lang w:val="uk-UA"/>
        </w:rPr>
        <w:t xml:space="preserve"> &lt;</w:t>
      </w:r>
      <w:r w:rsidRPr="00A66415">
        <w:rPr>
          <w:lang w:val="pl-PL"/>
        </w:rPr>
        <w:t>https</w:t>
      </w:r>
      <w:r w:rsidRPr="00A66415">
        <w:rPr>
          <w:lang w:val="uk-UA"/>
        </w:rPr>
        <w:t>://</w:t>
      </w:r>
      <w:r w:rsidRPr="00A66415">
        <w:rPr>
          <w:lang w:val="pl-PL"/>
        </w:rPr>
        <w:t>lexinform</w:t>
      </w:r>
      <w:r w:rsidRPr="00A66415">
        <w:rPr>
          <w:lang w:val="uk-UA"/>
        </w:rPr>
        <w:t>.</w:t>
      </w:r>
      <w:r w:rsidRPr="00A66415">
        <w:rPr>
          <w:lang w:val="pl-PL"/>
        </w:rPr>
        <w:t>com</w:t>
      </w:r>
      <w:r w:rsidRPr="00A66415">
        <w:rPr>
          <w:lang w:val="uk-UA"/>
        </w:rPr>
        <w:t>.</w:t>
      </w:r>
      <w:r w:rsidRPr="00A66415">
        <w:rPr>
          <w:lang w:val="pl-PL"/>
        </w:rPr>
        <w:t>ua</w:t>
      </w:r>
      <w:r w:rsidRPr="00A66415">
        <w:rPr>
          <w:lang w:val="uk-UA"/>
        </w:rPr>
        <w:t>/</w:t>
      </w:r>
      <w:r w:rsidRPr="00A66415">
        <w:rPr>
          <w:lang w:val="pl-PL"/>
        </w:rPr>
        <w:t>dumka</w:t>
      </w:r>
      <w:r w:rsidRPr="00A66415">
        <w:rPr>
          <w:lang w:val="uk-UA"/>
        </w:rPr>
        <w:t>-</w:t>
      </w:r>
      <w:r w:rsidRPr="00A66415">
        <w:rPr>
          <w:lang w:val="pl-PL"/>
        </w:rPr>
        <w:t>eksperta</w:t>
      </w:r>
      <w:r w:rsidRPr="00A66415">
        <w:rPr>
          <w:lang w:val="uk-UA"/>
        </w:rPr>
        <w:t>/</w:t>
      </w:r>
      <w:r w:rsidRPr="00A66415">
        <w:rPr>
          <w:lang w:val="pl-PL"/>
        </w:rPr>
        <w:t>prava</w:t>
      </w:r>
      <w:r w:rsidRPr="00A66415">
        <w:rPr>
          <w:lang w:val="uk-UA"/>
        </w:rPr>
        <w:t>-</w:t>
      </w:r>
      <w:r w:rsidRPr="00A66415">
        <w:rPr>
          <w:lang w:val="pl-PL"/>
        </w:rPr>
        <w:t>lyudyny</w:t>
      </w:r>
      <w:r w:rsidRPr="00A66415">
        <w:rPr>
          <w:lang w:val="uk-UA"/>
        </w:rPr>
        <w:t>-</w:t>
      </w:r>
      <w:r w:rsidRPr="00A66415">
        <w:rPr>
          <w:lang w:val="pl-PL"/>
        </w:rPr>
        <w:t>potrebuyut</w:t>
      </w:r>
      <w:r w:rsidRPr="00A66415">
        <w:rPr>
          <w:lang w:val="uk-UA"/>
        </w:rPr>
        <w:t>-</w:t>
      </w:r>
      <w:r w:rsidRPr="00A66415">
        <w:rPr>
          <w:lang w:val="pl-PL"/>
        </w:rPr>
        <w:t>zahystu</w:t>
      </w:r>
      <w:r w:rsidRPr="00A66415">
        <w:rPr>
          <w:lang w:val="uk-UA"/>
        </w:rPr>
        <w:t>-</w:t>
      </w:r>
      <w:r w:rsidRPr="00A66415">
        <w:rPr>
          <w:lang w:val="pl-PL"/>
        </w:rPr>
        <w:t>i</w:t>
      </w:r>
      <w:r w:rsidRPr="00A66415">
        <w:rPr>
          <w:lang w:val="uk-UA"/>
        </w:rPr>
        <w:t>-</w:t>
      </w:r>
      <w:r w:rsidRPr="00A66415">
        <w:rPr>
          <w:lang w:val="pl-PL"/>
        </w:rPr>
        <w:t>pislya</w:t>
      </w:r>
      <w:r w:rsidRPr="00A66415">
        <w:rPr>
          <w:lang w:val="uk-UA"/>
        </w:rPr>
        <w:t>-</w:t>
      </w:r>
      <w:r w:rsidRPr="00A66415">
        <w:rPr>
          <w:lang w:val="pl-PL"/>
        </w:rPr>
        <w:t>yiyi</w:t>
      </w:r>
      <w:r w:rsidRPr="00A66415">
        <w:rPr>
          <w:lang w:val="uk-UA"/>
        </w:rPr>
        <w:t>-</w:t>
      </w:r>
      <w:r w:rsidRPr="00A66415">
        <w:rPr>
          <w:lang w:val="pl-PL"/>
        </w:rPr>
        <w:t>smerti</w:t>
      </w:r>
      <w:r w:rsidRPr="00A66415">
        <w:rPr>
          <w:lang w:val="uk-UA"/>
        </w:rPr>
        <w:t xml:space="preserve">/&gt; </w:t>
      </w:r>
      <w:r>
        <w:t>accessed</w:t>
      </w:r>
      <w:r w:rsidRPr="00A66415">
        <w:rPr>
          <w:lang w:val="uk-UA"/>
        </w:rPr>
        <w:t xml:space="preserve"> 18 </w:t>
      </w:r>
      <w:r>
        <w:t>April</w:t>
      </w:r>
      <w:r w:rsidRPr="00A66415">
        <w:rPr>
          <w:lang w:val="uk-UA"/>
        </w:rPr>
        <w:t xml:space="preserve"> 2021.</w:t>
      </w:r>
    </w:p>
  </w:footnote>
  <w:footnote w:id="398">
    <w:p w:rsidR="00EE1711" w:rsidRPr="00601CCF" w:rsidRDefault="00EE1711" w:rsidP="00A66415">
      <w:pPr>
        <w:pStyle w:val="a7"/>
        <w:rPr>
          <w:lang w:val="uk-UA"/>
        </w:rPr>
      </w:pPr>
      <w:r>
        <w:rPr>
          <w:rStyle w:val="a9"/>
        </w:rPr>
        <w:footnoteRef/>
      </w:r>
      <w:r>
        <w:rPr>
          <w:lang w:val="uk-UA"/>
        </w:rPr>
        <w:t xml:space="preserve"> </w:t>
      </w:r>
      <w:r w:rsidRPr="00601CCF">
        <w:rPr>
          <w:i/>
          <w:iCs/>
          <w:lang w:val="pl-PL"/>
        </w:rPr>
        <w:t>See</w:t>
      </w:r>
      <w:r w:rsidRPr="00A66415">
        <w:rPr>
          <w:i/>
          <w:iCs/>
          <w:lang w:val="uk-UA"/>
        </w:rPr>
        <w:t xml:space="preserve">, </w:t>
      </w:r>
      <w:r w:rsidRPr="00601CCF">
        <w:rPr>
          <w:i/>
          <w:iCs/>
          <w:lang w:val="pl-PL"/>
        </w:rPr>
        <w:t>for</w:t>
      </w:r>
      <w:r w:rsidRPr="00A66415">
        <w:rPr>
          <w:i/>
          <w:iCs/>
          <w:lang w:val="uk-UA"/>
        </w:rPr>
        <w:t xml:space="preserve"> </w:t>
      </w:r>
      <w:r w:rsidRPr="00601CCF">
        <w:rPr>
          <w:i/>
          <w:iCs/>
          <w:lang w:val="pl-PL"/>
        </w:rPr>
        <w:t>example</w:t>
      </w:r>
      <w:r w:rsidRPr="00A66415">
        <w:rPr>
          <w:i/>
          <w:iCs/>
          <w:lang w:val="uk-UA"/>
        </w:rPr>
        <w:t>,</w:t>
      </w:r>
      <w:r w:rsidRPr="00A66415">
        <w:rPr>
          <w:lang w:val="uk-UA"/>
        </w:rPr>
        <w:t xml:space="preserve"> </w:t>
      </w:r>
      <w:r>
        <w:rPr>
          <w:lang w:val="uk-UA"/>
        </w:rPr>
        <w:t>Інструкція щодо заповнення і реєстрації лікарського свідоцтва про перинатальну смерть</w:t>
      </w:r>
      <w:r w:rsidRPr="00A66415">
        <w:rPr>
          <w:lang w:val="uk-UA"/>
        </w:rPr>
        <w:t xml:space="preserve">: </w:t>
      </w:r>
      <w:r>
        <w:rPr>
          <w:lang w:val="uk-UA"/>
        </w:rPr>
        <w:t>наказ Міністерства здоров’я України від 08.08.2006 року № 545. Офіційний Вісник України 2006. № 43. С. 266.</w:t>
      </w:r>
    </w:p>
  </w:footnote>
  <w:footnote w:id="399">
    <w:p w:rsidR="00EE1711" w:rsidRPr="00F30578" w:rsidRDefault="00EE1711" w:rsidP="00F30578">
      <w:pPr>
        <w:pStyle w:val="a7"/>
        <w:rPr>
          <w:lang w:val="uk-UA"/>
        </w:rPr>
      </w:pPr>
      <w:r>
        <w:rPr>
          <w:rStyle w:val="a9"/>
        </w:rPr>
        <w:footnoteRef/>
      </w:r>
      <w:r w:rsidRPr="00F30578">
        <w:rPr>
          <w:lang w:val="uk-UA"/>
        </w:rPr>
        <w:t xml:space="preserve"> </w:t>
      </w:r>
      <w:r w:rsidRPr="0094403B">
        <w:rPr>
          <w:i/>
          <w:iCs/>
          <w:lang w:val="fr-FR"/>
        </w:rPr>
        <w:t>See</w:t>
      </w:r>
      <w:r w:rsidRPr="00F30578">
        <w:rPr>
          <w:i/>
          <w:iCs/>
          <w:lang w:val="uk-UA"/>
        </w:rPr>
        <w:t xml:space="preserve">, </w:t>
      </w:r>
      <w:r w:rsidRPr="0094403B">
        <w:rPr>
          <w:i/>
          <w:iCs/>
          <w:lang w:val="fr-FR"/>
        </w:rPr>
        <w:t>for</w:t>
      </w:r>
      <w:r w:rsidRPr="00F30578">
        <w:rPr>
          <w:i/>
          <w:iCs/>
          <w:lang w:val="uk-UA"/>
        </w:rPr>
        <w:t xml:space="preserve"> </w:t>
      </w:r>
      <w:r w:rsidRPr="0094403B">
        <w:rPr>
          <w:i/>
          <w:iCs/>
          <w:lang w:val="fr-FR"/>
        </w:rPr>
        <w:t>example</w:t>
      </w:r>
      <w:r w:rsidRPr="00F30578">
        <w:rPr>
          <w:lang w:val="uk-UA"/>
        </w:rPr>
        <w:t xml:space="preserve">, </w:t>
      </w:r>
      <w:r>
        <w:rPr>
          <w:lang w:val="uk-UA"/>
        </w:rPr>
        <w:t xml:space="preserve">Право на гідне поховання: у Херсоні мертвонароджену дитину викинули разом з біовідходами </w:t>
      </w:r>
      <w:r w:rsidRPr="00F30578">
        <w:rPr>
          <w:lang w:val="uk-UA"/>
        </w:rPr>
        <w:t>&lt;</w:t>
      </w:r>
      <w:r w:rsidRPr="00F30578">
        <w:rPr>
          <w:lang w:val="fr-FR"/>
        </w:rPr>
        <w:t>https</w:t>
      </w:r>
      <w:r w:rsidRPr="00F30578">
        <w:rPr>
          <w:lang w:val="uk-UA"/>
        </w:rPr>
        <w:t>://</w:t>
      </w:r>
      <w:r w:rsidRPr="00F30578">
        <w:rPr>
          <w:lang w:val="fr-FR"/>
        </w:rPr>
        <w:t>www</w:t>
      </w:r>
      <w:r w:rsidRPr="00F30578">
        <w:rPr>
          <w:lang w:val="uk-UA"/>
        </w:rPr>
        <w:t>.</w:t>
      </w:r>
      <w:r w:rsidRPr="00F30578">
        <w:rPr>
          <w:lang w:val="fr-FR"/>
        </w:rPr>
        <w:t>youtube</w:t>
      </w:r>
      <w:r w:rsidRPr="00F30578">
        <w:rPr>
          <w:lang w:val="uk-UA"/>
        </w:rPr>
        <w:t>.</w:t>
      </w:r>
      <w:r w:rsidRPr="00F30578">
        <w:rPr>
          <w:lang w:val="fr-FR"/>
        </w:rPr>
        <w:t>com</w:t>
      </w:r>
      <w:r w:rsidRPr="00F30578">
        <w:rPr>
          <w:lang w:val="uk-UA"/>
        </w:rPr>
        <w:t>/</w:t>
      </w:r>
      <w:r w:rsidRPr="00F30578">
        <w:rPr>
          <w:lang w:val="fr-FR"/>
        </w:rPr>
        <w:t>watch</w:t>
      </w:r>
      <w:r w:rsidRPr="00F30578">
        <w:rPr>
          <w:lang w:val="uk-UA"/>
        </w:rPr>
        <w:t>?</w:t>
      </w:r>
      <w:r w:rsidRPr="00F30578">
        <w:rPr>
          <w:lang w:val="fr-FR"/>
        </w:rPr>
        <w:t>v</w:t>
      </w:r>
      <w:r w:rsidRPr="00F30578">
        <w:rPr>
          <w:lang w:val="uk-UA"/>
        </w:rPr>
        <w:t>=</w:t>
      </w:r>
      <w:r w:rsidRPr="00F30578">
        <w:rPr>
          <w:lang w:val="fr-FR"/>
        </w:rPr>
        <w:t>uvXgGx</w:t>
      </w:r>
      <w:r w:rsidRPr="00F30578">
        <w:rPr>
          <w:lang w:val="uk-UA"/>
        </w:rPr>
        <w:t>10</w:t>
      </w:r>
      <w:r w:rsidRPr="00F30578">
        <w:rPr>
          <w:lang w:val="fr-FR"/>
        </w:rPr>
        <w:t>z</w:t>
      </w:r>
      <w:r w:rsidRPr="00F30578">
        <w:rPr>
          <w:lang w:val="uk-UA"/>
        </w:rPr>
        <w:t>_</w:t>
      </w:r>
      <w:r w:rsidRPr="00F30578">
        <w:rPr>
          <w:lang w:val="fr-FR"/>
        </w:rPr>
        <w:t>I</w:t>
      </w:r>
      <w:r w:rsidRPr="00F30578">
        <w:rPr>
          <w:lang w:val="uk-UA"/>
        </w:rPr>
        <w:t xml:space="preserve">&gt; </w:t>
      </w:r>
      <w:r>
        <w:t>accessed</w:t>
      </w:r>
      <w:r w:rsidRPr="00F30578">
        <w:rPr>
          <w:lang w:val="uk-UA"/>
        </w:rPr>
        <w:t xml:space="preserve"> 18 </w:t>
      </w:r>
      <w:r>
        <w:t>April</w:t>
      </w:r>
      <w:r w:rsidRPr="00F30578">
        <w:rPr>
          <w:lang w:val="uk-UA"/>
        </w:rPr>
        <w:t xml:space="preserve"> 2021.</w:t>
      </w:r>
    </w:p>
  </w:footnote>
  <w:footnote w:id="400">
    <w:p w:rsidR="00EE1711" w:rsidRPr="00F30578" w:rsidRDefault="00EE1711" w:rsidP="00F30578">
      <w:pPr>
        <w:pStyle w:val="a7"/>
        <w:rPr>
          <w:lang w:val="en-US"/>
        </w:rPr>
      </w:pPr>
      <w:r>
        <w:rPr>
          <w:rStyle w:val="a9"/>
        </w:rPr>
        <w:footnoteRef/>
      </w:r>
      <w:r w:rsidRPr="009F0125">
        <w:rPr>
          <w:lang w:val="uk-UA"/>
        </w:rPr>
        <w:t xml:space="preserve"> </w:t>
      </w:r>
      <w:proofErr w:type="gramStart"/>
      <w:r w:rsidRPr="00F30578">
        <w:rPr>
          <w:lang w:val="en-US"/>
        </w:rPr>
        <w:t>Bertrand</w:t>
      </w:r>
      <w:r w:rsidRPr="009F0125">
        <w:rPr>
          <w:lang w:val="uk-UA"/>
        </w:rPr>
        <w:t>-</w:t>
      </w:r>
      <w:r w:rsidRPr="00F30578">
        <w:rPr>
          <w:lang w:val="en-US"/>
        </w:rPr>
        <w:t>Mirkovic (n 2)</w:t>
      </w:r>
      <w:r w:rsidRPr="009F0125">
        <w:rPr>
          <w:lang w:val="uk-UA"/>
        </w:rPr>
        <w:t xml:space="preserve">, </w:t>
      </w:r>
      <w:r w:rsidRPr="00F30578">
        <w:rPr>
          <w:lang w:val="en-US"/>
        </w:rPr>
        <w:t>para</w:t>
      </w:r>
      <w:r>
        <w:rPr>
          <w:lang w:val="uk-UA"/>
        </w:rPr>
        <w:t xml:space="preserve"> 698</w:t>
      </w:r>
      <w:r>
        <w:rPr>
          <w:lang w:val="en-US"/>
        </w:rPr>
        <w:t>.</w:t>
      </w:r>
      <w:proofErr w:type="gramEnd"/>
    </w:p>
  </w:footnote>
  <w:footnote w:id="401">
    <w:p w:rsidR="00EE1711" w:rsidRPr="009F0125" w:rsidRDefault="00EE1711" w:rsidP="00EA4CAC">
      <w:pPr>
        <w:autoSpaceDE w:val="0"/>
        <w:autoSpaceDN w:val="0"/>
        <w:adjustRightInd w:val="0"/>
        <w:spacing w:after="0" w:line="240" w:lineRule="auto"/>
        <w:rPr>
          <w:lang w:val="uk-UA"/>
        </w:rPr>
      </w:pPr>
      <w:r w:rsidRPr="00F30578">
        <w:rPr>
          <w:rStyle w:val="a9"/>
          <w:sz w:val="20"/>
          <w:szCs w:val="20"/>
        </w:rPr>
        <w:footnoteRef/>
      </w:r>
      <w:r w:rsidRPr="00F30578">
        <w:rPr>
          <w:sz w:val="20"/>
          <w:szCs w:val="20"/>
          <w:lang w:val="uk-UA"/>
        </w:rPr>
        <w:t xml:space="preserve"> </w:t>
      </w:r>
      <w:proofErr w:type="gramStart"/>
      <w:r w:rsidRPr="00F30578">
        <w:rPr>
          <w:rFonts w:asciiTheme="majorBidi" w:hAnsiTheme="majorBidi" w:cstheme="majorBidi"/>
          <w:sz w:val="20"/>
          <w:szCs w:val="20"/>
        </w:rPr>
        <w:t>Human Righ</w:t>
      </w:r>
      <w:r>
        <w:rPr>
          <w:rFonts w:asciiTheme="majorBidi" w:hAnsiTheme="majorBidi" w:cstheme="majorBidi"/>
          <w:sz w:val="20"/>
          <w:szCs w:val="20"/>
        </w:rPr>
        <w:t xml:space="preserve">ts Committee, General Comment 36 </w:t>
      </w:r>
      <w:r w:rsidRPr="00F30578">
        <w:rPr>
          <w:rFonts w:asciiTheme="majorBidi" w:hAnsiTheme="majorBidi" w:cstheme="majorBidi"/>
          <w:sz w:val="20"/>
          <w:szCs w:val="20"/>
        </w:rPr>
        <w:t>(</w:t>
      </w:r>
      <w:r>
        <w:rPr>
          <w:rFonts w:asciiTheme="majorBidi" w:hAnsiTheme="majorBidi" w:cstheme="majorBidi"/>
          <w:sz w:val="20"/>
          <w:szCs w:val="20"/>
        </w:rPr>
        <w:t>3 September 2018</w:t>
      </w:r>
      <w:r w:rsidRPr="00F30578">
        <w:rPr>
          <w:rFonts w:asciiTheme="majorBidi" w:hAnsiTheme="majorBidi" w:cstheme="majorBidi"/>
          <w:sz w:val="20"/>
          <w:szCs w:val="20"/>
        </w:rPr>
        <w:t>),</w:t>
      </w:r>
      <w:r>
        <w:rPr>
          <w:rFonts w:asciiTheme="majorBidi" w:hAnsiTheme="majorBidi" w:cstheme="majorBidi"/>
          <w:sz w:val="20"/>
          <w:szCs w:val="20"/>
        </w:rPr>
        <w:t xml:space="preserve"> </w:t>
      </w:r>
      <w:r w:rsidRPr="00EA4CAC">
        <w:rPr>
          <w:rFonts w:asciiTheme="majorBidi" w:hAnsiTheme="majorBidi" w:cstheme="majorBidi"/>
          <w:sz w:val="20"/>
          <w:szCs w:val="20"/>
        </w:rPr>
        <w:t>CCPR/C/GC/35.</w:t>
      </w:r>
      <w:proofErr w:type="gramEnd"/>
      <w:r>
        <w:rPr>
          <w:rFonts w:ascii="Arial" w:hAnsi="Arial" w:cs="Arial"/>
          <w:color w:val="202124"/>
          <w:sz w:val="14"/>
          <w:szCs w:val="14"/>
          <w:shd w:val="clear" w:color="auto" w:fill="FFFFFF"/>
        </w:rPr>
        <w:t xml:space="preserve"> </w:t>
      </w:r>
    </w:p>
  </w:footnote>
  <w:footnote w:id="402">
    <w:p w:rsidR="00EE1711" w:rsidRPr="00405638" w:rsidRDefault="00EE1711" w:rsidP="00EA4CAC">
      <w:pPr>
        <w:pStyle w:val="a7"/>
        <w:rPr>
          <w:lang w:val="uk-UA"/>
        </w:rPr>
      </w:pPr>
      <w:r>
        <w:rPr>
          <w:rStyle w:val="a9"/>
        </w:rPr>
        <w:footnoteRef/>
      </w:r>
      <w:r w:rsidRPr="00405638">
        <w:rPr>
          <w:lang w:val="uk-UA"/>
        </w:rPr>
        <w:t xml:space="preserve"> </w:t>
      </w:r>
      <w:proofErr w:type="gramStart"/>
      <w:r w:rsidRPr="005F238B">
        <w:rPr>
          <w:lang w:val="en-US"/>
        </w:rPr>
        <w:t>Aude</w:t>
      </w:r>
      <w:r w:rsidRPr="00405638">
        <w:rPr>
          <w:lang w:val="uk-UA"/>
        </w:rPr>
        <w:t xml:space="preserve"> </w:t>
      </w:r>
      <w:r w:rsidRPr="005F238B">
        <w:rPr>
          <w:lang w:val="en-US"/>
        </w:rPr>
        <w:t>Bertrand</w:t>
      </w:r>
      <w:r w:rsidRPr="00405638">
        <w:rPr>
          <w:lang w:val="uk-UA"/>
        </w:rPr>
        <w:t>-</w:t>
      </w:r>
      <w:r w:rsidRPr="005F238B">
        <w:rPr>
          <w:lang w:val="en-US"/>
        </w:rPr>
        <w:t>Mirkovic (n 2) para</w:t>
      </w:r>
      <w:r w:rsidRPr="00405638">
        <w:rPr>
          <w:lang w:val="uk-UA"/>
        </w:rPr>
        <w:t xml:space="preserve"> 798</w:t>
      </w:r>
      <w:r>
        <w:rPr>
          <w:lang w:val="en-US"/>
        </w:rPr>
        <w:t>.</w:t>
      </w:r>
      <w:proofErr w:type="gramEnd"/>
      <w:r w:rsidRPr="00405638">
        <w:rPr>
          <w:lang w:val="uk-UA"/>
        </w:rPr>
        <w:t xml:space="preserve"> </w:t>
      </w:r>
    </w:p>
  </w:footnote>
  <w:footnote w:id="403">
    <w:p w:rsidR="00EE1711" w:rsidRPr="00EA4CAC" w:rsidRDefault="00EE1711" w:rsidP="00BB2524">
      <w:pPr>
        <w:pStyle w:val="a7"/>
        <w:rPr>
          <w:lang w:val="en-US"/>
        </w:rPr>
      </w:pPr>
      <w:r>
        <w:rPr>
          <w:rStyle w:val="a9"/>
        </w:rPr>
        <w:footnoteRef/>
      </w:r>
      <w:r w:rsidRPr="00431D15">
        <w:rPr>
          <w:lang w:val="en-US"/>
        </w:rPr>
        <w:t xml:space="preserve"> </w:t>
      </w:r>
      <w:proofErr w:type="gramStart"/>
      <w:r w:rsidRPr="00431D15">
        <w:rPr>
          <w:lang w:val="en-US"/>
        </w:rPr>
        <w:t>American Convention on Human Rights</w:t>
      </w:r>
      <w:r>
        <w:rPr>
          <w:lang w:val="en-US"/>
        </w:rPr>
        <w:t xml:space="preserve"> (n 60).</w:t>
      </w:r>
      <w:proofErr w:type="gramEnd"/>
    </w:p>
  </w:footnote>
  <w:footnote w:id="404">
    <w:p w:rsidR="00EE1711" w:rsidRPr="00CF2EB4" w:rsidRDefault="00EE1711" w:rsidP="00EA4CAC">
      <w:pPr>
        <w:pStyle w:val="a7"/>
        <w:rPr>
          <w:lang w:val="en-US"/>
        </w:rPr>
      </w:pPr>
      <w:r>
        <w:rPr>
          <w:rStyle w:val="a9"/>
        </w:rPr>
        <w:footnoteRef/>
      </w:r>
      <w:r w:rsidRPr="00CF2EB4">
        <w:rPr>
          <w:lang w:val="en-US"/>
        </w:rPr>
        <w:t xml:space="preserve"> </w:t>
      </w:r>
      <w:proofErr w:type="gramStart"/>
      <w:r w:rsidRPr="00CF2EB4">
        <w:rPr>
          <w:lang w:val="en-US"/>
        </w:rPr>
        <w:t>Aude Bertrand-Mirkovic (n 2) para 226.</w:t>
      </w:r>
      <w:proofErr w:type="gramEnd"/>
    </w:p>
  </w:footnote>
  <w:footnote w:id="405">
    <w:p w:rsidR="00EE1711" w:rsidRPr="00DC49BD" w:rsidRDefault="00EE1711" w:rsidP="00CF2EB4">
      <w:pPr>
        <w:pStyle w:val="a7"/>
        <w:rPr>
          <w:lang w:val="en-US"/>
        </w:rPr>
      </w:pPr>
      <w:r>
        <w:rPr>
          <w:rStyle w:val="a9"/>
        </w:rPr>
        <w:footnoteRef/>
      </w:r>
      <w:r w:rsidRPr="00DC49BD">
        <w:rPr>
          <w:lang w:val="en-US"/>
        </w:rPr>
        <w:t xml:space="preserve"> </w:t>
      </w:r>
      <w:r>
        <w:rPr>
          <w:lang w:val="uk-UA"/>
        </w:rPr>
        <w:t xml:space="preserve">Вирок Новоодеського районного суду Миколаївської області від 28 липня 2008 року у справі № 1-12/2008 </w:t>
      </w:r>
      <w:r w:rsidRPr="00DC49BD">
        <w:rPr>
          <w:lang w:val="en-US"/>
        </w:rPr>
        <w:t>&lt;</w:t>
      </w:r>
      <w:r w:rsidRPr="00CF2EB4">
        <w:rPr>
          <w:lang w:val="en-US"/>
        </w:rPr>
        <w:t>https</w:t>
      </w:r>
      <w:r w:rsidRPr="00DC49BD">
        <w:rPr>
          <w:lang w:val="en-US"/>
        </w:rPr>
        <w:t>://</w:t>
      </w:r>
      <w:r w:rsidRPr="00CF2EB4">
        <w:rPr>
          <w:lang w:val="en-US"/>
        </w:rPr>
        <w:t>reyestr</w:t>
      </w:r>
      <w:r w:rsidRPr="00DC49BD">
        <w:rPr>
          <w:lang w:val="en-US"/>
        </w:rPr>
        <w:t>.</w:t>
      </w:r>
      <w:r w:rsidRPr="00CF2EB4">
        <w:rPr>
          <w:lang w:val="en-US"/>
        </w:rPr>
        <w:t>court</w:t>
      </w:r>
      <w:r w:rsidRPr="00DC49BD">
        <w:rPr>
          <w:lang w:val="en-US"/>
        </w:rPr>
        <w:t>.</w:t>
      </w:r>
      <w:r w:rsidRPr="00CF2EB4">
        <w:rPr>
          <w:lang w:val="en-US"/>
        </w:rPr>
        <w:t>gov</w:t>
      </w:r>
      <w:r w:rsidRPr="00DC49BD">
        <w:rPr>
          <w:lang w:val="en-US"/>
        </w:rPr>
        <w:t>.</w:t>
      </w:r>
      <w:r w:rsidRPr="00CF2EB4">
        <w:rPr>
          <w:lang w:val="en-US"/>
        </w:rPr>
        <w:t>ua</w:t>
      </w:r>
      <w:r w:rsidRPr="00DC49BD">
        <w:rPr>
          <w:lang w:val="en-US"/>
        </w:rPr>
        <w:t>/</w:t>
      </w:r>
      <w:r w:rsidRPr="00CF2EB4">
        <w:rPr>
          <w:lang w:val="en-US"/>
        </w:rPr>
        <w:t>Review</w:t>
      </w:r>
      <w:r w:rsidRPr="00DC49BD">
        <w:rPr>
          <w:lang w:val="en-US"/>
        </w:rPr>
        <w:t xml:space="preserve">/2272451&gt; </w:t>
      </w:r>
      <w:r>
        <w:t>accessed</w:t>
      </w:r>
      <w:r w:rsidRPr="00DC49BD">
        <w:rPr>
          <w:lang w:val="en-US"/>
        </w:rPr>
        <w:t xml:space="preserve"> 18 </w:t>
      </w:r>
      <w:r>
        <w:t>April</w:t>
      </w:r>
      <w:r w:rsidRPr="00DC49BD">
        <w:rPr>
          <w:lang w:val="en-US"/>
        </w:rPr>
        <w:t xml:space="preserve"> 2021.</w:t>
      </w:r>
    </w:p>
  </w:footnote>
  <w:footnote w:id="406">
    <w:p w:rsidR="00EE1711" w:rsidRPr="008136CE" w:rsidRDefault="00EE1711" w:rsidP="00A01486">
      <w:pPr>
        <w:pStyle w:val="a7"/>
        <w:rPr>
          <w:lang w:val="ru-RU"/>
        </w:rPr>
      </w:pPr>
      <w:r>
        <w:rPr>
          <w:rStyle w:val="a9"/>
        </w:rPr>
        <w:footnoteRef/>
      </w:r>
      <w:r w:rsidRPr="008136CE">
        <w:rPr>
          <w:lang w:val="ru-RU"/>
        </w:rPr>
        <w:t xml:space="preserve"> </w:t>
      </w:r>
      <w:r>
        <w:rPr>
          <w:lang w:val="ru-RU"/>
        </w:rPr>
        <w:t xml:space="preserve">Шрамова, </w:t>
      </w:r>
      <w:r w:rsidRPr="00CE5FF1">
        <w:rPr>
          <w:lang w:val="ru-RU"/>
        </w:rPr>
        <w:t>‘</w:t>
      </w:r>
      <w:r>
        <w:rPr>
          <w:lang w:val="uk-UA"/>
        </w:rPr>
        <w:t>СПРАВА ПРО ПОЧАТОК ЛЮДСЬКОГО ЖИТТЯ</w:t>
      </w:r>
      <w:r w:rsidRPr="00CE5FF1">
        <w:rPr>
          <w:lang w:val="ru-RU"/>
        </w:rPr>
        <w:t>’</w:t>
      </w:r>
      <w:r w:rsidRPr="00A01486">
        <w:rPr>
          <w:lang w:val="ru-RU"/>
        </w:rPr>
        <w:t xml:space="preserve"> (</w:t>
      </w:r>
      <w:r>
        <w:rPr>
          <w:lang w:val="en-US"/>
        </w:rPr>
        <w:t>n</w:t>
      </w:r>
      <w:r w:rsidRPr="00A01486">
        <w:rPr>
          <w:lang w:val="ru-RU"/>
        </w:rPr>
        <w:t xml:space="preserve"> 297)</w:t>
      </w:r>
      <w:r w:rsidRPr="00CE5FF1">
        <w:rPr>
          <w:lang w:val="ru-RU"/>
        </w:rPr>
        <w:t xml:space="preserve"> </w:t>
      </w:r>
      <w:r>
        <w:rPr>
          <w:lang w:val="uk-UA"/>
        </w:rPr>
        <w:t>320</w:t>
      </w:r>
      <w:r w:rsidRPr="00A01486">
        <w:rPr>
          <w:lang w:val="ru-RU"/>
        </w:rPr>
        <w:t xml:space="preserve">, </w:t>
      </w:r>
      <w:r>
        <w:rPr>
          <w:lang w:val="uk-UA"/>
        </w:rPr>
        <w:t>321.</w:t>
      </w:r>
    </w:p>
  </w:footnote>
  <w:footnote w:id="407">
    <w:p w:rsidR="00EE1711" w:rsidRPr="00F84117" w:rsidRDefault="00EE1711" w:rsidP="00F84117">
      <w:pPr>
        <w:pStyle w:val="a7"/>
        <w:rPr>
          <w:lang w:val="ru-RU"/>
        </w:rPr>
      </w:pPr>
      <w:r>
        <w:rPr>
          <w:rStyle w:val="a9"/>
        </w:rPr>
        <w:footnoteRef/>
      </w:r>
      <w:r w:rsidRPr="00D140A7">
        <w:rPr>
          <w:lang w:val="ru-RU"/>
        </w:rPr>
        <w:t xml:space="preserve"> </w:t>
      </w:r>
      <w:r>
        <w:rPr>
          <w:lang w:val="uk-UA"/>
        </w:rPr>
        <w:t>Вирок Київського районного суду м. Полтави від 23 жовтня 2018 року у справі № 529/444/18</w:t>
      </w:r>
      <w:r w:rsidRPr="00F84117">
        <w:rPr>
          <w:lang w:val="ru-RU"/>
        </w:rPr>
        <w:t xml:space="preserve"> &lt;</w:t>
      </w:r>
      <w:r w:rsidRPr="00F84117">
        <w:rPr>
          <w:lang w:val="fr-FR"/>
        </w:rPr>
        <w:t>https</w:t>
      </w:r>
      <w:r w:rsidRPr="00F84117">
        <w:rPr>
          <w:lang w:val="ru-RU"/>
        </w:rPr>
        <w:t>://</w:t>
      </w:r>
      <w:r w:rsidRPr="00F84117">
        <w:rPr>
          <w:lang w:val="fr-FR"/>
        </w:rPr>
        <w:t>reyestr</w:t>
      </w:r>
      <w:r w:rsidRPr="00F84117">
        <w:rPr>
          <w:lang w:val="ru-RU"/>
        </w:rPr>
        <w:t>.</w:t>
      </w:r>
      <w:r w:rsidRPr="00F84117">
        <w:rPr>
          <w:lang w:val="fr-FR"/>
        </w:rPr>
        <w:t>court</w:t>
      </w:r>
      <w:r w:rsidRPr="00F84117">
        <w:rPr>
          <w:lang w:val="ru-RU"/>
        </w:rPr>
        <w:t>.</w:t>
      </w:r>
      <w:r w:rsidRPr="00F84117">
        <w:rPr>
          <w:lang w:val="fr-FR"/>
        </w:rPr>
        <w:t>gov</w:t>
      </w:r>
      <w:r w:rsidRPr="00F84117">
        <w:rPr>
          <w:lang w:val="ru-RU"/>
        </w:rPr>
        <w:t>.</w:t>
      </w:r>
      <w:r w:rsidRPr="00F84117">
        <w:rPr>
          <w:lang w:val="fr-FR"/>
        </w:rPr>
        <w:t>ua</w:t>
      </w:r>
      <w:r w:rsidRPr="00F84117">
        <w:rPr>
          <w:lang w:val="ru-RU"/>
        </w:rPr>
        <w:t>/</w:t>
      </w:r>
      <w:r w:rsidRPr="00F84117">
        <w:rPr>
          <w:lang w:val="fr-FR"/>
        </w:rPr>
        <w:t>Review</w:t>
      </w:r>
      <w:r w:rsidRPr="00F84117">
        <w:rPr>
          <w:lang w:val="ru-RU"/>
        </w:rPr>
        <w:t xml:space="preserve">/77301988#&gt; </w:t>
      </w:r>
      <w:r>
        <w:t>accessed</w:t>
      </w:r>
      <w:r w:rsidRPr="00F84117">
        <w:rPr>
          <w:lang w:val="ru-RU"/>
        </w:rPr>
        <w:t xml:space="preserve"> 18 </w:t>
      </w:r>
      <w:r>
        <w:t>April</w:t>
      </w:r>
      <w:r w:rsidRPr="00F84117">
        <w:rPr>
          <w:lang w:val="ru-RU"/>
        </w:rPr>
        <w:t xml:space="preserve"> 2021.</w:t>
      </w:r>
    </w:p>
  </w:footnote>
  <w:footnote w:id="408">
    <w:p w:rsidR="00EE1711" w:rsidRPr="00F84117" w:rsidRDefault="00EE1711">
      <w:pPr>
        <w:pStyle w:val="a7"/>
        <w:rPr>
          <w:lang w:val="ru-RU"/>
        </w:rPr>
      </w:pPr>
      <w:r>
        <w:rPr>
          <w:rStyle w:val="a9"/>
        </w:rPr>
        <w:footnoteRef/>
      </w:r>
      <w:r w:rsidRPr="00A330BB">
        <w:rPr>
          <w:lang w:val="ru-RU"/>
        </w:rPr>
        <w:t xml:space="preserve"> </w:t>
      </w:r>
      <w:r>
        <w:rPr>
          <w:lang w:val="uk-UA"/>
        </w:rPr>
        <w:t xml:space="preserve">Вирок Вінницького міського суду Вінницької області від 06 грудня 2012 року у справі № </w:t>
      </w:r>
      <w:r w:rsidRPr="00A330BB">
        <w:rPr>
          <w:lang w:val="uk-UA"/>
        </w:rPr>
        <w:t>206/5574/2012</w:t>
      </w:r>
      <w:r w:rsidRPr="00EA2DFF">
        <w:rPr>
          <w:lang w:val="uk-UA"/>
        </w:rPr>
        <w:t xml:space="preserve"> </w:t>
      </w:r>
      <w:r w:rsidRPr="00F84117">
        <w:rPr>
          <w:lang w:val="ru-RU"/>
        </w:rPr>
        <w:t>&lt;</w:t>
      </w:r>
      <w:r w:rsidRPr="00F84117">
        <w:t>https</w:t>
      </w:r>
      <w:r w:rsidRPr="00F84117">
        <w:rPr>
          <w:lang w:val="uk-UA"/>
        </w:rPr>
        <w:t>://</w:t>
      </w:r>
      <w:r w:rsidRPr="00F84117">
        <w:t>reyestr</w:t>
      </w:r>
      <w:r w:rsidRPr="00F84117">
        <w:rPr>
          <w:lang w:val="uk-UA"/>
        </w:rPr>
        <w:t>.</w:t>
      </w:r>
      <w:r w:rsidRPr="00F84117">
        <w:t>court</w:t>
      </w:r>
      <w:r w:rsidRPr="00F84117">
        <w:rPr>
          <w:lang w:val="uk-UA"/>
        </w:rPr>
        <w:t>.</w:t>
      </w:r>
      <w:r w:rsidRPr="00F84117">
        <w:t>gov</w:t>
      </w:r>
      <w:r w:rsidRPr="00F84117">
        <w:rPr>
          <w:lang w:val="uk-UA"/>
        </w:rPr>
        <w:t>.</w:t>
      </w:r>
      <w:r w:rsidRPr="00F84117">
        <w:t>ua</w:t>
      </w:r>
      <w:r w:rsidRPr="00F84117">
        <w:rPr>
          <w:lang w:val="uk-UA"/>
        </w:rPr>
        <w:t>/</w:t>
      </w:r>
      <w:r w:rsidRPr="00F84117">
        <w:t>Review</w:t>
      </w:r>
      <w:r w:rsidRPr="00F84117">
        <w:rPr>
          <w:lang w:val="uk-UA"/>
        </w:rPr>
        <w:t>/45318520</w:t>
      </w:r>
      <w:r w:rsidRPr="00F84117">
        <w:rPr>
          <w:lang w:val="ru-RU"/>
        </w:rPr>
        <w:t xml:space="preserve">&gt; </w:t>
      </w:r>
      <w:r>
        <w:t>accessed</w:t>
      </w:r>
      <w:r w:rsidRPr="00F84117">
        <w:rPr>
          <w:lang w:val="ru-RU"/>
        </w:rPr>
        <w:t xml:space="preserve"> 18 </w:t>
      </w:r>
      <w:r>
        <w:t>April</w:t>
      </w:r>
      <w:r w:rsidRPr="00F84117">
        <w:rPr>
          <w:lang w:val="ru-RU"/>
        </w:rPr>
        <w:t xml:space="preserve"> 2021.</w:t>
      </w:r>
    </w:p>
  </w:footnote>
  <w:footnote w:id="409">
    <w:p w:rsidR="00EE1711" w:rsidRPr="00F84117" w:rsidRDefault="00EE1711" w:rsidP="00F84117">
      <w:pPr>
        <w:pStyle w:val="a7"/>
        <w:rPr>
          <w:lang w:val="ru-RU"/>
        </w:rPr>
      </w:pPr>
      <w:r w:rsidRPr="00861440">
        <w:rPr>
          <w:rStyle w:val="a9"/>
          <w:i/>
          <w:iCs/>
        </w:rPr>
        <w:footnoteRef/>
      </w:r>
      <w:r>
        <w:rPr>
          <w:i/>
          <w:iCs/>
          <w:lang w:val="uk-UA"/>
        </w:rPr>
        <w:t xml:space="preserve"> </w:t>
      </w:r>
      <w:r w:rsidRPr="00F84117">
        <w:rPr>
          <w:lang w:val="uk-UA"/>
        </w:rPr>
        <w:t>В</w:t>
      </w:r>
      <w:r>
        <w:rPr>
          <w:lang w:val="uk-UA"/>
        </w:rPr>
        <w:t>ирок Городоцького районного суду Хмельницької області від 29 жовтня 2013 року у справі №</w:t>
      </w:r>
      <w:r>
        <w:rPr>
          <w:lang w:val="en-US"/>
        </w:rPr>
        <w:t> </w:t>
      </w:r>
      <w:r w:rsidRPr="00861440">
        <w:rPr>
          <w:lang w:val="uk-UA"/>
        </w:rPr>
        <w:t>672/938/13-к</w:t>
      </w:r>
      <w:r>
        <w:rPr>
          <w:lang w:val="uk-UA"/>
        </w:rPr>
        <w:t xml:space="preserve"> </w:t>
      </w:r>
      <w:r w:rsidRPr="00F84117">
        <w:rPr>
          <w:lang w:val="ru-RU"/>
        </w:rPr>
        <w:t>&lt;</w:t>
      </w:r>
      <w:r w:rsidRPr="00F84117">
        <w:rPr>
          <w:lang w:val="en-US"/>
        </w:rPr>
        <w:t>https</w:t>
      </w:r>
      <w:r w:rsidRPr="00F84117">
        <w:rPr>
          <w:lang w:val="ru-RU"/>
        </w:rPr>
        <w:t>://</w:t>
      </w:r>
      <w:r w:rsidRPr="00F84117">
        <w:rPr>
          <w:lang w:val="en-US"/>
        </w:rPr>
        <w:t>reyestr</w:t>
      </w:r>
      <w:r w:rsidRPr="00F84117">
        <w:rPr>
          <w:lang w:val="ru-RU"/>
        </w:rPr>
        <w:t>.</w:t>
      </w:r>
      <w:r w:rsidRPr="00F84117">
        <w:rPr>
          <w:lang w:val="en-US"/>
        </w:rPr>
        <w:t>court</w:t>
      </w:r>
      <w:r w:rsidRPr="00F84117">
        <w:rPr>
          <w:lang w:val="ru-RU"/>
        </w:rPr>
        <w:t>.</w:t>
      </w:r>
      <w:r w:rsidRPr="00F84117">
        <w:rPr>
          <w:lang w:val="en-US"/>
        </w:rPr>
        <w:t>gov</w:t>
      </w:r>
      <w:r w:rsidRPr="00F84117">
        <w:rPr>
          <w:lang w:val="ru-RU"/>
        </w:rPr>
        <w:t>.</w:t>
      </w:r>
      <w:r w:rsidRPr="00F84117">
        <w:rPr>
          <w:lang w:val="en-US"/>
        </w:rPr>
        <w:t>ua</w:t>
      </w:r>
      <w:r w:rsidRPr="00F84117">
        <w:rPr>
          <w:lang w:val="ru-RU"/>
        </w:rPr>
        <w:t>/</w:t>
      </w:r>
      <w:r w:rsidRPr="00F84117">
        <w:rPr>
          <w:lang w:val="en-US"/>
        </w:rPr>
        <w:t>Review</w:t>
      </w:r>
      <w:r w:rsidRPr="00F84117">
        <w:rPr>
          <w:lang w:val="ru-RU"/>
        </w:rPr>
        <w:t xml:space="preserve">/34445528&gt; </w:t>
      </w:r>
      <w:r>
        <w:t>accessed</w:t>
      </w:r>
      <w:r w:rsidRPr="00F84117">
        <w:rPr>
          <w:lang w:val="ru-RU"/>
        </w:rPr>
        <w:t xml:space="preserve"> 18 </w:t>
      </w:r>
      <w:r>
        <w:t>April</w:t>
      </w:r>
      <w:r w:rsidRPr="00F84117">
        <w:rPr>
          <w:lang w:val="ru-RU"/>
        </w:rPr>
        <w:t xml:space="preserve"> 2021.</w:t>
      </w:r>
    </w:p>
  </w:footnote>
  <w:footnote w:id="410">
    <w:p w:rsidR="00EE1711" w:rsidRPr="00E31B03" w:rsidRDefault="00EE1711" w:rsidP="00F84117">
      <w:pPr>
        <w:pStyle w:val="a7"/>
        <w:rPr>
          <w:lang w:val="en-US"/>
        </w:rPr>
      </w:pPr>
      <w:r>
        <w:rPr>
          <w:rStyle w:val="a9"/>
        </w:rPr>
        <w:footnoteRef/>
      </w:r>
      <w:r w:rsidRPr="00E31B03">
        <w:rPr>
          <w:lang w:val="en-US"/>
        </w:rPr>
        <w:t xml:space="preserve"> </w:t>
      </w:r>
      <w:proofErr w:type="gramStart"/>
      <w:r w:rsidRPr="00E31B03">
        <w:rPr>
          <w:lang w:val="en-US"/>
        </w:rPr>
        <w:t xml:space="preserve">Oleksandra Shramova, ‘Woman’s consent to pregnancy termination as an element of legal protection </w:t>
      </w:r>
      <w:r>
        <w:rPr>
          <w:lang w:val="en-US"/>
        </w:rPr>
        <w:t>of the child before birth’ (2017) Legea Si Viata 129.</w:t>
      </w:r>
      <w:proofErr w:type="gramEnd"/>
    </w:p>
  </w:footnote>
  <w:footnote w:id="411">
    <w:p w:rsidR="00EE1711" w:rsidRPr="00287BBB" w:rsidRDefault="00EE1711">
      <w:pPr>
        <w:pStyle w:val="a7"/>
        <w:rPr>
          <w:lang w:val="en-US"/>
        </w:rPr>
      </w:pPr>
      <w:r>
        <w:rPr>
          <w:rStyle w:val="a9"/>
        </w:rPr>
        <w:footnoteRef/>
      </w:r>
      <w:r w:rsidRPr="00287BBB">
        <w:rPr>
          <w:lang w:val="en-US"/>
        </w:rPr>
        <w:t xml:space="preserve"> </w:t>
      </w:r>
      <w:proofErr w:type="gramStart"/>
      <w:r w:rsidRPr="00287BBB">
        <w:rPr>
          <w:rFonts w:asciiTheme="majorBidi" w:hAnsiTheme="majorBidi" w:cstheme="majorBidi"/>
          <w:color w:val="000000"/>
          <w:spacing w:val="2"/>
          <w:shd w:val="clear" w:color="auto" w:fill="FFFFFF"/>
          <w:lang w:val="en-US"/>
        </w:rPr>
        <w:t>Strafgesetzbuch, § 98 &lt;</w:t>
      </w:r>
      <w:r w:rsidRPr="00287BBB">
        <w:rPr>
          <w:rFonts w:asciiTheme="majorBidi" w:hAnsiTheme="majorBidi" w:cstheme="majorBidi"/>
          <w:lang w:val="en-US"/>
        </w:rPr>
        <w:t>https://www.jusline.at/gesetz/stgb/paragraf/98</w:t>
      </w:r>
      <w:r>
        <w:t>&gt; accessed 18 April 2021.</w:t>
      </w:r>
      <w:proofErr w:type="gramEnd"/>
    </w:p>
  </w:footnote>
  <w:footnote w:id="412">
    <w:p w:rsidR="00EE1711" w:rsidRPr="00287BBB" w:rsidRDefault="00EE1711" w:rsidP="00287BBB">
      <w:pPr>
        <w:pStyle w:val="a7"/>
        <w:rPr>
          <w:lang w:val="en-US"/>
        </w:rPr>
      </w:pPr>
      <w:r>
        <w:rPr>
          <w:rStyle w:val="a9"/>
        </w:rPr>
        <w:footnoteRef/>
      </w:r>
      <w:r w:rsidRPr="00287BBB">
        <w:rPr>
          <w:lang w:val="en-US"/>
        </w:rPr>
        <w:t xml:space="preserve"> </w:t>
      </w:r>
      <w:proofErr w:type="gramStart"/>
      <w:r w:rsidRPr="00287BBB">
        <w:rPr>
          <w:lang w:val="en-US"/>
        </w:rPr>
        <w:t>Code Pénal, Art.</w:t>
      </w:r>
      <w:proofErr w:type="gramEnd"/>
      <w:r w:rsidRPr="00287BBB">
        <w:rPr>
          <w:lang w:val="en-US"/>
        </w:rPr>
        <w:t xml:space="preserve"> </w:t>
      </w:r>
      <w:proofErr w:type="gramStart"/>
      <w:r w:rsidRPr="00287BBB">
        <w:rPr>
          <w:lang w:val="en-US"/>
        </w:rPr>
        <w:t>348</w:t>
      </w:r>
      <w:r>
        <w:rPr>
          <w:lang w:val="uk-UA"/>
        </w:rPr>
        <w:t xml:space="preserve"> </w:t>
      </w:r>
      <w:r w:rsidRPr="00287BBB">
        <w:rPr>
          <w:lang w:val="en-US"/>
        </w:rPr>
        <w:t>&lt;https://www.ejustice.just.fgov.be/cgi_loi/loi_a1.pl?language=fr&amp;caller=list&amp;cn=1867060801&amp;la=f&amp;fromtab=loi</w:t>
      </w:r>
      <w:r>
        <w:t>&gt; accessed 18 April 2021.</w:t>
      </w:r>
      <w:proofErr w:type="gramEnd"/>
      <w:r>
        <w:t xml:space="preserve"> </w:t>
      </w:r>
    </w:p>
  </w:footnote>
  <w:footnote w:id="413">
    <w:p w:rsidR="00EE1711" w:rsidRPr="00287BBB" w:rsidRDefault="00EE1711" w:rsidP="00287BBB">
      <w:pPr>
        <w:pStyle w:val="a7"/>
        <w:rPr>
          <w:lang w:val="ru-RU"/>
        </w:rPr>
      </w:pPr>
      <w:r>
        <w:rPr>
          <w:rStyle w:val="a9"/>
        </w:rPr>
        <w:footnoteRef/>
      </w:r>
      <w:r w:rsidRPr="00331DA3">
        <w:rPr>
          <w:lang w:val="ru-RU"/>
        </w:rPr>
        <w:t xml:space="preserve"> </w:t>
      </w:r>
      <w:r>
        <w:rPr>
          <w:lang w:val="ru-RU"/>
        </w:rPr>
        <w:t>НАКАЗАТЕЛЕН КОДЕКС, Чл. 126(5)</w:t>
      </w:r>
      <w:r w:rsidRPr="00287BBB">
        <w:rPr>
          <w:lang w:val="ru-RU"/>
        </w:rPr>
        <w:t xml:space="preserve"> &lt;</w:t>
      </w:r>
      <w:r w:rsidRPr="00287BBB">
        <w:t>https</w:t>
      </w:r>
      <w:r w:rsidRPr="00287BBB">
        <w:rPr>
          <w:lang w:val="ru-RU"/>
        </w:rPr>
        <w:t>://</w:t>
      </w:r>
      <w:r w:rsidRPr="00287BBB">
        <w:t>www</w:t>
      </w:r>
      <w:r w:rsidRPr="00287BBB">
        <w:rPr>
          <w:lang w:val="ru-RU"/>
        </w:rPr>
        <w:t>.</w:t>
      </w:r>
      <w:r w:rsidRPr="00287BBB">
        <w:t>lex</w:t>
      </w:r>
      <w:r w:rsidRPr="00287BBB">
        <w:rPr>
          <w:lang w:val="ru-RU"/>
        </w:rPr>
        <w:t>.</w:t>
      </w:r>
      <w:r w:rsidRPr="00287BBB">
        <w:t>bg</w:t>
      </w:r>
      <w:r w:rsidRPr="00287BBB">
        <w:rPr>
          <w:lang w:val="ru-RU"/>
        </w:rPr>
        <w:t>/</w:t>
      </w:r>
      <w:r w:rsidRPr="00287BBB">
        <w:t>laws</w:t>
      </w:r>
      <w:r w:rsidRPr="00287BBB">
        <w:rPr>
          <w:lang w:val="ru-RU"/>
        </w:rPr>
        <w:t>/</w:t>
      </w:r>
      <w:r w:rsidRPr="00287BBB">
        <w:t>ldoc</w:t>
      </w:r>
      <w:r w:rsidRPr="00287BBB">
        <w:rPr>
          <w:lang w:val="ru-RU"/>
        </w:rPr>
        <w:t xml:space="preserve">/1589654529&gt; </w:t>
      </w:r>
      <w:r>
        <w:t>accessed</w:t>
      </w:r>
      <w:r w:rsidRPr="00287BBB">
        <w:rPr>
          <w:lang w:val="ru-RU"/>
        </w:rPr>
        <w:t xml:space="preserve"> 18 </w:t>
      </w:r>
      <w:r>
        <w:t>April</w:t>
      </w:r>
      <w:r w:rsidRPr="00287BBB">
        <w:rPr>
          <w:lang w:val="ru-RU"/>
        </w:rPr>
        <w:t xml:space="preserve"> 2021.</w:t>
      </w:r>
    </w:p>
  </w:footnote>
  <w:footnote w:id="414">
    <w:p w:rsidR="00EE1711" w:rsidRPr="00FE0DEE" w:rsidRDefault="00EE1711" w:rsidP="00287BBB">
      <w:pPr>
        <w:pStyle w:val="a7"/>
        <w:rPr>
          <w:lang w:val="ru-RU"/>
        </w:rPr>
      </w:pPr>
      <w:r>
        <w:rPr>
          <w:rStyle w:val="a9"/>
        </w:rPr>
        <w:footnoteRef/>
      </w:r>
      <w:r w:rsidRPr="00FE0DEE">
        <w:rPr>
          <w:lang w:val="ru-RU"/>
        </w:rPr>
        <w:t xml:space="preserve"> </w:t>
      </w:r>
      <w:proofErr w:type="gramStart"/>
      <w:r w:rsidRPr="00287BBB">
        <w:rPr>
          <w:lang w:val="en-US"/>
        </w:rPr>
        <w:t>Kazneni</w:t>
      </w:r>
      <w:r w:rsidRPr="00FE0DEE">
        <w:rPr>
          <w:lang w:val="ru-RU"/>
        </w:rPr>
        <w:t xml:space="preserve"> </w:t>
      </w:r>
      <w:r w:rsidRPr="00287BBB">
        <w:rPr>
          <w:lang w:val="en-US"/>
        </w:rPr>
        <w:t>zakon</w:t>
      </w:r>
      <w:r w:rsidRPr="00FE0DEE">
        <w:rPr>
          <w:lang w:val="ru-RU"/>
        </w:rPr>
        <w:t xml:space="preserve"> </w:t>
      </w:r>
      <w:r w:rsidRPr="00287BBB">
        <w:rPr>
          <w:lang w:val="en-US"/>
        </w:rPr>
        <w:t>Republike</w:t>
      </w:r>
      <w:r w:rsidRPr="00FE0DEE">
        <w:rPr>
          <w:lang w:val="ru-RU"/>
        </w:rPr>
        <w:t xml:space="preserve"> </w:t>
      </w:r>
      <w:r w:rsidRPr="00287BBB">
        <w:rPr>
          <w:lang w:val="en-US"/>
        </w:rPr>
        <w:t>Hrvatske</w:t>
      </w:r>
      <w:r w:rsidRPr="00FE0DEE">
        <w:rPr>
          <w:lang w:val="ru-RU"/>
        </w:rPr>
        <w:t>, Č</w:t>
      </w:r>
      <w:r w:rsidRPr="00287BBB">
        <w:rPr>
          <w:lang w:val="en-US"/>
        </w:rPr>
        <w:t>lanak</w:t>
      </w:r>
      <w:r w:rsidRPr="00FE0DEE">
        <w:rPr>
          <w:lang w:val="ru-RU"/>
        </w:rPr>
        <w:t xml:space="preserve"> 115(3) &lt;</w:t>
      </w:r>
      <w:r w:rsidRPr="00287BBB">
        <w:rPr>
          <w:lang w:val="en-US"/>
        </w:rPr>
        <w:t>https</w:t>
      </w:r>
      <w:r w:rsidRPr="00FE0DEE">
        <w:rPr>
          <w:lang w:val="ru-RU"/>
        </w:rPr>
        <w:t>://</w:t>
      </w:r>
      <w:r w:rsidRPr="00287BBB">
        <w:rPr>
          <w:lang w:val="en-US"/>
        </w:rPr>
        <w:t>vlada</w:t>
      </w:r>
      <w:r w:rsidRPr="00FE0DEE">
        <w:rPr>
          <w:lang w:val="ru-RU"/>
        </w:rPr>
        <w:t>.</w:t>
      </w:r>
      <w:r w:rsidRPr="00287BBB">
        <w:rPr>
          <w:lang w:val="en-US"/>
        </w:rPr>
        <w:t>gov</w:t>
      </w:r>
      <w:r w:rsidRPr="00FE0DEE">
        <w:rPr>
          <w:lang w:val="ru-RU"/>
        </w:rPr>
        <w:t>.</w:t>
      </w:r>
      <w:r w:rsidRPr="00287BBB">
        <w:rPr>
          <w:lang w:val="en-US"/>
        </w:rPr>
        <w:t>hr</w:t>
      </w:r>
      <w:r w:rsidRPr="00FE0DEE">
        <w:rPr>
          <w:lang w:val="ru-RU"/>
        </w:rPr>
        <w:t>/</w:t>
      </w:r>
      <w:r w:rsidRPr="00287BBB">
        <w:rPr>
          <w:lang w:val="en-US"/>
        </w:rPr>
        <w:t>UserDocsImages</w:t>
      </w:r>
      <w:r w:rsidRPr="00FE0DEE">
        <w:rPr>
          <w:lang w:val="ru-RU"/>
        </w:rPr>
        <w:t>/2016/</w:t>
      </w:r>
      <w:r w:rsidRPr="00287BBB">
        <w:rPr>
          <w:lang w:val="en-US"/>
        </w:rPr>
        <w:t>Sjednice</w:t>
      </w:r>
      <w:r w:rsidRPr="00FE0DEE">
        <w:rPr>
          <w:lang w:val="ru-RU"/>
        </w:rPr>
        <w:t>/</w:t>
      </w:r>
      <w:r w:rsidRPr="00287BBB">
        <w:rPr>
          <w:lang w:val="en-US"/>
        </w:rPr>
        <w:t>Arhiva</w:t>
      </w:r>
      <w:r w:rsidRPr="00FE0DEE">
        <w:rPr>
          <w:lang w:val="ru-RU"/>
        </w:rPr>
        <w:t>/139%20-%2016.</w:t>
      </w:r>
      <w:r w:rsidRPr="00287BBB">
        <w:rPr>
          <w:lang w:val="en-US"/>
        </w:rPr>
        <w:t>pdf</w:t>
      </w:r>
      <w:r w:rsidRPr="00FE0DEE">
        <w:rPr>
          <w:lang w:val="ru-RU"/>
        </w:rPr>
        <w:t xml:space="preserve">&gt; </w:t>
      </w:r>
      <w:r>
        <w:t>accessed</w:t>
      </w:r>
      <w:r w:rsidRPr="00FE0DEE">
        <w:rPr>
          <w:lang w:val="ru-RU"/>
        </w:rPr>
        <w:t xml:space="preserve"> 18 </w:t>
      </w:r>
      <w:r>
        <w:t>April</w:t>
      </w:r>
      <w:r w:rsidRPr="00FE0DEE">
        <w:rPr>
          <w:lang w:val="ru-RU"/>
        </w:rPr>
        <w:t xml:space="preserve"> 2021.</w:t>
      </w:r>
      <w:proofErr w:type="gramEnd"/>
    </w:p>
  </w:footnote>
  <w:footnote w:id="415">
    <w:p w:rsidR="00EE1711" w:rsidRPr="00FE0DEE" w:rsidRDefault="00EE1711" w:rsidP="00287BBB">
      <w:pPr>
        <w:pStyle w:val="a7"/>
        <w:rPr>
          <w:lang w:val="sv-FI"/>
        </w:rPr>
      </w:pPr>
      <w:r>
        <w:rPr>
          <w:rStyle w:val="a9"/>
        </w:rPr>
        <w:footnoteRef/>
      </w:r>
      <w:r w:rsidRPr="00FE0DEE">
        <w:rPr>
          <w:lang w:val="sv-FI"/>
        </w:rPr>
        <w:t xml:space="preserve"> Rikoslaki, 22 luku 2 </w:t>
      </w:r>
      <w:r w:rsidRPr="00FE0DEE">
        <w:rPr>
          <w:rFonts w:cs="Times New Roman"/>
          <w:lang w:val="sv-FI"/>
        </w:rPr>
        <w:t>§</w:t>
      </w:r>
      <w:r w:rsidRPr="00FE0DEE">
        <w:rPr>
          <w:lang w:val="sv-FI"/>
        </w:rPr>
        <w:t xml:space="preserve"> &lt;https://www.finlex.fi/fi/laki/ajantasa/1889/18890039001#L22&gt; accessed 18 April 2021.</w:t>
      </w:r>
    </w:p>
  </w:footnote>
  <w:footnote w:id="416">
    <w:p w:rsidR="00EE1711" w:rsidRPr="000735EB" w:rsidRDefault="00EE1711" w:rsidP="00287BBB">
      <w:pPr>
        <w:pStyle w:val="a7"/>
        <w:rPr>
          <w:lang w:val="sv-FI"/>
        </w:rPr>
      </w:pPr>
      <w:r>
        <w:rPr>
          <w:rStyle w:val="a9"/>
        </w:rPr>
        <w:footnoteRef/>
      </w:r>
      <w:r w:rsidRPr="000735EB">
        <w:rPr>
          <w:lang w:val="sv-FI"/>
        </w:rPr>
        <w:t xml:space="preserve"> Code pénal (n 390) Article 223-10.</w:t>
      </w:r>
    </w:p>
  </w:footnote>
  <w:footnote w:id="417">
    <w:p w:rsidR="00EE1711" w:rsidRPr="000735EB" w:rsidRDefault="00EE1711">
      <w:pPr>
        <w:pStyle w:val="a7"/>
        <w:rPr>
          <w:lang w:val="sv-FI"/>
        </w:rPr>
      </w:pPr>
      <w:r>
        <w:rPr>
          <w:rStyle w:val="a9"/>
        </w:rPr>
        <w:footnoteRef/>
      </w:r>
      <w:r w:rsidRPr="000735EB">
        <w:rPr>
          <w:lang w:val="sv-FI"/>
        </w:rPr>
        <w:t xml:space="preserve"> Strafgesetzbuch, </w:t>
      </w:r>
      <w:r w:rsidRPr="000735EB">
        <w:rPr>
          <w:rFonts w:cs="Times New Roman"/>
          <w:lang w:val="sv-FI"/>
        </w:rPr>
        <w:t>§</w:t>
      </w:r>
      <w:r w:rsidRPr="000735EB">
        <w:rPr>
          <w:lang w:val="sv-FI"/>
        </w:rPr>
        <w:t xml:space="preserve"> 218(2) &lt;https://www.gesetze-im-internet.de/stgb/__218.html&gt; accessed 18 April 2021.</w:t>
      </w:r>
    </w:p>
  </w:footnote>
  <w:footnote w:id="418">
    <w:p w:rsidR="00EE1711" w:rsidRPr="000735EB" w:rsidRDefault="00EE1711" w:rsidP="00D348C0">
      <w:pPr>
        <w:pStyle w:val="a7"/>
        <w:rPr>
          <w:b/>
          <w:bCs/>
          <w:lang w:val="sv-FI"/>
        </w:rPr>
      </w:pPr>
      <w:r>
        <w:rPr>
          <w:rStyle w:val="a9"/>
        </w:rPr>
        <w:footnoteRef/>
      </w:r>
      <w:r w:rsidRPr="000735EB">
        <w:rPr>
          <w:lang w:val="sv-FI"/>
        </w:rPr>
        <w:t xml:space="preserve"> </w:t>
      </w:r>
      <w:r w:rsidRPr="00D348C0">
        <w:rPr>
          <w:lang w:val="fr-FR"/>
        </w:rPr>
        <w:t>ΠΟΙΝΙΚΟ</w:t>
      </w:r>
      <w:r w:rsidRPr="000735EB">
        <w:rPr>
          <w:lang w:val="sv-FI"/>
        </w:rPr>
        <w:t xml:space="preserve"> </w:t>
      </w:r>
      <w:r w:rsidRPr="00D348C0">
        <w:rPr>
          <w:lang w:val="fr-FR"/>
        </w:rPr>
        <w:t>ΚΩΔΙΚΑ</w:t>
      </w:r>
      <w:r w:rsidRPr="000735EB">
        <w:rPr>
          <w:lang w:val="sv-FI"/>
        </w:rPr>
        <w:t>, 308 &lt;https://www.legal-tools.org/doc/60f2e6/pdf/&gt; accessed 18 April 2021.</w:t>
      </w:r>
    </w:p>
  </w:footnote>
  <w:footnote w:id="419">
    <w:p w:rsidR="00EE1711" w:rsidRPr="00D242C8" w:rsidRDefault="00EE1711">
      <w:pPr>
        <w:pStyle w:val="a7"/>
        <w:rPr>
          <w:lang w:val="en-US"/>
        </w:rPr>
      </w:pPr>
      <w:r>
        <w:rPr>
          <w:rStyle w:val="a9"/>
        </w:rPr>
        <w:footnoteRef/>
      </w:r>
      <w:r w:rsidRPr="00D242C8">
        <w:rPr>
          <w:lang w:val="en-US"/>
        </w:rPr>
        <w:t xml:space="preserve"> Hungarian Crimi</w:t>
      </w:r>
      <w:r>
        <w:rPr>
          <w:lang w:val="en-US"/>
        </w:rPr>
        <w:t>nal Code, Section 163(2</w:t>
      </w:r>
      <w:proofErr w:type="gramStart"/>
      <w:r>
        <w:rPr>
          <w:lang w:val="en-US"/>
        </w:rPr>
        <w:t>)b</w:t>
      </w:r>
      <w:proofErr w:type="gramEnd"/>
      <w:r>
        <w:rPr>
          <w:lang w:val="en-US"/>
        </w:rPr>
        <w:t xml:space="preserve"> </w:t>
      </w:r>
      <w:r w:rsidRPr="00D242C8">
        <w:rPr>
          <w:lang w:val="en-US"/>
        </w:rPr>
        <w:t>&lt;https://njt.hu/translated/doc/J2012T0100P_20200331_FIN.PDF</w:t>
      </w:r>
      <w:r>
        <w:t>&gt; accessed 18 April 2021.</w:t>
      </w:r>
    </w:p>
  </w:footnote>
  <w:footnote w:id="420">
    <w:p w:rsidR="00EE1711" w:rsidRPr="00BC60FA" w:rsidRDefault="00EE1711">
      <w:pPr>
        <w:pStyle w:val="a7"/>
        <w:rPr>
          <w:lang w:val="en-US"/>
        </w:rPr>
      </w:pPr>
      <w:r>
        <w:rPr>
          <w:rStyle w:val="a9"/>
        </w:rPr>
        <w:footnoteRef/>
      </w:r>
      <w:r w:rsidRPr="00BC60FA">
        <w:rPr>
          <w:lang w:val="en-US"/>
        </w:rPr>
        <w:t xml:space="preserve"> </w:t>
      </w:r>
      <w:proofErr w:type="gramStart"/>
      <w:r w:rsidRPr="00BC60FA">
        <w:rPr>
          <w:lang w:val="en-US"/>
        </w:rPr>
        <w:t>Krimināllikums, 135(4).pants, 136.pants.</w:t>
      </w:r>
      <w:proofErr w:type="gramEnd"/>
      <w:r w:rsidRPr="00BC60FA">
        <w:rPr>
          <w:lang w:val="en-US"/>
        </w:rPr>
        <w:t xml:space="preserve"> &lt;https://likumi.lv/ta/id/88966-kriminallikums</w:t>
      </w:r>
      <w:r>
        <w:t>&gt; accessed 18 April 2021.</w:t>
      </w:r>
    </w:p>
  </w:footnote>
  <w:footnote w:id="421">
    <w:p w:rsidR="00EE1711" w:rsidRPr="00C417CD" w:rsidRDefault="00EE1711">
      <w:pPr>
        <w:pStyle w:val="a7"/>
        <w:rPr>
          <w:lang w:val="en-US"/>
        </w:rPr>
      </w:pPr>
      <w:r>
        <w:rPr>
          <w:rStyle w:val="a9"/>
        </w:rPr>
        <w:footnoteRef/>
      </w:r>
      <w:r w:rsidRPr="00C417CD">
        <w:rPr>
          <w:lang w:val="en-US"/>
        </w:rPr>
        <w:t xml:space="preserve"> Lietuvos Respublikos baudžiam</w:t>
      </w:r>
      <w:r>
        <w:rPr>
          <w:lang w:val="en-US"/>
        </w:rPr>
        <w:t>asis kodeksas, 143 straipsnis &lt;</w:t>
      </w:r>
      <w:r w:rsidRPr="00C417CD">
        <w:rPr>
          <w:lang w:val="en-US"/>
        </w:rPr>
        <w:t>http://www.infolex.lt/ta/66150:str143</w:t>
      </w:r>
      <w:r>
        <w:t>&gt; accessed 18 April 2021.</w:t>
      </w:r>
    </w:p>
  </w:footnote>
  <w:footnote w:id="422">
    <w:p w:rsidR="00EE1711" w:rsidRPr="00C417CD" w:rsidRDefault="00EE1711" w:rsidP="00860F3B">
      <w:pPr>
        <w:pStyle w:val="a7"/>
        <w:rPr>
          <w:lang w:val="en-US"/>
        </w:rPr>
      </w:pPr>
      <w:r w:rsidRPr="00B67675">
        <w:rPr>
          <w:vertAlign w:val="superscript"/>
          <w:lang w:val="fr-FR"/>
        </w:rPr>
        <w:footnoteRef/>
      </w:r>
      <w:r w:rsidRPr="00C417CD">
        <w:rPr>
          <w:vertAlign w:val="superscript"/>
          <w:lang w:val="en-US"/>
        </w:rPr>
        <w:t xml:space="preserve"> </w:t>
      </w:r>
      <w:r w:rsidRPr="00C417CD">
        <w:rPr>
          <w:lang w:val="en-US"/>
        </w:rPr>
        <w:t>Wetboek van Strafrecht, Artikel 296(3) &lt;https://wetten.overheid.nl/BWBR0001854/2020-07-25</w:t>
      </w:r>
      <w:r>
        <w:t>&gt; accessed 18 April 2021.</w:t>
      </w:r>
    </w:p>
  </w:footnote>
  <w:footnote w:id="423">
    <w:p w:rsidR="00EE1711" w:rsidRPr="00513852" w:rsidRDefault="00EE1711">
      <w:pPr>
        <w:pStyle w:val="a7"/>
        <w:rPr>
          <w:lang w:val="en-US"/>
        </w:rPr>
      </w:pPr>
      <w:r>
        <w:rPr>
          <w:rStyle w:val="a9"/>
        </w:rPr>
        <w:footnoteRef/>
      </w:r>
      <w:r w:rsidRPr="00513852">
        <w:rPr>
          <w:lang w:val="en-US"/>
        </w:rPr>
        <w:t xml:space="preserve"> </w:t>
      </w:r>
      <w:proofErr w:type="gramStart"/>
      <w:r w:rsidRPr="00513852">
        <w:rPr>
          <w:lang w:val="en-US"/>
        </w:rPr>
        <w:t>CODUL PENAL AL ROMÂNIEI, Art.</w:t>
      </w:r>
      <w:proofErr w:type="gramEnd"/>
      <w:r w:rsidRPr="00513852">
        <w:rPr>
          <w:lang w:val="en-US"/>
        </w:rPr>
        <w:t xml:space="preserve"> </w:t>
      </w:r>
      <w:proofErr w:type="gramStart"/>
      <w:r w:rsidRPr="00513852">
        <w:rPr>
          <w:lang w:val="en-US"/>
        </w:rPr>
        <w:t>201(2) &lt;http://codexpenal.just.ro/downloads/Cod-Penal-Romania-RO.pdf</w:t>
      </w:r>
      <w:r>
        <w:t>&gt; accessed 20 April 2021.</w:t>
      </w:r>
      <w:proofErr w:type="gramEnd"/>
    </w:p>
  </w:footnote>
  <w:footnote w:id="424">
    <w:p w:rsidR="00EE1711" w:rsidRPr="00513852" w:rsidRDefault="00EE1711">
      <w:pPr>
        <w:pStyle w:val="a7"/>
        <w:rPr>
          <w:lang w:val="en-US"/>
        </w:rPr>
      </w:pPr>
      <w:r>
        <w:rPr>
          <w:rStyle w:val="a9"/>
        </w:rPr>
        <w:footnoteRef/>
      </w:r>
      <w:r w:rsidRPr="00513852">
        <w:rPr>
          <w:lang w:val="en-US"/>
        </w:rPr>
        <w:t xml:space="preserve"> KAZENSKI Z</w:t>
      </w:r>
      <w:r>
        <w:rPr>
          <w:lang w:val="en-US"/>
        </w:rPr>
        <w:t xml:space="preserve">AKONIK, 132. </w:t>
      </w:r>
      <w:r w:rsidRPr="00513852">
        <w:rPr>
          <w:lang w:val="en-US"/>
        </w:rPr>
        <w:t>Člen &lt;http://pisrs.si/Pis.web/pregledPredpisa?id=ZAKO905</w:t>
      </w:r>
      <w:r>
        <w:t>&gt; accessed 18 April 2021.</w:t>
      </w:r>
    </w:p>
  </w:footnote>
  <w:footnote w:id="425">
    <w:p w:rsidR="00EE1711" w:rsidRPr="00C961A5" w:rsidRDefault="00EE1711" w:rsidP="0096570B">
      <w:pPr>
        <w:spacing w:after="0"/>
        <w:rPr>
          <w:lang w:val="en-US"/>
        </w:rPr>
      </w:pPr>
      <w:r w:rsidRPr="00860F3B">
        <w:rPr>
          <w:rStyle w:val="a9"/>
          <w:sz w:val="20"/>
          <w:szCs w:val="20"/>
        </w:rPr>
        <w:footnoteRef/>
      </w:r>
      <w:r w:rsidRPr="00C961A5">
        <w:rPr>
          <w:lang w:val="en-US"/>
        </w:rPr>
        <w:t xml:space="preserve"> </w:t>
      </w:r>
      <w:proofErr w:type="gramStart"/>
      <w:r w:rsidRPr="00C961A5">
        <w:rPr>
          <w:sz w:val="20"/>
          <w:szCs w:val="20"/>
          <w:lang w:val="en-US"/>
        </w:rPr>
        <w:t>Code pénal suisse, Art.</w:t>
      </w:r>
      <w:proofErr w:type="gramEnd"/>
      <w:r w:rsidRPr="00C961A5">
        <w:rPr>
          <w:sz w:val="20"/>
          <w:szCs w:val="20"/>
          <w:lang w:val="en-US"/>
        </w:rPr>
        <w:t xml:space="preserve"> </w:t>
      </w:r>
      <w:proofErr w:type="gramStart"/>
      <w:r w:rsidRPr="00C961A5">
        <w:rPr>
          <w:sz w:val="20"/>
          <w:szCs w:val="20"/>
          <w:lang w:val="en-US"/>
        </w:rPr>
        <w:t>118(2) &lt;https://www.fedlex.admin.ch/eli/cc/54/757_781_799/fr</w:t>
      </w:r>
      <w:r w:rsidRPr="00C961A5">
        <w:rPr>
          <w:sz w:val="20"/>
          <w:szCs w:val="20"/>
        </w:rPr>
        <w:t>&gt; accessed 20 April 2021.</w:t>
      </w:r>
      <w:proofErr w:type="gramEnd"/>
    </w:p>
  </w:footnote>
  <w:footnote w:id="426">
    <w:p w:rsidR="00EE1711" w:rsidRPr="00C961A5" w:rsidRDefault="00EE1711" w:rsidP="00C961A5">
      <w:pPr>
        <w:spacing w:after="0"/>
        <w:rPr>
          <w:sz w:val="20"/>
          <w:szCs w:val="20"/>
          <w:lang w:val="en-US"/>
        </w:rPr>
      </w:pPr>
      <w:r w:rsidRPr="0096570B">
        <w:rPr>
          <w:sz w:val="20"/>
          <w:szCs w:val="20"/>
          <w:vertAlign w:val="superscript"/>
          <w:lang w:val="it-IT"/>
        </w:rPr>
        <w:footnoteRef/>
      </w:r>
      <w:r w:rsidRPr="00C961A5">
        <w:rPr>
          <w:sz w:val="20"/>
          <w:szCs w:val="20"/>
          <w:lang w:val="en-US"/>
        </w:rPr>
        <w:t xml:space="preserve"> Código Penal, Artículo 144 &lt;https://www.conceptosjuridicos.com/codigo-penal-articulo-144/</w:t>
      </w:r>
      <w:r w:rsidRPr="00C961A5">
        <w:rPr>
          <w:sz w:val="20"/>
          <w:szCs w:val="20"/>
        </w:rPr>
        <w:t>&gt; accessed 18 April 2021.</w:t>
      </w:r>
    </w:p>
  </w:footnote>
  <w:footnote w:id="427">
    <w:p w:rsidR="00EE1711" w:rsidRPr="00525D8D" w:rsidRDefault="00EE1711" w:rsidP="00C961A5">
      <w:pPr>
        <w:pStyle w:val="a7"/>
        <w:jc w:val="both"/>
        <w:rPr>
          <w:lang w:val="uk-UA"/>
        </w:rPr>
      </w:pPr>
      <w:r>
        <w:rPr>
          <w:rStyle w:val="a9"/>
        </w:rPr>
        <w:footnoteRef/>
      </w:r>
      <w:r w:rsidRPr="00C961A5">
        <w:rPr>
          <w:lang w:val="en-US"/>
        </w:rPr>
        <w:t xml:space="preserve"> </w:t>
      </w:r>
      <w:r>
        <w:rPr>
          <w:lang w:val="uk-UA"/>
        </w:rPr>
        <w:t>Про внесення змін до Кримінального і Кримінального процесуального кодексів України з метою реалізації положень Конвенції Ради Європи про запобігання насильству щодо жінок і домашньому насильству та боротьбу з цими явищами</w:t>
      </w:r>
      <w:r>
        <w:rPr>
          <w:lang w:val="en-US"/>
        </w:rPr>
        <w:t xml:space="preserve">: </w:t>
      </w:r>
      <w:r>
        <w:rPr>
          <w:lang w:val="uk-UA"/>
        </w:rPr>
        <w:t>Закон України від 06.12.2017</w:t>
      </w:r>
      <w:r>
        <w:rPr>
          <w:lang w:val="en-US"/>
        </w:rPr>
        <w:t xml:space="preserve"> </w:t>
      </w:r>
      <w:r>
        <w:rPr>
          <w:lang w:val="uk-UA"/>
        </w:rPr>
        <w:t xml:space="preserve">року № </w:t>
      </w:r>
      <w:r w:rsidRPr="00C961A5">
        <w:rPr>
          <w:lang w:val="en-US"/>
        </w:rPr>
        <w:t>2227-VIII</w:t>
      </w:r>
      <w:r>
        <w:rPr>
          <w:lang w:val="uk-UA"/>
        </w:rPr>
        <w:t xml:space="preserve">. </w:t>
      </w:r>
      <w:r w:rsidRPr="00C961A5">
        <w:rPr>
          <w:i/>
          <w:iCs/>
          <w:lang w:val="uk-UA"/>
        </w:rPr>
        <w:t>Офіційний Вісник України</w:t>
      </w:r>
      <w:r>
        <w:rPr>
          <w:lang w:val="uk-UA"/>
        </w:rPr>
        <w:t xml:space="preserve"> 2018. № 6. С. 12.</w:t>
      </w:r>
    </w:p>
  </w:footnote>
  <w:footnote w:id="428">
    <w:p w:rsidR="00EE1711" w:rsidRPr="00DC49BD" w:rsidRDefault="00EE1711" w:rsidP="00711DAD">
      <w:pPr>
        <w:spacing w:after="0"/>
        <w:rPr>
          <w:lang w:val="uk-UA"/>
        </w:rPr>
      </w:pPr>
      <w:r w:rsidRPr="00E74780">
        <w:rPr>
          <w:rStyle w:val="a9"/>
          <w:sz w:val="20"/>
          <w:szCs w:val="20"/>
        </w:rPr>
        <w:footnoteRef/>
      </w:r>
      <w:r w:rsidRPr="00C961A5">
        <w:rPr>
          <w:lang w:val="uk-UA"/>
        </w:rPr>
        <w:t xml:space="preserve"> </w:t>
      </w:r>
      <w:r w:rsidRPr="00FD7847">
        <w:rPr>
          <w:sz w:val="20"/>
          <w:szCs w:val="20"/>
          <w:lang w:val="de-DE"/>
        </w:rPr>
        <w:t>Code</w:t>
      </w:r>
      <w:r w:rsidRPr="00C961A5">
        <w:rPr>
          <w:sz w:val="20"/>
          <w:szCs w:val="20"/>
          <w:lang w:val="uk-UA"/>
        </w:rPr>
        <w:t xml:space="preserve"> </w:t>
      </w:r>
      <w:r w:rsidRPr="00FD7847">
        <w:rPr>
          <w:sz w:val="20"/>
          <w:szCs w:val="20"/>
          <w:lang w:val="de-DE"/>
        </w:rPr>
        <w:t>p</w:t>
      </w:r>
      <w:r w:rsidRPr="00C961A5">
        <w:rPr>
          <w:sz w:val="20"/>
          <w:szCs w:val="20"/>
          <w:lang w:val="uk-UA"/>
        </w:rPr>
        <w:t>é</w:t>
      </w:r>
      <w:r w:rsidRPr="00FD7847">
        <w:rPr>
          <w:sz w:val="20"/>
          <w:szCs w:val="20"/>
          <w:lang w:val="de-DE"/>
        </w:rPr>
        <w:t>nal</w:t>
      </w:r>
      <w:r w:rsidRPr="00C961A5">
        <w:rPr>
          <w:sz w:val="20"/>
          <w:szCs w:val="20"/>
          <w:lang w:val="uk-UA"/>
        </w:rPr>
        <w:t xml:space="preserve"> </w:t>
      </w:r>
      <w:r w:rsidRPr="00FD7847">
        <w:rPr>
          <w:sz w:val="20"/>
          <w:szCs w:val="20"/>
          <w:lang w:val="de-DE"/>
        </w:rPr>
        <w:t>suisse</w:t>
      </w:r>
      <w:r w:rsidRPr="00DC49BD">
        <w:rPr>
          <w:sz w:val="20"/>
          <w:szCs w:val="20"/>
          <w:lang w:val="uk-UA"/>
        </w:rPr>
        <w:t xml:space="preserve"> (</w:t>
      </w:r>
      <w:r w:rsidRPr="00FD7847">
        <w:rPr>
          <w:sz w:val="20"/>
          <w:szCs w:val="20"/>
          <w:lang w:val="de-DE"/>
        </w:rPr>
        <w:t>n</w:t>
      </w:r>
      <w:r w:rsidRPr="00DC49BD">
        <w:rPr>
          <w:sz w:val="20"/>
          <w:szCs w:val="20"/>
          <w:lang w:val="uk-UA"/>
        </w:rPr>
        <w:t xml:space="preserve"> 422) </w:t>
      </w:r>
      <w:r w:rsidRPr="00FD7847">
        <w:rPr>
          <w:sz w:val="20"/>
          <w:szCs w:val="20"/>
          <w:lang w:val="de-DE"/>
        </w:rPr>
        <w:t>Art</w:t>
      </w:r>
      <w:r w:rsidRPr="00C961A5">
        <w:rPr>
          <w:sz w:val="20"/>
          <w:szCs w:val="20"/>
          <w:lang w:val="uk-UA"/>
        </w:rPr>
        <w:t>. 118(1</w:t>
      </w:r>
      <w:r>
        <w:rPr>
          <w:sz w:val="20"/>
          <w:szCs w:val="20"/>
          <w:lang w:val="uk-UA"/>
        </w:rPr>
        <w:t>).</w:t>
      </w:r>
      <w:r w:rsidRPr="00DC49BD">
        <w:rPr>
          <w:lang w:val="uk-UA"/>
        </w:rPr>
        <w:t xml:space="preserve"> </w:t>
      </w:r>
    </w:p>
  </w:footnote>
  <w:footnote w:id="429">
    <w:p w:rsidR="00EE1711" w:rsidRPr="00DC49BD" w:rsidRDefault="00EE1711" w:rsidP="00FD7847">
      <w:pPr>
        <w:pStyle w:val="a7"/>
        <w:rPr>
          <w:lang w:val="uk-UA"/>
        </w:rPr>
      </w:pPr>
      <w:r>
        <w:rPr>
          <w:rStyle w:val="a9"/>
        </w:rPr>
        <w:footnoteRef/>
      </w:r>
      <w:r w:rsidRPr="00DC49BD">
        <w:rPr>
          <w:lang w:val="uk-UA"/>
        </w:rPr>
        <w:t xml:space="preserve"> </w:t>
      </w:r>
      <w:r w:rsidRPr="00FD7847">
        <w:rPr>
          <w:lang w:val="de-DE"/>
        </w:rPr>
        <w:t>Kodeks</w:t>
      </w:r>
      <w:r w:rsidRPr="00DC49BD">
        <w:rPr>
          <w:lang w:val="uk-UA"/>
        </w:rPr>
        <w:t xml:space="preserve"> </w:t>
      </w:r>
      <w:r w:rsidRPr="00FD7847">
        <w:rPr>
          <w:lang w:val="de-DE"/>
        </w:rPr>
        <w:t>karny</w:t>
      </w:r>
      <w:r w:rsidRPr="00DC49BD">
        <w:rPr>
          <w:lang w:val="uk-UA"/>
        </w:rPr>
        <w:t xml:space="preserve"> (</w:t>
      </w:r>
      <w:r w:rsidRPr="00FD7847">
        <w:rPr>
          <w:lang w:val="de-DE"/>
        </w:rPr>
        <w:t>n</w:t>
      </w:r>
      <w:r w:rsidRPr="00DC49BD">
        <w:rPr>
          <w:lang w:val="uk-UA"/>
        </w:rPr>
        <w:t xml:space="preserve"> 255) </w:t>
      </w:r>
      <w:r w:rsidRPr="00FD7847">
        <w:rPr>
          <w:lang w:val="de-DE"/>
        </w:rPr>
        <w:t>Art</w:t>
      </w:r>
      <w:r w:rsidRPr="00DC49BD">
        <w:rPr>
          <w:lang w:val="uk-UA"/>
        </w:rPr>
        <w:t>. 152</w:t>
      </w:r>
      <w:r w:rsidRPr="00DC49BD">
        <w:rPr>
          <w:rFonts w:cs="Times New Roman"/>
          <w:lang w:val="uk-UA"/>
        </w:rPr>
        <w:t xml:space="preserve">. </w:t>
      </w:r>
    </w:p>
  </w:footnote>
  <w:footnote w:id="430">
    <w:p w:rsidR="00EE1711" w:rsidRPr="00DC49BD" w:rsidRDefault="00EE1711" w:rsidP="00FD7847">
      <w:pPr>
        <w:pStyle w:val="a7"/>
        <w:rPr>
          <w:lang w:val="uk-UA"/>
        </w:rPr>
      </w:pPr>
      <w:r>
        <w:rPr>
          <w:rStyle w:val="a9"/>
        </w:rPr>
        <w:footnoteRef/>
      </w:r>
      <w:r w:rsidRPr="00DC49BD">
        <w:rPr>
          <w:lang w:val="uk-UA"/>
        </w:rPr>
        <w:t xml:space="preserve"> </w:t>
      </w:r>
      <w:r w:rsidRPr="0063556F">
        <w:rPr>
          <w:lang w:val="pl-PL"/>
        </w:rPr>
        <w:t>K</w:t>
      </w:r>
      <w:r>
        <w:rPr>
          <w:lang w:val="pl-PL"/>
        </w:rPr>
        <w:t>azneni</w:t>
      </w:r>
      <w:r w:rsidRPr="00DC49BD">
        <w:rPr>
          <w:lang w:val="uk-UA"/>
        </w:rPr>
        <w:t xml:space="preserve"> </w:t>
      </w:r>
      <w:r>
        <w:rPr>
          <w:lang w:val="pl-PL"/>
        </w:rPr>
        <w:t>zakon</w:t>
      </w:r>
      <w:r w:rsidRPr="00DC49BD">
        <w:rPr>
          <w:lang w:val="uk-UA"/>
        </w:rPr>
        <w:t xml:space="preserve"> </w:t>
      </w:r>
      <w:r>
        <w:rPr>
          <w:lang w:val="pl-PL"/>
        </w:rPr>
        <w:t>Republike</w:t>
      </w:r>
      <w:r w:rsidRPr="00DC49BD">
        <w:rPr>
          <w:lang w:val="uk-UA"/>
        </w:rPr>
        <w:t xml:space="preserve"> </w:t>
      </w:r>
      <w:r>
        <w:rPr>
          <w:lang w:val="pl-PL"/>
        </w:rPr>
        <w:t>Hrvatske</w:t>
      </w:r>
      <w:r w:rsidRPr="00DC49BD">
        <w:rPr>
          <w:lang w:val="uk-UA"/>
        </w:rPr>
        <w:t xml:space="preserve"> (</w:t>
      </w:r>
      <w:r>
        <w:rPr>
          <w:lang w:val="pl-PL"/>
        </w:rPr>
        <w:t>n</w:t>
      </w:r>
      <w:r w:rsidRPr="00DC49BD">
        <w:rPr>
          <w:lang w:val="uk-UA"/>
        </w:rPr>
        <w:t xml:space="preserve"> 411) Č</w:t>
      </w:r>
      <w:r w:rsidRPr="0063556F">
        <w:rPr>
          <w:lang w:val="pl-PL"/>
        </w:rPr>
        <w:t>lanak</w:t>
      </w:r>
      <w:r w:rsidRPr="00DC49BD">
        <w:rPr>
          <w:lang w:val="uk-UA"/>
        </w:rPr>
        <w:t xml:space="preserve"> 115(1). </w:t>
      </w:r>
    </w:p>
  </w:footnote>
  <w:footnote w:id="431">
    <w:p w:rsidR="00EE1711" w:rsidRPr="009F0125" w:rsidRDefault="00EE1711" w:rsidP="00FD7847">
      <w:pPr>
        <w:pStyle w:val="a7"/>
        <w:rPr>
          <w:lang w:val="de-DE"/>
        </w:rPr>
      </w:pPr>
      <w:r>
        <w:rPr>
          <w:rStyle w:val="a9"/>
        </w:rPr>
        <w:footnoteRef/>
      </w:r>
      <w:r>
        <w:rPr>
          <w:lang w:val="de-DE"/>
        </w:rPr>
        <w:t xml:space="preserve"> Strafgesetzbuch (n 414)</w:t>
      </w:r>
      <w:r w:rsidRPr="009F0125">
        <w:rPr>
          <w:lang w:val="de-DE"/>
        </w:rPr>
        <w:t xml:space="preserve"> </w:t>
      </w:r>
      <w:r w:rsidRPr="009F0125">
        <w:rPr>
          <w:rFonts w:cs="Times New Roman"/>
          <w:lang w:val="de-DE"/>
        </w:rPr>
        <w:t>§</w:t>
      </w:r>
      <w:r w:rsidRPr="009F0125">
        <w:rPr>
          <w:lang w:val="de-DE"/>
        </w:rPr>
        <w:t xml:space="preserve"> 219a. </w:t>
      </w:r>
    </w:p>
  </w:footnote>
  <w:footnote w:id="432">
    <w:p w:rsidR="00EE1711" w:rsidRPr="00DC49BD" w:rsidRDefault="00EE1711" w:rsidP="00FD7847">
      <w:pPr>
        <w:pStyle w:val="a7"/>
        <w:rPr>
          <w:lang w:val="de-DE"/>
        </w:rPr>
      </w:pPr>
      <w:r>
        <w:rPr>
          <w:rStyle w:val="a9"/>
        </w:rPr>
        <w:footnoteRef/>
      </w:r>
      <w:r w:rsidRPr="00DC49BD">
        <w:rPr>
          <w:lang w:val="de-DE"/>
        </w:rPr>
        <w:t xml:space="preserve"> </w:t>
      </w:r>
      <w:r>
        <w:rPr>
          <w:lang w:val="de-DE"/>
        </w:rPr>
        <w:t>ibid</w:t>
      </w:r>
      <w:r w:rsidRPr="00DC49BD">
        <w:rPr>
          <w:lang w:val="de-DE"/>
        </w:rPr>
        <w:t xml:space="preserve">., </w:t>
      </w:r>
      <w:r w:rsidRPr="00DC49BD">
        <w:rPr>
          <w:rFonts w:cs="Times New Roman"/>
          <w:lang w:val="de-DE"/>
        </w:rPr>
        <w:t>§</w:t>
      </w:r>
      <w:r w:rsidRPr="00DC49BD">
        <w:rPr>
          <w:lang w:val="de-DE"/>
        </w:rPr>
        <w:t xml:space="preserve"> 219</w:t>
      </w:r>
      <w:r w:rsidRPr="009F0125">
        <w:rPr>
          <w:lang w:val="de-DE"/>
        </w:rPr>
        <w:t>b</w:t>
      </w:r>
      <w:r w:rsidRPr="00DC49BD">
        <w:rPr>
          <w:lang w:val="de-DE"/>
        </w:rPr>
        <w:t xml:space="preserve">. </w:t>
      </w:r>
    </w:p>
  </w:footnote>
  <w:footnote w:id="433">
    <w:p w:rsidR="00EE1711" w:rsidRPr="0047771C" w:rsidRDefault="00EE1711" w:rsidP="009616D8">
      <w:pPr>
        <w:spacing w:after="0" w:line="240" w:lineRule="auto"/>
        <w:jc w:val="both"/>
        <w:rPr>
          <w:lang w:val="uk-UA" w:eastAsia="en-US"/>
        </w:rPr>
      </w:pPr>
      <w:r>
        <w:rPr>
          <w:rStyle w:val="a9"/>
        </w:rPr>
        <w:footnoteRef/>
      </w:r>
      <w:r w:rsidRPr="005D5CB0">
        <w:rPr>
          <w:sz w:val="20"/>
          <w:szCs w:val="20"/>
          <w:lang w:val="ru-RU"/>
        </w:rPr>
        <w:t xml:space="preserve"> </w:t>
      </w:r>
      <w:r>
        <w:rPr>
          <w:sz w:val="20"/>
          <w:szCs w:val="20"/>
          <w:lang w:val="ru-RU"/>
        </w:rPr>
        <w:t>Сергій Іванюта</w:t>
      </w:r>
      <w:r w:rsidRPr="005D5CB0">
        <w:rPr>
          <w:sz w:val="20"/>
          <w:szCs w:val="20"/>
          <w:lang w:val="ru-RU"/>
        </w:rPr>
        <w:t>,</w:t>
      </w:r>
      <w:r w:rsidRPr="005D5CB0">
        <w:rPr>
          <w:sz w:val="20"/>
          <w:szCs w:val="20"/>
          <w:lang w:val="uk-UA" w:eastAsia="en-US"/>
        </w:rPr>
        <w:t xml:space="preserve"> </w:t>
      </w:r>
      <w:r w:rsidRPr="005D5CB0">
        <w:rPr>
          <w:sz w:val="20"/>
          <w:szCs w:val="20"/>
          <w:lang w:val="ru-RU" w:eastAsia="en-US"/>
        </w:rPr>
        <w:t>‘</w:t>
      </w:r>
      <w:r w:rsidRPr="005D5CB0">
        <w:rPr>
          <w:sz w:val="20"/>
          <w:szCs w:val="20"/>
          <w:lang w:val="uk-UA" w:eastAsia="en-US"/>
        </w:rPr>
        <w:t>Передчасні пологи (клінічна лекція)</w:t>
      </w:r>
      <w:r w:rsidRPr="005D5CB0">
        <w:rPr>
          <w:sz w:val="20"/>
          <w:szCs w:val="20"/>
          <w:lang w:val="ru-RU" w:eastAsia="en-US"/>
        </w:rPr>
        <w:t>’ (2012)</w:t>
      </w:r>
      <w:r w:rsidRPr="005D5CB0">
        <w:rPr>
          <w:sz w:val="20"/>
          <w:szCs w:val="20"/>
          <w:lang w:val="uk-UA" w:eastAsia="en-US"/>
        </w:rPr>
        <w:t xml:space="preserve"> </w:t>
      </w:r>
      <w:r w:rsidRPr="00E71B83">
        <w:rPr>
          <w:sz w:val="20"/>
          <w:szCs w:val="20"/>
          <w:lang w:val="ru-RU" w:eastAsia="en-US"/>
        </w:rPr>
        <w:t xml:space="preserve">2(1) </w:t>
      </w:r>
      <w:hyperlink r:id="rId12" w:tooltip="Періодичне видання" w:history="1">
        <w:r w:rsidRPr="005D5CB0">
          <w:rPr>
            <w:sz w:val="20"/>
            <w:szCs w:val="20"/>
            <w:lang w:val="uk-UA" w:eastAsia="en-US"/>
          </w:rPr>
          <w:t>Неонатологія, хірургія та перинатальна медицина</w:t>
        </w:r>
      </w:hyperlink>
      <w:r w:rsidRPr="00E71B83">
        <w:rPr>
          <w:sz w:val="20"/>
          <w:szCs w:val="20"/>
          <w:lang w:val="ru-RU" w:eastAsia="en-US"/>
        </w:rPr>
        <w:t xml:space="preserve"> </w:t>
      </w:r>
      <w:r w:rsidRPr="005D5CB0">
        <w:rPr>
          <w:sz w:val="20"/>
          <w:szCs w:val="20"/>
          <w:lang w:val="uk-UA" w:eastAsia="en-US"/>
        </w:rPr>
        <w:t>71</w:t>
      </w:r>
      <w:r w:rsidRPr="00E71B83">
        <w:rPr>
          <w:sz w:val="20"/>
          <w:szCs w:val="20"/>
          <w:lang w:val="ru-RU" w:eastAsia="en-US"/>
        </w:rPr>
        <w:t xml:space="preserve">. </w:t>
      </w:r>
    </w:p>
  </w:footnote>
  <w:footnote w:id="434">
    <w:p w:rsidR="00EE1711" w:rsidRPr="009616D8" w:rsidRDefault="00EE1711" w:rsidP="009616D8">
      <w:pPr>
        <w:pStyle w:val="a7"/>
        <w:rPr>
          <w:lang w:val="uk-UA"/>
        </w:rPr>
      </w:pPr>
      <w:r>
        <w:rPr>
          <w:rStyle w:val="a9"/>
        </w:rPr>
        <w:footnoteRef/>
      </w:r>
      <w:r w:rsidRPr="009616D8">
        <w:rPr>
          <w:lang w:val="uk-UA"/>
        </w:rPr>
        <w:t xml:space="preserve"> </w:t>
      </w:r>
      <w:r>
        <w:rPr>
          <w:lang w:val="uk-UA"/>
        </w:rPr>
        <w:t>Вирок Тростянецького районного суду Вінницької області від 07.09.2012 року у справі № 225/602/12</w:t>
      </w:r>
      <w:r w:rsidRPr="009616D8">
        <w:rPr>
          <w:lang w:val="uk-UA"/>
        </w:rPr>
        <w:t xml:space="preserve"> &lt;</w:t>
      </w:r>
      <w:r w:rsidRPr="009616D8">
        <w:rPr>
          <w:lang w:val="fr-FR"/>
        </w:rPr>
        <w:t>https</w:t>
      </w:r>
      <w:r w:rsidRPr="009616D8">
        <w:rPr>
          <w:lang w:val="uk-UA"/>
        </w:rPr>
        <w:t>://</w:t>
      </w:r>
      <w:r w:rsidRPr="009616D8">
        <w:rPr>
          <w:lang w:val="fr-FR"/>
        </w:rPr>
        <w:t>reyestr</w:t>
      </w:r>
      <w:r w:rsidRPr="009616D8">
        <w:rPr>
          <w:lang w:val="uk-UA"/>
        </w:rPr>
        <w:t>.</w:t>
      </w:r>
      <w:r w:rsidRPr="009616D8">
        <w:rPr>
          <w:lang w:val="fr-FR"/>
        </w:rPr>
        <w:t>court</w:t>
      </w:r>
      <w:r w:rsidRPr="009616D8">
        <w:rPr>
          <w:lang w:val="uk-UA"/>
        </w:rPr>
        <w:t>.</w:t>
      </w:r>
      <w:r w:rsidRPr="009616D8">
        <w:rPr>
          <w:lang w:val="fr-FR"/>
        </w:rPr>
        <w:t>gov</w:t>
      </w:r>
      <w:r w:rsidRPr="009616D8">
        <w:rPr>
          <w:lang w:val="uk-UA"/>
        </w:rPr>
        <w:t>.</w:t>
      </w:r>
      <w:r w:rsidRPr="009616D8">
        <w:rPr>
          <w:lang w:val="fr-FR"/>
        </w:rPr>
        <w:t>ua</w:t>
      </w:r>
      <w:r w:rsidRPr="009616D8">
        <w:rPr>
          <w:lang w:val="uk-UA"/>
        </w:rPr>
        <w:t>/</w:t>
      </w:r>
      <w:r w:rsidRPr="009616D8">
        <w:rPr>
          <w:lang w:val="fr-FR"/>
        </w:rPr>
        <w:t>Review</w:t>
      </w:r>
      <w:r w:rsidRPr="009616D8">
        <w:rPr>
          <w:lang w:val="uk-UA"/>
        </w:rPr>
        <w:t xml:space="preserve">/26284872&gt; </w:t>
      </w:r>
      <w:r>
        <w:t>accessed</w:t>
      </w:r>
      <w:r w:rsidRPr="009616D8">
        <w:rPr>
          <w:lang w:val="uk-UA"/>
        </w:rPr>
        <w:t xml:space="preserve"> 18 </w:t>
      </w:r>
      <w:r>
        <w:t>April</w:t>
      </w:r>
      <w:r w:rsidRPr="009616D8">
        <w:rPr>
          <w:lang w:val="uk-UA"/>
        </w:rPr>
        <w:t xml:space="preserve"> 2021.</w:t>
      </w:r>
    </w:p>
  </w:footnote>
  <w:footnote w:id="435">
    <w:p w:rsidR="00EE1711" w:rsidRPr="009616D8" w:rsidRDefault="00EE1711" w:rsidP="009616D8">
      <w:pPr>
        <w:pStyle w:val="a7"/>
        <w:rPr>
          <w:lang w:val="uk-UA"/>
        </w:rPr>
      </w:pPr>
      <w:r>
        <w:rPr>
          <w:rStyle w:val="a9"/>
        </w:rPr>
        <w:footnoteRef/>
      </w:r>
      <w:r w:rsidRPr="009616D8">
        <w:rPr>
          <w:lang w:val="uk-UA"/>
        </w:rPr>
        <w:t xml:space="preserve"> </w:t>
      </w:r>
      <w:r>
        <w:rPr>
          <w:lang w:val="uk-UA"/>
        </w:rPr>
        <w:t xml:space="preserve">Ухвала Апеляційного суду Вінницької області від 23 жовтня 2013 року у справі № 225/602/12 </w:t>
      </w:r>
      <w:r w:rsidRPr="009616D8">
        <w:rPr>
          <w:lang w:val="uk-UA"/>
        </w:rPr>
        <w:t>&lt;</w:t>
      </w:r>
      <w:r w:rsidRPr="009616D8">
        <w:t>https</w:t>
      </w:r>
      <w:r w:rsidRPr="009616D8">
        <w:rPr>
          <w:lang w:val="uk-UA"/>
        </w:rPr>
        <w:t>://</w:t>
      </w:r>
      <w:r w:rsidRPr="009616D8">
        <w:t>reyestr</w:t>
      </w:r>
      <w:r w:rsidRPr="009616D8">
        <w:rPr>
          <w:lang w:val="uk-UA"/>
        </w:rPr>
        <w:t>.</w:t>
      </w:r>
      <w:r w:rsidRPr="009616D8">
        <w:t>court</w:t>
      </w:r>
      <w:r w:rsidRPr="009616D8">
        <w:rPr>
          <w:lang w:val="uk-UA"/>
        </w:rPr>
        <w:t>.</w:t>
      </w:r>
      <w:r w:rsidRPr="009616D8">
        <w:t>gov</w:t>
      </w:r>
      <w:r w:rsidRPr="009616D8">
        <w:rPr>
          <w:lang w:val="uk-UA"/>
        </w:rPr>
        <w:t>.</w:t>
      </w:r>
      <w:r w:rsidRPr="009616D8">
        <w:t>ua</w:t>
      </w:r>
      <w:r w:rsidRPr="009616D8">
        <w:rPr>
          <w:lang w:val="uk-UA"/>
        </w:rPr>
        <w:t>/</w:t>
      </w:r>
      <w:r w:rsidRPr="009616D8">
        <w:t>Review</w:t>
      </w:r>
      <w:r w:rsidRPr="009616D8">
        <w:rPr>
          <w:lang w:val="uk-UA"/>
        </w:rPr>
        <w:t xml:space="preserve">/27933589&gt; </w:t>
      </w:r>
      <w:r>
        <w:t>accessed</w:t>
      </w:r>
      <w:r w:rsidRPr="009616D8">
        <w:rPr>
          <w:lang w:val="uk-UA"/>
        </w:rPr>
        <w:t xml:space="preserve"> 18 </w:t>
      </w:r>
      <w:r>
        <w:t>April</w:t>
      </w:r>
      <w:r w:rsidRPr="009616D8">
        <w:rPr>
          <w:lang w:val="uk-UA"/>
        </w:rPr>
        <w:t xml:space="preserve"> 2021.</w:t>
      </w:r>
    </w:p>
    <w:p w:rsidR="00EE1711" w:rsidRPr="009616D8" w:rsidRDefault="00EE1711">
      <w:pPr>
        <w:pStyle w:val="a7"/>
        <w:rPr>
          <w:lang w:val="uk-UA"/>
        </w:rPr>
      </w:pPr>
    </w:p>
  </w:footnote>
  <w:footnote w:id="436">
    <w:p w:rsidR="00EE1711" w:rsidRPr="00F34097" w:rsidRDefault="00EE1711">
      <w:pPr>
        <w:pStyle w:val="a7"/>
        <w:rPr>
          <w:lang w:val="ru-RU"/>
        </w:rPr>
      </w:pPr>
      <w:r>
        <w:rPr>
          <w:rStyle w:val="a9"/>
        </w:rPr>
        <w:footnoteRef/>
      </w:r>
      <w:r w:rsidRPr="00C253CF">
        <w:rPr>
          <w:lang w:val="ru-RU"/>
        </w:rPr>
        <w:t xml:space="preserve"> </w:t>
      </w:r>
      <w:r w:rsidRPr="00C253CF">
        <w:rPr>
          <w:rFonts w:eastAsia="Times New Roman" w:cs="Times New Roman"/>
          <w:lang w:val="ru-RU"/>
        </w:rPr>
        <w:t xml:space="preserve">Вирок Краснокутського </w:t>
      </w:r>
      <w:proofErr w:type="gramStart"/>
      <w:r w:rsidRPr="00C253CF">
        <w:rPr>
          <w:rFonts w:eastAsia="Times New Roman" w:cs="Times New Roman"/>
          <w:lang w:val="ru-RU"/>
        </w:rPr>
        <w:t>районного</w:t>
      </w:r>
      <w:proofErr w:type="gramEnd"/>
      <w:r w:rsidRPr="00C253CF">
        <w:rPr>
          <w:rFonts w:eastAsia="Times New Roman" w:cs="Times New Roman"/>
          <w:lang w:val="ru-RU"/>
        </w:rPr>
        <w:t xml:space="preserve"> суду Харківської області від 30.05.2016 </w:t>
      </w:r>
      <w:r>
        <w:rPr>
          <w:rFonts w:eastAsia="Times New Roman" w:cs="Times New Roman"/>
          <w:lang w:val="ru-RU"/>
        </w:rPr>
        <w:t>року по справі № 627/1365/13-к</w:t>
      </w:r>
      <w:r w:rsidRPr="00F34097">
        <w:rPr>
          <w:rFonts w:eastAsia="Times New Roman" w:cs="Times New Roman"/>
          <w:lang w:val="ru-RU"/>
        </w:rPr>
        <w:t xml:space="preserve"> &lt;</w:t>
      </w:r>
      <w:r w:rsidRPr="00F34097">
        <w:t>https</w:t>
      </w:r>
      <w:r w:rsidRPr="00F34097">
        <w:rPr>
          <w:lang w:val="ru-RU"/>
        </w:rPr>
        <w:t>://</w:t>
      </w:r>
      <w:r w:rsidRPr="00F34097">
        <w:t>reyestr</w:t>
      </w:r>
      <w:r w:rsidRPr="00F34097">
        <w:rPr>
          <w:lang w:val="ru-RU"/>
        </w:rPr>
        <w:t>.</w:t>
      </w:r>
      <w:r w:rsidRPr="00F34097">
        <w:t>court</w:t>
      </w:r>
      <w:r w:rsidRPr="00F34097">
        <w:rPr>
          <w:lang w:val="ru-RU"/>
        </w:rPr>
        <w:t>.</w:t>
      </w:r>
      <w:r w:rsidRPr="00F34097">
        <w:t>gov</w:t>
      </w:r>
      <w:r w:rsidRPr="00F34097">
        <w:rPr>
          <w:lang w:val="ru-RU"/>
        </w:rPr>
        <w:t>.</w:t>
      </w:r>
      <w:r w:rsidRPr="00F34097">
        <w:t>ua</w:t>
      </w:r>
      <w:r w:rsidRPr="00F34097">
        <w:rPr>
          <w:lang w:val="ru-RU"/>
        </w:rPr>
        <w:t>/</w:t>
      </w:r>
      <w:r w:rsidRPr="00F34097">
        <w:t>Review</w:t>
      </w:r>
      <w:r w:rsidRPr="00F34097">
        <w:rPr>
          <w:lang w:val="ru-RU"/>
        </w:rPr>
        <w:t xml:space="preserve">/58086808&gt; </w:t>
      </w:r>
      <w:r>
        <w:t>accessed</w:t>
      </w:r>
      <w:r w:rsidRPr="00F34097">
        <w:rPr>
          <w:lang w:val="ru-RU"/>
        </w:rPr>
        <w:t xml:space="preserve"> 18 </w:t>
      </w:r>
      <w:r>
        <w:t>April</w:t>
      </w:r>
      <w:r w:rsidRPr="00F34097">
        <w:rPr>
          <w:lang w:val="ru-RU"/>
        </w:rPr>
        <w:t xml:space="preserve"> 2021.</w:t>
      </w:r>
    </w:p>
  </w:footnote>
  <w:footnote w:id="437">
    <w:p w:rsidR="00EE1711" w:rsidRPr="00F34097" w:rsidRDefault="00EE1711" w:rsidP="00F34097">
      <w:pPr>
        <w:pStyle w:val="a7"/>
        <w:rPr>
          <w:lang w:val="ru-RU"/>
        </w:rPr>
      </w:pPr>
      <w:r>
        <w:rPr>
          <w:rStyle w:val="a9"/>
        </w:rPr>
        <w:footnoteRef/>
      </w:r>
      <w:r w:rsidRPr="00930402">
        <w:rPr>
          <w:lang w:val="ru-RU"/>
        </w:rPr>
        <w:t xml:space="preserve"> </w:t>
      </w:r>
      <w:r w:rsidRPr="00F34097">
        <w:rPr>
          <w:i/>
          <w:iCs/>
          <w:lang w:val="en-US"/>
        </w:rPr>
        <w:t>See</w:t>
      </w:r>
      <w:r w:rsidRPr="00F34097">
        <w:rPr>
          <w:i/>
          <w:iCs/>
          <w:lang w:val="ru-RU"/>
        </w:rPr>
        <w:t xml:space="preserve">, </w:t>
      </w:r>
      <w:r w:rsidRPr="00F34097">
        <w:rPr>
          <w:i/>
          <w:iCs/>
          <w:lang w:val="en-US"/>
        </w:rPr>
        <w:t>for</w:t>
      </w:r>
      <w:r w:rsidRPr="00F34097">
        <w:rPr>
          <w:i/>
          <w:iCs/>
          <w:lang w:val="ru-RU"/>
        </w:rPr>
        <w:t xml:space="preserve"> </w:t>
      </w:r>
      <w:r w:rsidRPr="00F34097">
        <w:rPr>
          <w:i/>
          <w:iCs/>
          <w:lang w:val="en-US"/>
        </w:rPr>
        <w:t>example</w:t>
      </w:r>
      <w:r w:rsidRPr="00930402">
        <w:rPr>
          <w:lang w:val="ru-RU"/>
        </w:rPr>
        <w:t xml:space="preserve">, </w:t>
      </w:r>
      <w:r>
        <w:rPr>
          <w:lang w:val="uk-UA"/>
        </w:rPr>
        <w:t>Вирок Селидівського міського суду Донецької області від 08.08.2014 року у справі № </w:t>
      </w:r>
      <w:r w:rsidRPr="00930402">
        <w:rPr>
          <w:lang w:val="uk-UA"/>
        </w:rPr>
        <w:t>242/1880/14-к</w:t>
      </w:r>
      <w:r w:rsidRPr="00F34097">
        <w:rPr>
          <w:lang w:val="ru-RU"/>
        </w:rPr>
        <w:t xml:space="preserve"> &lt;</w:t>
      </w:r>
      <w:r w:rsidRPr="00F34097">
        <w:rPr>
          <w:lang w:val="fr-FR"/>
        </w:rPr>
        <w:t>https</w:t>
      </w:r>
      <w:r w:rsidRPr="00F34097">
        <w:rPr>
          <w:lang w:val="uk-UA"/>
        </w:rPr>
        <w:t>://</w:t>
      </w:r>
      <w:r w:rsidRPr="00F34097">
        <w:rPr>
          <w:lang w:val="fr-FR"/>
        </w:rPr>
        <w:t>reyestr</w:t>
      </w:r>
      <w:r w:rsidRPr="00F34097">
        <w:rPr>
          <w:lang w:val="uk-UA"/>
        </w:rPr>
        <w:t>.</w:t>
      </w:r>
      <w:r w:rsidRPr="00F34097">
        <w:rPr>
          <w:lang w:val="fr-FR"/>
        </w:rPr>
        <w:t>court</w:t>
      </w:r>
      <w:r w:rsidRPr="00F34097">
        <w:rPr>
          <w:lang w:val="uk-UA"/>
        </w:rPr>
        <w:t>.</w:t>
      </w:r>
      <w:r w:rsidRPr="00F34097">
        <w:rPr>
          <w:lang w:val="fr-FR"/>
        </w:rPr>
        <w:t>gov</w:t>
      </w:r>
      <w:r w:rsidRPr="00F34097">
        <w:rPr>
          <w:lang w:val="uk-UA"/>
        </w:rPr>
        <w:t>.</w:t>
      </w:r>
      <w:r w:rsidRPr="00F34097">
        <w:rPr>
          <w:lang w:val="fr-FR"/>
        </w:rPr>
        <w:t>ua</w:t>
      </w:r>
      <w:r w:rsidRPr="00F34097">
        <w:rPr>
          <w:lang w:val="uk-UA"/>
        </w:rPr>
        <w:t>/</w:t>
      </w:r>
      <w:r w:rsidRPr="00F34097">
        <w:rPr>
          <w:lang w:val="fr-FR"/>
        </w:rPr>
        <w:t>Review</w:t>
      </w:r>
      <w:r w:rsidRPr="00F34097">
        <w:rPr>
          <w:lang w:val="uk-UA"/>
        </w:rPr>
        <w:t>/40086152</w:t>
      </w:r>
      <w:r w:rsidRPr="00F34097">
        <w:rPr>
          <w:lang w:val="ru-RU"/>
        </w:rPr>
        <w:t xml:space="preserve">&gt; </w:t>
      </w:r>
      <w:r>
        <w:t>accessed</w:t>
      </w:r>
      <w:r w:rsidRPr="00F34097">
        <w:rPr>
          <w:lang w:val="ru-RU"/>
        </w:rPr>
        <w:t xml:space="preserve"> 18 </w:t>
      </w:r>
      <w:r>
        <w:t>April</w:t>
      </w:r>
      <w:r w:rsidRPr="00F34097">
        <w:rPr>
          <w:lang w:val="ru-RU"/>
        </w:rPr>
        <w:t xml:space="preserve"> 2021.</w:t>
      </w:r>
    </w:p>
  </w:footnote>
  <w:footnote w:id="438">
    <w:p w:rsidR="00EE1711" w:rsidRPr="00D619CC" w:rsidRDefault="00EE1711" w:rsidP="00D619CC">
      <w:pPr>
        <w:pStyle w:val="a7"/>
        <w:rPr>
          <w:lang w:val="en-US"/>
        </w:rPr>
      </w:pPr>
      <w:r>
        <w:rPr>
          <w:rStyle w:val="a9"/>
        </w:rPr>
        <w:footnoteRef/>
      </w:r>
      <w:r w:rsidRPr="00037AFB">
        <w:rPr>
          <w:lang w:val="uk-UA"/>
        </w:rPr>
        <w:t xml:space="preserve"> </w:t>
      </w:r>
      <w:r w:rsidRPr="001140FD">
        <w:rPr>
          <w:i/>
          <w:iCs/>
          <w:lang w:val="fr-FR"/>
        </w:rPr>
        <w:t>See</w:t>
      </w:r>
      <w:r w:rsidRPr="00037AFB">
        <w:rPr>
          <w:i/>
          <w:iCs/>
          <w:lang w:val="uk-UA"/>
        </w:rPr>
        <w:t xml:space="preserve">, </w:t>
      </w:r>
      <w:r w:rsidRPr="001140FD">
        <w:rPr>
          <w:i/>
          <w:iCs/>
          <w:lang w:val="fr-FR"/>
        </w:rPr>
        <w:t>for</w:t>
      </w:r>
      <w:r w:rsidRPr="00037AFB">
        <w:rPr>
          <w:i/>
          <w:iCs/>
          <w:lang w:val="uk-UA"/>
        </w:rPr>
        <w:t xml:space="preserve"> </w:t>
      </w:r>
      <w:r w:rsidRPr="001140FD">
        <w:rPr>
          <w:i/>
          <w:iCs/>
          <w:lang w:val="fr-FR"/>
        </w:rPr>
        <w:t>example</w:t>
      </w:r>
      <w:r w:rsidRPr="00037AFB">
        <w:rPr>
          <w:i/>
          <w:iCs/>
          <w:lang w:val="uk-UA"/>
        </w:rPr>
        <w:t>,</w:t>
      </w:r>
      <w:r w:rsidRPr="00037AFB">
        <w:rPr>
          <w:lang w:val="uk-UA"/>
        </w:rPr>
        <w:t xml:space="preserve"> </w:t>
      </w:r>
      <w:r w:rsidRPr="001140FD">
        <w:rPr>
          <w:lang w:val="fr-FR"/>
        </w:rPr>
        <w:t>Pau</w:t>
      </w:r>
      <w:r w:rsidRPr="00037AFB">
        <w:rPr>
          <w:lang w:val="uk-UA"/>
        </w:rPr>
        <w:t xml:space="preserve"> </w:t>
      </w:r>
      <w:r w:rsidRPr="001140FD">
        <w:rPr>
          <w:lang w:val="fr-FR"/>
        </w:rPr>
        <w:t>Agulles</w:t>
      </w:r>
      <w:r w:rsidRPr="00037AFB">
        <w:rPr>
          <w:lang w:val="uk-UA"/>
        </w:rPr>
        <w:t xml:space="preserve"> </w:t>
      </w:r>
      <w:r w:rsidRPr="001140FD">
        <w:rPr>
          <w:lang w:val="fr-FR"/>
        </w:rPr>
        <w:t>Sim</w:t>
      </w:r>
      <w:r w:rsidRPr="00037AFB">
        <w:rPr>
          <w:lang w:val="uk-UA"/>
        </w:rPr>
        <w:t>ó, ‘</w:t>
      </w:r>
      <w:r w:rsidRPr="001140FD">
        <w:rPr>
          <w:lang w:val="fr-FR"/>
        </w:rPr>
        <w:t>EFECTO</w:t>
      </w:r>
      <w:r w:rsidRPr="00037AFB">
        <w:rPr>
          <w:lang w:val="uk-UA"/>
        </w:rPr>
        <w:t xml:space="preserve"> </w:t>
      </w:r>
      <w:r w:rsidRPr="001140FD">
        <w:rPr>
          <w:lang w:val="fr-FR"/>
        </w:rPr>
        <w:t>ABORTIVO</w:t>
      </w:r>
      <w:r w:rsidRPr="00037AFB">
        <w:rPr>
          <w:lang w:val="uk-UA"/>
        </w:rPr>
        <w:t xml:space="preserve"> </w:t>
      </w:r>
      <w:r w:rsidRPr="001140FD">
        <w:rPr>
          <w:lang w:val="fr-FR"/>
        </w:rPr>
        <w:t>DE</w:t>
      </w:r>
      <w:r w:rsidRPr="00037AFB">
        <w:rPr>
          <w:lang w:val="uk-UA"/>
        </w:rPr>
        <w:t xml:space="preserve"> </w:t>
      </w:r>
      <w:r w:rsidRPr="001140FD">
        <w:rPr>
          <w:lang w:val="fr-FR"/>
        </w:rPr>
        <w:t>LOS</w:t>
      </w:r>
      <w:r w:rsidRPr="00037AFB">
        <w:rPr>
          <w:lang w:val="uk-UA"/>
        </w:rPr>
        <w:t xml:space="preserve"> </w:t>
      </w:r>
      <w:r w:rsidRPr="001140FD">
        <w:rPr>
          <w:lang w:val="fr-FR"/>
        </w:rPr>
        <w:t>ANTICONCEPTIVOS</w:t>
      </w:r>
      <w:r w:rsidRPr="00037AFB">
        <w:rPr>
          <w:lang w:val="uk-UA"/>
        </w:rPr>
        <w:t xml:space="preserve"> </w:t>
      </w:r>
      <w:r w:rsidRPr="001140FD">
        <w:rPr>
          <w:lang w:val="fr-FR"/>
        </w:rPr>
        <w:t>HORMONALES</w:t>
      </w:r>
      <w:r w:rsidRPr="00037AFB">
        <w:rPr>
          <w:lang w:val="uk-UA"/>
        </w:rPr>
        <w:t xml:space="preserve">: </w:t>
      </w:r>
      <w:r w:rsidRPr="001140FD">
        <w:rPr>
          <w:lang w:val="fr-FR"/>
        </w:rPr>
        <w:t>UNA</w:t>
      </w:r>
      <w:r w:rsidRPr="00037AFB">
        <w:rPr>
          <w:lang w:val="uk-UA"/>
        </w:rPr>
        <w:t xml:space="preserve"> </w:t>
      </w:r>
      <w:r w:rsidRPr="001140FD">
        <w:rPr>
          <w:lang w:val="fr-FR"/>
        </w:rPr>
        <w:t>REVISI</w:t>
      </w:r>
      <w:r w:rsidRPr="00037AFB">
        <w:rPr>
          <w:lang w:val="uk-UA"/>
        </w:rPr>
        <w:t>Ó</w:t>
      </w:r>
      <w:r w:rsidRPr="001140FD">
        <w:rPr>
          <w:lang w:val="fr-FR"/>
        </w:rPr>
        <w:t>N</w:t>
      </w:r>
      <w:r w:rsidRPr="00037AFB">
        <w:rPr>
          <w:lang w:val="uk-UA"/>
        </w:rPr>
        <w:t xml:space="preserve">’ (2015) </w:t>
      </w:r>
      <w:r w:rsidRPr="00037AFB">
        <w:rPr>
          <w:vertAlign w:val="superscript"/>
          <w:lang w:val="uk-UA"/>
        </w:rPr>
        <w:t>1</w:t>
      </w:r>
      <w:r>
        <w:rPr>
          <w:vertAlign w:val="superscript"/>
          <w:lang w:val="fr-FR"/>
        </w:rPr>
        <w:t>a</w:t>
      </w:r>
      <w:r w:rsidRPr="00037AFB">
        <w:rPr>
          <w:vertAlign w:val="superscript"/>
          <w:lang w:val="uk-UA"/>
        </w:rPr>
        <w:t xml:space="preserve"> </w:t>
      </w:r>
      <w:r w:rsidRPr="001140FD">
        <w:rPr>
          <w:lang w:val="fr-FR"/>
        </w:rPr>
        <w:t>Cuadernos</w:t>
      </w:r>
      <w:r w:rsidRPr="00037AFB">
        <w:rPr>
          <w:lang w:val="uk-UA"/>
        </w:rPr>
        <w:t xml:space="preserve"> </w:t>
      </w:r>
      <w:r w:rsidRPr="001140FD">
        <w:rPr>
          <w:lang w:val="fr-FR"/>
        </w:rPr>
        <w:t>de</w:t>
      </w:r>
      <w:r w:rsidRPr="00037AFB">
        <w:rPr>
          <w:lang w:val="uk-UA"/>
        </w:rPr>
        <w:t xml:space="preserve"> </w:t>
      </w:r>
      <w:r w:rsidRPr="001140FD">
        <w:rPr>
          <w:lang w:val="fr-FR"/>
        </w:rPr>
        <w:t>Bio</w:t>
      </w:r>
      <w:r w:rsidRPr="00037AFB">
        <w:rPr>
          <w:lang w:val="uk-UA"/>
        </w:rPr>
        <w:t>é</w:t>
      </w:r>
      <w:r w:rsidRPr="001140FD">
        <w:rPr>
          <w:lang w:val="fr-FR"/>
        </w:rPr>
        <w:t>tica</w:t>
      </w:r>
      <w:r w:rsidRPr="00037AFB">
        <w:rPr>
          <w:lang w:val="uk-UA"/>
        </w:rPr>
        <w:t xml:space="preserve"> 69-100</w:t>
      </w:r>
      <w:r>
        <w:rPr>
          <w:lang w:val="fr-FR"/>
        </w:rPr>
        <w:t> </w:t>
      </w:r>
      <w:r w:rsidRPr="00037AFB">
        <w:rPr>
          <w:lang w:val="uk-UA"/>
        </w:rPr>
        <w:t xml:space="preserve">; </w:t>
      </w:r>
      <w:r>
        <w:rPr>
          <w:lang w:val="uk-UA"/>
        </w:rPr>
        <w:t>Інструкція для медичного застосування препарату</w:t>
      </w:r>
      <w:r w:rsidRPr="00037AFB">
        <w:rPr>
          <w:lang w:val="uk-UA"/>
        </w:rPr>
        <w:t xml:space="preserve"> </w:t>
      </w:r>
      <w:r>
        <w:rPr>
          <w:lang w:val="uk-UA"/>
        </w:rPr>
        <w:t>ПОСТИНОР</w:t>
      </w:r>
      <w:r w:rsidRPr="003C6610">
        <w:rPr>
          <w:lang w:val="ru-RU"/>
        </w:rPr>
        <w:t xml:space="preserve"> &lt;</w:t>
      </w:r>
      <w:r w:rsidRPr="003C6610">
        <w:t>https</w:t>
      </w:r>
      <w:r w:rsidRPr="003C6610">
        <w:rPr>
          <w:lang w:val="uk-UA"/>
        </w:rPr>
        <w:t>://</w:t>
      </w:r>
      <w:r w:rsidRPr="003C6610">
        <w:t>kraina</w:t>
      </w:r>
      <w:r w:rsidRPr="003C6610">
        <w:rPr>
          <w:lang w:val="uk-UA"/>
        </w:rPr>
        <w:t>-</w:t>
      </w:r>
      <w:r w:rsidRPr="003C6610">
        <w:t>z</w:t>
      </w:r>
      <w:r w:rsidRPr="003C6610">
        <w:rPr>
          <w:lang w:val="uk-UA"/>
        </w:rPr>
        <w:t>.</w:t>
      </w:r>
      <w:r w:rsidRPr="003C6610">
        <w:t>com</w:t>
      </w:r>
      <w:r w:rsidRPr="003C6610">
        <w:rPr>
          <w:lang w:val="uk-UA"/>
        </w:rPr>
        <w:t>.</w:t>
      </w:r>
      <w:r w:rsidRPr="003C6610">
        <w:t>ua</w:t>
      </w:r>
      <w:r w:rsidRPr="003C6610">
        <w:rPr>
          <w:lang w:val="uk-UA"/>
        </w:rPr>
        <w:t>/</w:t>
      </w:r>
      <w:r w:rsidRPr="003C6610">
        <w:t>instruction</w:t>
      </w:r>
      <w:r w:rsidRPr="003C6610">
        <w:rPr>
          <w:lang w:val="uk-UA"/>
        </w:rPr>
        <w:t>/</w:t>
      </w:r>
      <w:r w:rsidRPr="003C6610">
        <w:t>eb</w:t>
      </w:r>
      <w:r w:rsidRPr="003C6610">
        <w:rPr>
          <w:lang w:val="uk-UA"/>
        </w:rPr>
        <w:t>3</w:t>
      </w:r>
      <w:r w:rsidRPr="003C6610">
        <w:t>bbff</w:t>
      </w:r>
      <w:r w:rsidRPr="003C6610">
        <w:rPr>
          <w:lang w:val="uk-UA"/>
        </w:rPr>
        <w:t>7</w:t>
      </w:r>
      <w:r w:rsidRPr="003C6610">
        <w:t>c</w:t>
      </w:r>
      <w:r w:rsidRPr="003C6610">
        <w:rPr>
          <w:lang w:val="uk-UA"/>
        </w:rPr>
        <w:t>7</w:t>
      </w:r>
      <w:r w:rsidRPr="003C6610">
        <w:t>f</w:t>
      </w:r>
      <w:r w:rsidRPr="003C6610">
        <w:rPr>
          <w:lang w:val="uk-UA"/>
        </w:rPr>
        <w:t>9.</w:t>
      </w:r>
      <w:r w:rsidRPr="003C6610">
        <w:t>htm</w:t>
      </w:r>
      <w:r w:rsidRPr="003C6610">
        <w:rPr>
          <w:lang w:val="ru-RU"/>
        </w:rPr>
        <w:t xml:space="preserve">&gt; </w:t>
      </w:r>
      <w:r>
        <w:t>accessed</w:t>
      </w:r>
      <w:r w:rsidRPr="003C6610">
        <w:rPr>
          <w:lang w:val="ru-RU"/>
        </w:rPr>
        <w:t xml:space="preserve"> 18 </w:t>
      </w:r>
      <w:r>
        <w:t>April</w:t>
      </w:r>
      <w:r w:rsidRPr="003C6610">
        <w:rPr>
          <w:lang w:val="ru-RU"/>
        </w:rPr>
        <w:t xml:space="preserve"> 2021</w:t>
      </w:r>
      <w:r>
        <w:rPr>
          <w:lang w:val="uk-UA"/>
        </w:rPr>
        <w:t xml:space="preserve">; Ледін Дмитро, </w:t>
      </w:r>
      <w:r w:rsidRPr="00D619CC">
        <w:rPr>
          <w:lang w:val="ru-RU"/>
        </w:rPr>
        <w:t>‘</w:t>
      </w:r>
      <w:r>
        <w:rPr>
          <w:lang w:val="uk-UA"/>
        </w:rPr>
        <w:t>Контрацепція у жінок із екстрагенітальною патологією: профілактика не планованої вагітності та порушень репродуктивного здоров’я</w:t>
      </w:r>
      <w:r w:rsidRPr="00D619CC">
        <w:rPr>
          <w:lang w:val="ru-RU"/>
        </w:rPr>
        <w:t>’</w:t>
      </w:r>
      <w:r>
        <w:rPr>
          <w:lang w:val="uk-UA"/>
        </w:rPr>
        <w:t xml:space="preserve"> (</w:t>
      </w:r>
      <w:r>
        <w:rPr>
          <w:lang w:val="en-US"/>
        </w:rPr>
        <w:t>DPhil</w:t>
      </w:r>
      <w:r w:rsidRPr="00D619CC">
        <w:rPr>
          <w:lang w:val="ru-RU"/>
        </w:rPr>
        <w:t xml:space="preserve"> </w:t>
      </w:r>
      <w:r>
        <w:rPr>
          <w:lang w:val="en-US"/>
        </w:rPr>
        <w:t>thesis</w:t>
      </w:r>
      <w:r w:rsidRPr="00D619CC">
        <w:rPr>
          <w:lang w:val="uk-UA"/>
        </w:rPr>
        <w:t xml:space="preserve">, Національний університет охорони здоров’я України ім. П.Л. Шупика </w:t>
      </w:r>
      <w:r>
        <w:rPr>
          <w:lang w:val="uk-UA"/>
        </w:rPr>
        <w:t>2015) 17-19</w:t>
      </w:r>
      <w:r>
        <w:rPr>
          <w:lang w:val="en-US"/>
        </w:rPr>
        <w:t>.</w:t>
      </w:r>
    </w:p>
  </w:footnote>
  <w:footnote w:id="439">
    <w:p w:rsidR="00EE1711" w:rsidRPr="00550256" w:rsidRDefault="00EE1711" w:rsidP="00550256">
      <w:pPr>
        <w:pStyle w:val="a7"/>
        <w:rPr>
          <w:lang w:val="en-US"/>
        </w:rPr>
      </w:pPr>
      <w:r>
        <w:rPr>
          <w:rStyle w:val="a9"/>
        </w:rPr>
        <w:footnoteRef/>
      </w:r>
      <w:r w:rsidRPr="00A71B96">
        <w:rPr>
          <w:lang w:val="en-US"/>
        </w:rPr>
        <w:t xml:space="preserve"> WHO Framework Convention on </w:t>
      </w:r>
      <w:r>
        <w:rPr>
          <w:lang w:val="en-US"/>
        </w:rPr>
        <w:t xml:space="preserve">Tobacco Control (Geneva, 21 May 2003), </w:t>
      </w:r>
      <w:r w:rsidRPr="00550256">
        <w:rPr>
          <w:lang w:val="en-US"/>
        </w:rPr>
        <w:t>entered into force</w:t>
      </w:r>
      <w:r>
        <w:rPr>
          <w:lang w:val="en-US"/>
        </w:rPr>
        <w:t xml:space="preserve"> 27 February 2005. </w:t>
      </w:r>
    </w:p>
  </w:footnote>
  <w:footnote w:id="440">
    <w:p w:rsidR="00EE1711" w:rsidRPr="009004A7" w:rsidRDefault="00EE1711" w:rsidP="00EE054C">
      <w:pPr>
        <w:pStyle w:val="a7"/>
        <w:rPr>
          <w:lang w:val="en-US"/>
        </w:rPr>
      </w:pPr>
      <w:r>
        <w:rPr>
          <w:rStyle w:val="a9"/>
        </w:rPr>
        <w:footnoteRef/>
      </w:r>
      <w:r w:rsidRPr="009004A7">
        <w:rPr>
          <w:lang w:val="en-US"/>
        </w:rPr>
        <w:t xml:space="preserve"> </w:t>
      </w:r>
      <w:r>
        <w:rPr>
          <w:lang w:val="ru-RU"/>
        </w:rPr>
        <w:t>Шрамова</w:t>
      </w:r>
      <w:r w:rsidRPr="009004A7">
        <w:rPr>
          <w:lang w:val="en-US"/>
        </w:rPr>
        <w:t xml:space="preserve"> </w:t>
      </w:r>
      <w:r>
        <w:rPr>
          <w:lang w:val="uk-UA"/>
        </w:rPr>
        <w:t>и др. (</w:t>
      </w:r>
      <w:r>
        <w:rPr>
          <w:lang w:val="en-US"/>
        </w:rPr>
        <w:t>n</w:t>
      </w:r>
      <w:r w:rsidRPr="009004A7">
        <w:rPr>
          <w:lang w:val="en-US"/>
        </w:rPr>
        <w:t xml:space="preserve"> 248) 53-54. </w:t>
      </w:r>
    </w:p>
  </w:footnote>
  <w:footnote w:id="441">
    <w:p w:rsidR="00EE1711" w:rsidRPr="009004A7" w:rsidRDefault="00EE1711">
      <w:pPr>
        <w:pStyle w:val="a7"/>
        <w:rPr>
          <w:lang w:val="en-US"/>
        </w:rPr>
      </w:pPr>
      <w:r>
        <w:rPr>
          <w:rStyle w:val="a9"/>
        </w:rPr>
        <w:footnoteRef/>
      </w:r>
      <w:r w:rsidRPr="009004A7">
        <w:rPr>
          <w:lang w:val="en-US"/>
        </w:rPr>
        <w:t xml:space="preserve"> </w:t>
      </w:r>
      <w:proofErr w:type="gramStart"/>
      <w:r w:rsidRPr="00550256">
        <w:rPr>
          <w:lang w:val="en-US"/>
        </w:rPr>
        <w:t>ibid</w:t>
      </w:r>
      <w:r w:rsidRPr="009004A7">
        <w:rPr>
          <w:lang w:val="en-US"/>
        </w:rPr>
        <w:t>. 4.</w:t>
      </w:r>
      <w:proofErr w:type="gramEnd"/>
    </w:p>
  </w:footnote>
  <w:footnote w:id="442">
    <w:p w:rsidR="00EE1711" w:rsidRPr="00930BDF" w:rsidRDefault="00EE1711">
      <w:pPr>
        <w:pStyle w:val="a7"/>
        <w:rPr>
          <w:lang w:val="uk-UA"/>
        </w:rPr>
      </w:pPr>
      <w:r>
        <w:rPr>
          <w:rStyle w:val="a9"/>
        </w:rPr>
        <w:footnoteRef/>
      </w:r>
      <w:r w:rsidRPr="00405638">
        <w:rPr>
          <w:lang w:val="en-US"/>
        </w:rPr>
        <w:t xml:space="preserve"> </w:t>
      </w:r>
      <w:r w:rsidRPr="007149EB">
        <w:rPr>
          <w:i/>
          <w:iCs/>
          <w:lang w:val="en-US"/>
        </w:rPr>
        <w:t>See</w:t>
      </w:r>
      <w:r w:rsidRPr="00405638">
        <w:rPr>
          <w:lang w:val="en-US"/>
        </w:rPr>
        <w:t xml:space="preserve"> Oleksandra Shramova, ‘RIGHT TO HEALTH OF THE CHILD IN PRENATAL STAGE’ (2017) </w:t>
      </w:r>
      <w:r>
        <w:rPr>
          <w:lang w:val="uk-UA"/>
        </w:rPr>
        <w:t>4 Часопис Київського університету права 50-60.</w:t>
      </w:r>
    </w:p>
  </w:footnote>
  <w:footnote w:id="443">
    <w:p w:rsidR="00EE1711" w:rsidRPr="007149EB" w:rsidRDefault="00EE1711" w:rsidP="007149EB">
      <w:pPr>
        <w:pStyle w:val="a7"/>
        <w:rPr>
          <w:lang w:val="en-US"/>
        </w:rPr>
      </w:pPr>
      <w:r>
        <w:rPr>
          <w:rStyle w:val="a9"/>
        </w:rPr>
        <w:footnoteRef/>
      </w:r>
      <w:r w:rsidRPr="004356CF">
        <w:rPr>
          <w:lang w:val="en-US"/>
        </w:rPr>
        <w:t xml:space="preserve"> Neha A. Deshpande and Corrina M. </w:t>
      </w:r>
      <w:r>
        <w:rPr>
          <w:lang w:val="en-US"/>
        </w:rPr>
        <w:t>Oxford, ‘Management of Pregnant Patients Who Refuse Medically Indicated Cesarean Delivery’ (2012) 5 (3-4) Reviews in Obstetrics &amp; Gynecology &lt;</w:t>
      </w:r>
      <w:r w:rsidRPr="007149EB">
        <w:rPr>
          <w:lang w:val="en-US"/>
        </w:rPr>
        <w:t>https://www.ncbi.nlm.nih.gov/pmc/articles/PMC3594862/</w:t>
      </w:r>
      <w:r>
        <w:t>&gt; accessed 18 April 2021.</w:t>
      </w:r>
    </w:p>
  </w:footnote>
  <w:footnote w:id="444">
    <w:p w:rsidR="00EE1711" w:rsidRPr="008657B3" w:rsidRDefault="00EE1711" w:rsidP="008657B3">
      <w:pPr>
        <w:pStyle w:val="normal"/>
        <w:spacing w:after="0" w:line="240" w:lineRule="auto"/>
        <w:rPr>
          <w:sz w:val="20"/>
          <w:szCs w:val="20"/>
          <w:lang w:val="en-US"/>
        </w:rPr>
      </w:pPr>
      <w:r w:rsidRPr="008657B3">
        <w:rPr>
          <w:rFonts w:asciiTheme="majorBidi" w:hAnsiTheme="majorBidi" w:cstheme="majorBidi"/>
          <w:sz w:val="20"/>
          <w:szCs w:val="20"/>
          <w:vertAlign w:val="superscript"/>
        </w:rPr>
        <w:footnoteRef/>
      </w:r>
      <w:r w:rsidRPr="008657B3">
        <w:rPr>
          <w:rFonts w:asciiTheme="majorBidi" w:hAnsiTheme="majorBidi" w:cstheme="majorBidi"/>
          <w:sz w:val="20"/>
          <w:szCs w:val="20"/>
          <w:lang w:val="en-US"/>
        </w:rPr>
        <w:t xml:space="preserve"> </w:t>
      </w:r>
      <w:r w:rsidRPr="008657B3">
        <w:rPr>
          <w:rFonts w:ascii="Times New Roman" w:hAnsi="Times New Roman" w:cs="Times New Roman"/>
          <w:i/>
          <w:iCs/>
          <w:sz w:val="20"/>
          <w:szCs w:val="20"/>
          <w:lang w:val="en-US"/>
        </w:rPr>
        <w:t>See, for exaple,</w:t>
      </w:r>
      <w:r w:rsidRPr="008657B3">
        <w:rPr>
          <w:rFonts w:ascii="Times New Roman" w:hAnsi="Times New Roman" w:cs="Times New Roman"/>
          <w:sz w:val="20"/>
          <w:szCs w:val="20"/>
          <w:lang w:val="en-US"/>
        </w:rPr>
        <w:t xml:space="preserve"> Bertrand-Mirkovic</w:t>
      </w:r>
      <w:r>
        <w:rPr>
          <w:rFonts w:ascii="Times New Roman" w:hAnsi="Times New Roman" w:cs="Times New Roman"/>
          <w:sz w:val="20"/>
          <w:szCs w:val="20"/>
          <w:lang w:val="en-US"/>
        </w:rPr>
        <w:t xml:space="preserve"> </w:t>
      </w:r>
      <w:r w:rsidRPr="008657B3">
        <w:rPr>
          <w:rFonts w:ascii="Times New Roman" w:hAnsi="Times New Roman" w:cs="Times New Roman"/>
          <w:sz w:val="20"/>
          <w:szCs w:val="20"/>
          <w:lang w:val="en-US"/>
        </w:rPr>
        <w:t>(n 2) 175</w:t>
      </w:r>
      <w:r w:rsidRPr="008657B3">
        <w:rPr>
          <w:rFonts w:asciiTheme="majorBidi" w:hAnsiTheme="majorBidi" w:cstheme="majorBidi"/>
          <w:sz w:val="20"/>
          <w:szCs w:val="20"/>
          <w:lang w:val="en-US"/>
        </w:rPr>
        <w:t>-</w:t>
      </w:r>
      <w:proofErr w:type="gramStart"/>
      <w:r w:rsidRPr="008657B3">
        <w:rPr>
          <w:rFonts w:asciiTheme="majorBidi" w:hAnsiTheme="majorBidi" w:cstheme="majorBidi"/>
          <w:sz w:val="20"/>
          <w:szCs w:val="20"/>
          <w:lang w:val="en-US"/>
        </w:rPr>
        <w:t>176 ;</w:t>
      </w:r>
      <w:proofErr w:type="gramEnd"/>
      <w:r w:rsidRPr="008657B3">
        <w:rPr>
          <w:rFonts w:asciiTheme="majorBidi" w:hAnsiTheme="majorBidi" w:cstheme="majorBidi"/>
          <w:sz w:val="20"/>
          <w:szCs w:val="20"/>
          <w:lang w:val="en-US"/>
        </w:rPr>
        <w:t xml:space="preserve"> Sureau </w:t>
      </w:r>
      <w:r w:rsidRPr="008657B3">
        <w:rPr>
          <w:rFonts w:asciiTheme="majorBidi" w:hAnsiTheme="majorBidi" w:cstheme="majorBidi"/>
          <w:iCs/>
          <w:sz w:val="20"/>
          <w:szCs w:val="20"/>
          <w:lang w:val="en-US"/>
        </w:rPr>
        <w:t>(n 3</w:t>
      </w:r>
      <w:r>
        <w:rPr>
          <w:rFonts w:asciiTheme="majorBidi" w:hAnsiTheme="majorBidi" w:cstheme="majorBidi"/>
          <w:iCs/>
          <w:sz w:val="20"/>
          <w:szCs w:val="20"/>
          <w:lang w:val="en-US"/>
        </w:rPr>
        <w:t>8</w:t>
      </w:r>
      <w:r w:rsidRPr="008657B3">
        <w:rPr>
          <w:rFonts w:asciiTheme="majorBidi" w:hAnsiTheme="majorBidi" w:cstheme="majorBidi"/>
          <w:iCs/>
          <w:sz w:val="20"/>
          <w:szCs w:val="20"/>
          <w:lang w:val="en-US"/>
        </w:rPr>
        <w:t>)</w:t>
      </w:r>
      <w:r w:rsidRPr="008657B3">
        <w:rPr>
          <w:lang w:val="en-US"/>
        </w:rPr>
        <w:t xml:space="preserve"> </w:t>
      </w:r>
      <w:r w:rsidRPr="008657B3">
        <w:rPr>
          <w:rFonts w:ascii="Times New Roman" w:hAnsi="Times New Roman" w:cs="Times New Roman"/>
          <w:sz w:val="20"/>
          <w:szCs w:val="20"/>
          <w:lang w:val="en-US"/>
        </w:rPr>
        <w:t>19.</w:t>
      </w:r>
    </w:p>
  </w:footnote>
  <w:footnote w:id="445">
    <w:p w:rsidR="00EE1711" w:rsidRPr="008657B3" w:rsidRDefault="00EE1711" w:rsidP="001E1593">
      <w:pPr>
        <w:pStyle w:val="a7"/>
        <w:rPr>
          <w:lang w:val="en-US"/>
        </w:rPr>
      </w:pPr>
      <w:r>
        <w:rPr>
          <w:rStyle w:val="a9"/>
        </w:rPr>
        <w:footnoteRef/>
      </w:r>
      <w:r w:rsidRPr="008657B3">
        <w:rPr>
          <w:lang w:val="en-US"/>
        </w:rPr>
        <w:t xml:space="preserve"> </w:t>
      </w:r>
      <w:proofErr w:type="gramStart"/>
      <w:r w:rsidRPr="008657B3">
        <w:rPr>
          <w:lang w:val="en-US"/>
        </w:rPr>
        <w:t xml:space="preserve">Sureau </w:t>
      </w:r>
      <w:r w:rsidRPr="008657B3">
        <w:rPr>
          <w:iCs/>
          <w:lang w:val="en-US"/>
        </w:rPr>
        <w:t>(n 3</w:t>
      </w:r>
      <w:r>
        <w:rPr>
          <w:iCs/>
          <w:lang w:val="en-US"/>
        </w:rPr>
        <w:t>8</w:t>
      </w:r>
      <w:r w:rsidRPr="008657B3">
        <w:rPr>
          <w:iCs/>
          <w:lang w:val="en-US"/>
        </w:rPr>
        <w:t>)</w:t>
      </w:r>
      <w:r w:rsidRPr="008657B3">
        <w:rPr>
          <w:lang w:val="en-US"/>
        </w:rPr>
        <w:t xml:space="preserve"> </w:t>
      </w:r>
      <w:r w:rsidRPr="008657B3">
        <w:rPr>
          <w:rFonts w:cs="Times New Roman"/>
          <w:lang w:val="en-US"/>
        </w:rPr>
        <w:t>19.</w:t>
      </w:r>
      <w:proofErr w:type="gramEnd"/>
    </w:p>
  </w:footnote>
  <w:footnote w:id="446">
    <w:p w:rsidR="00EE1711" w:rsidRPr="008657B3" w:rsidRDefault="00EE1711" w:rsidP="008657B3">
      <w:pPr>
        <w:pStyle w:val="a7"/>
        <w:rPr>
          <w:lang w:val="en-US"/>
        </w:rPr>
      </w:pPr>
      <w:r>
        <w:rPr>
          <w:rStyle w:val="a9"/>
        </w:rPr>
        <w:footnoteRef/>
      </w:r>
      <w:r w:rsidRPr="008657B3">
        <w:rPr>
          <w:lang w:val="en-US"/>
        </w:rPr>
        <w:t xml:space="preserve"> </w:t>
      </w:r>
      <w:proofErr w:type="gramStart"/>
      <w:r>
        <w:rPr>
          <w:lang w:val="en-US"/>
        </w:rPr>
        <w:t>i</w:t>
      </w:r>
      <w:r w:rsidRPr="008657B3">
        <w:rPr>
          <w:lang w:val="en-US"/>
        </w:rPr>
        <w:t>bid. 53-54, 58.</w:t>
      </w:r>
      <w:proofErr w:type="gramEnd"/>
    </w:p>
  </w:footnote>
  <w:footnote w:id="447">
    <w:p w:rsidR="00EE1711" w:rsidRPr="00056458" w:rsidRDefault="00EE1711" w:rsidP="00056458">
      <w:pPr>
        <w:pStyle w:val="a7"/>
        <w:rPr>
          <w:lang w:val="en-US"/>
        </w:rPr>
      </w:pPr>
      <w:r>
        <w:rPr>
          <w:rStyle w:val="a9"/>
        </w:rPr>
        <w:footnoteRef/>
      </w:r>
      <w:r w:rsidRPr="00056458">
        <w:rPr>
          <w:lang w:val="en-US"/>
        </w:rPr>
        <w:t xml:space="preserve"> </w:t>
      </w:r>
      <w:proofErr w:type="gramStart"/>
      <w:r w:rsidRPr="00056458">
        <w:rPr>
          <w:lang w:val="en-US"/>
        </w:rPr>
        <w:t>ibid. 75-76.</w:t>
      </w:r>
      <w:proofErr w:type="gramEnd"/>
    </w:p>
  </w:footnote>
  <w:footnote w:id="448">
    <w:p w:rsidR="00EE1711" w:rsidRPr="00056458" w:rsidRDefault="00EE1711" w:rsidP="00056458">
      <w:pPr>
        <w:pStyle w:val="a7"/>
        <w:rPr>
          <w:lang w:val="en-US"/>
        </w:rPr>
      </w:pPr>
      <w:r>
        <w:rPr>
          <w:rStyle w:val="a9"/>
        </w:rPr>
        <w:footnoteRef/>
      </w:r>
      <w:r w:rsidRPr="00056458">
        <w:rPr>
          <w:lang w:val="en-US"/>
        </w:rPr>
        <w:t xml:space="preserve"> </w:t>
      </w:r>
      <w:proofErr w:type="gramStart"/>
      <w:r>
        <w:rPr>
          <w:lang w:val="en-US"/>
        </w:rPr>
        <w:t>i</w:t>
      </w:r>
      <w:r w:rsidRPr="00056458">
        <w:rPr>
          <w:lang w:val="en-US"/>
        </w:rPr>
        <w:t>bid. 60-62.</w:t>
      </w:r>
      <w:proofErr w:type="gramEnd"/>
    </w:p>
  </w:footnote>
  <w:footnote w:id="449">
    <w:p w:rsidR="00EE1711" w:rsidRPr="00370F2D" w:rsidRDefault="00EE1711">
      <w:pPr>
        <w:pStyle w:val="a7"/>
        <w:rPr>
          <w:lang w:val="en-US"/>
        </w:rPr>
      </w:pPr>
      <w:r>
        <w:rPr>
          <w:rStyle w:val="a9"/>
        </w:rPr>
        <w:footnoteRef/>
      </w:r>
      <w:r w:rsidRPr="00056458">
        <w:rPr>
          <w:lang w:val="en-US"/>
        </w:rPr>
        <w:t xml:space="preserve"> </w:t>
      </w:r>
      <w:r w:rsidRPr="00056458">
        <w:rPr>
          <w:i/>
          <w:iCs/>
          <w:lang w:val="en-US"/>
        </w:rPr>
        <w:t>See, for example</w:t>
      </w:r>
      <w:r w:rsidRPr="00056458">
        <w:rPr>
          <w:lang w:val="en-US"/>
        </w:rPr>
        <w:t xml:space="preserve">, Erin P. Davenport, ‘Court Ordered Cesarean </w:t>
      </w:r>
      <w:r w:rsidRPr="00370F2D">
        <w:rPr>
          <w:lang w:val="en-US"/>
        </w:rPr>
        <w:t>Sections</w:t>
      </w:r>
      <w:r>
        <w:rPr>
          <w:lang w:val="en-US"/>
        </w:rPr>
        <w:t xml:space="preserve">: Why Courts Should Not Be Allowed to Use a Balancing Test’ (2010) 18:79 Duke Journal </w:t>
      </w:r>
      <w:proofErr w:type="gramStart"/>
      <w:r>
        <w:rPr>
          <w:lang w:val="en-US"/>
        </w:rPr>
        <w:t>Of</w:t>
      </w:r>
      <w:proofErr w:type="gramEnd"/>
      <w:r>
        <w:rPr>
          <w:lang w:val="en-US"/>
        </w:rPr>
        <w:t xml:space="preserve"> Gender Law &amp; Policy 79-103.</w:t>
      </w:r>
    </w:p>
  </w:footnote>
  <w:footnote w:id="450">
    <w:p w:rsidR="00EE1711" w:rsidRPr="00CA361D" w:rsidRDefault="00EE1711" w:rsidP="00FD1185">
      <w:pPr>
        <w:spacing w:after="0"/>
        <w:rPr>
          <w:sz w:val="20"/>
          <w:szCs w:val="20"/>
          <w:lang w:val="en-US"/>
        </w:rPr>
      </w:pPr>
      <w:r w:rsidRPr="00CA361D">
        <w:rPr>
          <w:rStyle w:val="a9"/>
          <w:sz w:val="20"/>
          <w:szCs w:val="20"/>
        </w:rPr>
        <w:footnoteRef/>
      </w:r>
      <w:r w:rsidRPr="00FD1185">
        <w:rPr>
          <w:lang w:val="en-US"/>
        </w:rPr>
        <w:t xml:space="preserve"> </w:t>
      </w:r>
      <w:proofErr w:type="gramStart"/>
      <w:r w:rsidRPr="00FD1185">
        <w:rPr>
          <w:sz w:val="20"/>
          <w:szCs w:val="20"/>
          <w:lang w:val="en-US"/>
        </w:rPr>
        <w:t>Re AA [2012] EWHC 4378 (COP</w:t>
      </w:r>
      <w:r w:rsidRPr="00CA361D">
        <w:rPr>
          <w:sz w:val="20"/>
          <w:szCs w:val="20"/>
          <w:lang w:val="en-US"/>
        </w:rPr>
        <w:t>) &lt;https://www.familylawweek.co.uk/site.aspx?i=ed121964</w:t>
      </w:r>
      <w:r w:rsidRPr="00CA361D">
        <w:rPr>
          <w:sz w:val="20"/>
          <w:szCs w:val="20"/>
        </w:rPr>
        <w:t>&gt; accessed 18 April 2021.</w:t>
      </w:r>
      <w:proofErr w:type="gramEnd"/>
    </w:p>
  </w:footnote>
  <w:footnote w:id="451">
    <w:p w:rsidR="00EE1711" w:rsidRPr="00681123" w:rsidRDefault="00EE1711">
      <w:pPr>
        <w:pStyle w:val="a7"/>
        <w:rPr>
          <w:lang w:val="en-US"/>
        </w:rPr>
      </w:pPr>
      <w:r>
        <w:rPr>
          <w:rStyle w:val="a9"/>
        </w:rPr>
        <w:footnoteRef/>
      </w:r>
      <w:r w:rsidRPr="00681123">
        <w:rPr>
          <w:lang w:val="en-US"/>
        </w:rPr>
        <w:t xml:space="preserve"> </w:t>
      </w:r>
      <w:proofErr w:type="gramStart"/>
      <w:r w:rsidRPr="00681123">
        <w:rPr>
          <w:i/>
          <w:iCs/>
          <w:lang w:val="en-US"/>
        </w:rPr>
        <w:t>See</w:t>
      </w:r>
      <w:r w:rsidRPr="00681123">
        <w:rPr>
          <w:lang w:val="en-US"/>
        </w:rPr>
        <w:t xml:space="preserve"> 1.3.3.</w:t>
      </w:r>
      <w:proofErr w:type="gramEnd"/>
    </w:p>
  </w:footnote>
  <w:footnote w:id="452">
    <w:p w:rsidR="00EE1711" w:rsidRPr="00037AFB" w:rsidRDefault="00EE1711" w:rsidP="008C7346">
      <w:pPr>
        <w:pStyle w:val="a7"/>
        <w:rPr>
          <w:vertAlign w:val="superscript"/>
          <w:lang w:val="en-US"/>
        </w:rPr>
      </w:pPr>
      <w:r>
        <w:rPr>
          <w:rStyle w:val="a9"/>
        </w:rPr>
        <w:footnoteRef/>
      </w:r>
      <w:r w:rsidRPr="00681123">
        <w:rPr>
          <w:rStyle w:val="a9"/>
        </w:rPr>
        <w:t xml:space="preserve"> </w:t>
      </w:r>
      <w:r w:rsidRPr="00681123">
        <w:rPr>
          <w:rStyle w:val="a9"/>
          <w:vertAlign w:val="baseline"/>
        </w:rPr>
        <w:t>Työsopimuslaki</w:t>
      </w:r>
      <w:r w:rsidRPr="00681123">
        <w:rPr>
          <w:lang w:val="en-US"/>
        </w:rPr>
        <w:t xml:space="preserve"> (26.1.2001/55)</w:t>
      </w:r>
      <w:r>
        <w:rPr>
          <w:lang w:val="en-US"/>
        </w:rPr>
        <w:t xml:space="preserve"> &lt;</w:t>
      </w:r>
      <w:r w:rsidRPr="008C7346">
        <w:rPr>
          <w:lang w:val="en-US"/>
        </w:rPr>
        <w:t>https://www.finlex.fi/fi/laki/ajantasa/2001/20010055#L2P3</w:t>
      </w:r>
      <w:r>
        <w:t>&gt; accessed 18 April 2021.</w:t>
      </w:r>
    </w:p>
  </w:footnote>
  <w:footnote w:id="453">
    <w:p w:rsidR="00EE1711" w:rsidRPr="008C7346" w:rsidRDefault="00EE1711" w:rsidP="008C7346">
      <w:pPr>
        <w:pStyle w:val="a7"/>
        <w:rPr>
          <w:lang w:val="fr-FR"/>
        </w:rPr>
      </w:pPr>
      <w:r>
        <w:rPr>
          <w:rStyle w:val="a9"/>
        </w:rPr>
        <w:footnoteRef/>
      </w:r>
      <w:r w:rsidRPr="001F3F61">
        <w:rPr>
          <w:lang w:val="fr-FR"/>
        </w:rPr>
        <w:t xml:space="preserve"> Ley 31/1995, de 8 de noviembre, de prevención de Riesgos Laborales</w:t>
      </w:r>
      <w:r>
        <w:rPr>
          <w:lang w:val="fr-FR"/>
        </w:rPr>
        <w:t xml:space="preserve"> &lt;</w:t>
      </w:r>
      <w:r w:rsidRPr="008C7346">
        <w:rPr>
          <w:lang w:val="fr-FR"/>
        </w:rPr>
        <w:t>https://www.boe.es/buscar/act.php?id=BOE-A-1995-24292&gt;</w:t>
      </w:r>
      <w:r>
        <w:rPr>
          <w:lang w:val="fr-FR"/>
        </w:rPr>
        <w:t xml:space="preserve"> accessed 18 April 2021.</w:t>
      </w:r>
    </w:p>
  </w:footnote>
  <w:footnote w:id="454">
    <w:p w:rsidR="00EE1711" w:rsidRPr="008C7346" w:rsidRDefault="00EE1711" w:rsidP="008C7346">
      <w:pPr>
        <w:pStyle w:val="a7"/>
        <w:rPr>
          <w:lang w:val="en-US"/>
        </w:rPr>
      </w:pPr>
      <w:r>
        <w:rPr>
          <w:rStyle w:val="a9"/>
        </w:rPr>
        <w:footnoteRef/>
      </w:r>
      <w:r w:rsidRPr="008C7346">
        <w:rPr>
          <w:lang w:val="en-US"/>
        </w:rPr>
        <w:t xml:space="preserve"> Maternity Protection Convention No.</w:t>
      </w:r>
      <w:r>
        <w:rPr>
          <w:lang w:val="en-US"/>
        </w:rPr>
        <w:t xml:space="preserve"> 183 </w:t>
      </w:r>
      <w:r w:rsidRPr="008C7346">
        <w:rPr>
          <w:lang w:val="en-US"/>
        </w:rPr>
        <w:t>(Geneva, 15 June 2000)</w:t>
      </w:r>
      <w:proofErr w:type="gramStart"/>
      <w:r>
        <w:rPr>
          <w:lang w:val="en-US"/>
        </w:rPr>
        <w:t xml:space="preserve">, </w:t>
      </w:r>
      <w:r w:rsidRPr="008C7346">
        <w:rPr>
          <w:lang w:val="en-US"/>
        </w:rPr>
        <w:t> 88th</w:t>
      </w:r>
      <w:proofErr w:type="gramEnd"/>
      <w:r w:rsidRPr="008C7346">
        <w:rPr>
          <w:lang w:val="en-US"/>
        </w:rPr>
        <w:t xml:space="preserve"> ILC session</w:t>
      </w:r>
      <w:r>
        <w:rPr>
          <w:lang w:val="en-US"/>
        </w:rPr>
        <w:t>, entered 07 Feb. 2002</w:t>
      </w:r>
      <w:r w:rsidRPr="008C7346">
        <w:rPr>
          <w:lang w:val="en-US"/>
        </w:rPr>
        <w:t xml:space="preserve">. </w:t>
      </w:r>
    </w:p>
  </w:footnote>
  <w:footnote w:id="455">
    <w:p w:rsidR="00EE1711" w:rsidRPr="008C7346" w:rsidRDefault="00EE1711" w:rsidP="008C7346">
      <w:pPr>
        <w:pStyle w:val="a7"/>
        <w:rPr>
          <w:lang w:val="en-US"/>
        </w:rPr>
      </w:pPr>
      <w:r>
        <w:rPr>
          <w:rStyle w:val="a9"/>
        </w:rPr>
        <w:footnoteRef/>
      </w:r>
      <w:r w:rsidRPr="008C7346">
        <w:rPr>
          <w:lang w:val="en-US"/>
        </w:rPr>
        <w:t xml:space="preserve"> </w:t>
      </w:r>
      <w:proofErr w:type="gramStart"/>
      <w:r w:rsidRPr="008C7346">
        <w:rPr>
          <w:lang w:val="en-US"/>
        </w:rPr>
        <w:t xml:space="preserve">Ratifications of C183- Maternity Protection Convention, 2000 </w:t>
      </w:r>
      <w:r>
        <w:rPr>
          <w:lang w:val="en-US"/>
        </w:rPr>
        <w:t>&lt;</w:t>
      </w:r>
      <w:r w:rsidRPr="008C7346">
        <w:rPr>
          <w:lang w:val="en-US"/>
        </w:rPr>
        <w:t>https://www.ilo.org/dyn/normlex/en/f?p=1000:11300:0::NO:11300:P11300_INSTRUMENT_ID:312328</w:t>
      </w:r>
      <w:r>
        <w:t>&gt; accessed 18 April 2021.</w:t>
      </w:r>
      <w:proofErr w:type="gramEnd"/>
    </w:p>
  </w:footnote>
  <w:footnote w:id="456">
    <w:p w:rsidR="00EE1711" w:rsidRPr="00420CB6" w:rsidRDefault="00EE1711" w:rsidP="00420CB6">
      <w:pPr>
        <w:pStyle w:val="a7"/>
        <w:rPr>
          <w:lang w:val="fr-FR"/>
        </w:rPr>
      </w:pPr>
      <w:r>
        <w:rPr>
          <w:rStyle w:val="a9"/>
        </w:rPr>
        <w:footnoteRef/>
      </w:r>
      <w:r w:rsidRPr="00BE0271">
        <w:rPr>
          <w:lang w:val="fr-FR"/>
        </w:rPr>
        <w:t xml:space="preserve"> Code du travail, Livre II, Titre II, </w:t>
      </w:r>
      <w:r>
        <w:rPr>
          <w:lang w:val="fr-FR"/>
        </w:rPr>
        <w:t>Chapitre V, Section 1 &lt;</w:t>
      </w:r>
      <w:r w:rsidRPr="00420CB6">
        <w:rPr>
          <w:lang w:val="fr-FR"/>
        </w:rPr>
        <w:t>https://www.legifrance.gouv.fr/codes/section_lc/LEGITEXT000006072050/LEGISCTA000006189422/#LEGISCTA000006189422&gt; accessed 18 April 2021.</w:t>
      </w:r>
    </w:p>
  </w:footnote>
  <w:footnote w:id="457">
    <w:p w:rsidR="00EE1711" w:rsidRPr="008E1BB6" w:rsidRDefault="00EE1711">
      <w:pPr>
        <w:pStyle w:val="a7"/>
        <w:rPr>
          <w:lang w:val="en-US"/>
        </w:rPr>
      </w:pPr>
      <w:r>
        <w:rPr>
          <w:rStyle w:val="a9"/>
        </w:rPr>
        <w:footnoteRef/>
      </w:r>
      <w:r>
        <w:t xml:space="preserve"> </w:t>
      </w:r>
      <w:proofErr w:type="gramStart"/>
      <w:r>
        <w:rPr>
          <w:lang w:val="en-US"/>
        </w:rPr>
        <w:t>Convention on the Rights of the Child (n 1).</w:t>
      </w:r>
      <w:proofErr w:type="gramEnd"/>
    </w:p>
  </w:footnote>
  <w:footnote w:id="458">
    <w:p w:rsidR="00EE1711" w:rsidRPr="001253F4" w:rsidRDefault="00EE1711" w:rsidP="00420CB6">
      <w:pPr>
        <w:pStyle w:val="a7"/>
        <w:rPr>
          <w:lang w:val="uk-UA"/>
        </w:rPr>
      </w:pPr>
      <w:r>
        <w:rPr>
          <w:rStyle w:val="a9"/>
        </w:rPr>
        <w:footnoteRef/>
      </w:r>
      <w:r w:rsidRPr="001253F4">
        <w:rPr>
          <w:lang w:val="uk-UA"/>
        </w:rPr>
        <w:t xml:space="preserve"> </w:t>
      </w:r>
      <w:proofErr w:type="gramStart"/>
      <w:r>
        <w:rPr>
          <w:lang w:val="en-US"/>
        </w:rPr>
        <w:t>Code</w:t>
      </w:r>
      <w:r w:rsidRPr="001253F4">
        <w:rPr>
          <w:lang w:val="uk-UA"/>
        </w:rPr>
        <w:t xml:space="preserve"> </w:t>
      </w:r>
      <w:r>
        <w:rPr>
          <w:lang w:val="en-US"/>
        </w:rPr>
        <w:t>Civil</w:t>
      </w:r>
      <w:r w:rsidRPr="001253F4">
        <w:rPr>
          <w:lang w:val="uk-UA"/>
        </w:rPr>
        <w:t xml:space="preserve">, </w:t>
      </w:r>
      <w:r>
        <w:rPr>
          <w:lang w:val="en-US"/>
        </w:rPr>
        <w:t>Art</w:t>
      </w:r>
      <w:r>
        <w:rPr>
          <w:lang w:val="uk-UA"/>
        </w:rPr>
        <w:t>.</w:t>
      </w:r>
      <w:proofErr w:type="gramEnd"/>
      <w:r>
        <w:rPr>
          <w:lang w:val="uk-UA"/>
        </w:rPr>
        <w:t xml:space="preserve"> 50</w:t>
      </w:r>
      <w:r>
        <w:rPr>
          <w:lang w:val="en-US"/>
        </w:rPr>
        <w:t xml:space="preserve"> &lt;</w:t>
      </w:r>
      <w:r w:rsidRPr="00420CB6">
        <w:rPr>
          <w:lang w:val="en-US"/>
        </w:rPr>
        <w:t>http</w:t>
      </w:r>
      <w:r w:rsidRPr="00420CB6">
        <w:rPr>
          <w:lang w:val="uk-UA"/>
        </w:rPr>
        <w:t>://</w:t>
      </w:r>
      <w:r w:rsidRPr="00420CB6">
        <w:rPr>
          <w:lang w:val="en-US"/>
        </w:rPr>
        <w:t>www</w:t>
      </w:r>
      <w:r w:rsidRPr="00420CB6">
        <w:rPr>
          <w:lang w:val="uk-UA"/>
        </w:rPr>
        <w:t>.</w:t>
      </w:r>
      <w:r w:rsidRPr="00420CB6">
        <w:rPr>
          <w:lang w:val="en-US"/>
        </w:rPr>
        <w:t>ejustice</w:t>
      </w:r>
      <w:r w:rsidRPr="00420CB6">
        <w:rPr>
          <w:lang w:val="uk-UA"/>
        </w:rPr>
        <w:t>.</w:t>
      </w:r>
      <w:r w:rsidRPr="00420CB6">
        <w:rPr>
          <w:lang w:val="en-US"/>
        </w:rPr>
        <w:t>just</w:t>
      </w:r>
      <w:r w:rsidRPr="00420CB6">
        <w:rPr>
          <w:lang w:val="uk-UA"/>
        </w:rPr>
        <w:t>.</w:t>
      </w:r>
      <w:r w:rsidRPr="00420CB6">
        <w:rPr>
          <w:lang w:val="en-US"/>
        </w:rPr>
        <w:t>fgov</w:t>
      </w:r>
      <w:r w:rsidRPr="00420CB6">
        <w:rPr>
          <w:lang w:val="uk-UA"/>
        </w:rPr>
        <w:t>.</w:t>
      </w:r>
      <w:r w:rsidRPr="00420CB6">
        <w:rPr>
          <w:lang w:val="en-US"/>
        </w:rPr>
        <w:t>be</w:t>
      </w:r>
      <w:r w:rsidRPr="00420CB6">
        <w:rPr>
          <w:lang w:val="uk-UA"/>
        </w:rPr>
        <w:t>/</w:t>
      </w:r>
      <w:r w:rsidRPr="00420CB6">
        <w:rPr>
          <w:lang w:val="en-US"/>
        </w:rPr>
        <w:t>cgi</w:t>
      </w:r>
      <w:r w:rsidRPr="00420CB6">
        <w:rPr>
          <w:lang w:val="uk-UA"/>
        </w:rPr>
        <w:t>_</w:t>
      </w:r>
      <w:r w:rsidRPr="00420CB6">
        <w:rPr>
          <w:lang w:val="en-US"/>
        </w:rPr>
        <w:t>loi</w:t>
      </w:r>
      <w:r w:rsidRPr="00420CB6">
        <w:rPr>
          <w:lang w:val="uk-UA"/>
        </w:rPr>
        <w:t>/</w:t>
      </w:r>
      <w:r w:rsidRPr="00420CB6">
        <w:rPr>
          <w:lang w:val="en-US"/>
        </w:rPr>
        <w:t>loi</w:t>
      </w:r>
      <w:r w:rsidRPr="00420CB6">
        <w:rPr>
          <w:lang w:val="uk-UA"/>
        </w:rPr>
        <w:t>_</w:t>
      </w:r>
      <w:r w:rsidRPr="00420CB6">
        <w:rPr>
          <w:lang w:val="en-US"/>
        </w:rPr>
        <w:t>a</w:t>
      </w:r>
      <w:r w:rsidRPr="00420CB6">
        <w:rPr>
          <w:lang w:val="uk-UA"/>
        </w:rPr>
        <w:t>1.</w:t>
      </w:r>
      <w:r w:rsidRPr="00420CB6">
        <w:rPr>
          <w:lang w:val="en-US"/>
        </w:rPr>
        <w:t>pl</w:t>
      </w:r>
      <w:r w:rsidRPr="00420CB6">
        <w:rPr>
          <w:lang w:val="uk-UA"/>
        </w:rPr>
        <w:t>?</w:t>
      </w:r>
      <w:r w:rsidRPr="00420CB6">
        <w:rPr>
          <w:lang w:val="en-US"/>
        </w:rPr>
        <w:t>DETAIL</w:t>
      </w:r>
      <w:r w:rsidRPr="00420CB6">
        <w:rPr>
          <w:lang w:val="uk-UA"/>
        </w:rPr>
        <w:t>=1804032130%2</w:t>
      </w:r>
      <w:r w:rsidRPr="00420CB6">
        <w:rPr>
          <w:lang w:val="en-US"/>
        </w:rPr>
        <w:t>FF</w:t>
      </w:r>
      <w:r w:rsidRPr="00420CB6">
        <w:rPr>
          <w:lang w:val="uk-UA"/>
        </w:rPr>
        <w:t>&amp;</w:t>
      </w:r>
      <w:r w:rsidRPr="00420CB6">
        <w:rPr>
          <w:lang w:val="en-US"/>
        </w:rPr>
        <w:t>caller</w:t>
      </w:r>
      <w:r w:rsidRPr="00420CB6">
        <w:rPr>
          <w:lang w:val="uk-UA"/>
        </w:rPr>
        <w:t>=</w:t>
      </w:r>
      <w:r w:rsidRPr="00420CB6">
        <w:rPr>
          <w:lang w:val="en-US"/>
        </w:rPr>
        <w:t>list</w:t>
      </w:r>
      <w:r w:rsidRPr="00420CB6">
        <w:rPr>
          <w:lang w:val="uk-UA"/>
        </w:rPr>
        <w:t>&amp;</w:t>
      </w:r>
      <w:r w:rsidRPr="00420CB6">
        <w:rPr>
          <w:lang w:val="en-US"/>
        </w:rPr>
        <w:t>row</w:t>
      </w:r>
      <w:r w:rsidRPr="00420CB6">
        <w:rPr>
          <w:lang w:val="uk-UA"/>
        </w:rPr>
        <w:t>_</w:t>
      </w:r>
      <w:r w:rsidRPr="00420CB6">
        <w:rPr>
          <w:lang w:val="en-US"/>
        </w:rPr>
        <w:t>id</w:t>
      </w:r>
      <w:r w:rsidRPr="00420CB6">
        <w:rPr>
          <w:lang w:val="uk-UA"/>
        </w:rPr>
        <w:t>=1&amp;</w:t>
      </w:r>
      <w:r w:rsidRPr="00420CB6">
        <w:rPr>
          <w:lang w:val="en-US"/>
        </w:rPr>
        <w:t>numero</w:t>
      </w:r>
      <w:r w:rsidRPr="00420CB6">
        <w:rPr>
          <w:lang w:val="uk-UA"/>
        </w:rPr>
        <w:t>=11&amp;</w:t>
      </w:r>
      <w:r w:rsidRPr="00420CB6">
        <w:rPr>
          <w:lang w:val="en-US"/>
        </w:rPr>
        <w:t>rech</w:t>
      </w:r>
      <w:r w:rsidRPr="00420CB6">
        <w:rPr>
          <w:lang w:val="uk-UA"/>
        </w:rPr>
        <w:t>=14&amp;</w:t>
      </w:r>
      <w:r w:rsidRPr="00420CB6">
        <w:rPr>
          <w:lang w:val="en-US"/>
        </w:rPr>
        <w:t>cn</w:t>
      </w:r>
      <w:r w:rsidRPr="00420CB6">
        <w:rPr>
          <w:lang w:val="uk-UA"/>
        </w:rPr>
        <w:t>=1804032130&amp;</w:t>
      </w:r>
      <w:r w:rsidRPr="00420CB6">
        <w:rPr>
          <w:lang w:val="en-US"/>
        </w:rPr>
        <w:t>table</w:t>
      </w:r>
      <w:r w:rsidRPr="00420CB6">
        <w:rPr>
          <w:lang w:val="uk-UA"/>
        </w:rPr>
        <w:t>_</w:t>
      </w:r>
      <w:r w:rsidRPr="00420CB6">
        <w:rPr>
          <w:lang w:val="en-US"/>
        </w:rPr>
        <w:t>name</w:t>
      </w:r>
      <w:r w:rsidRPr="00420CB6">
        <w:rPr>
          <w:lang w:val="uk-UA"/>
        </w:rPr>
        <w:t>=</w:t>
      </w:r>
      <w:r w:rsidRPr="00420CB6">
        <w:rPr>
          <w:lang w:val="en-US"/>
        </w:rPr>
        <w:t>LOI</w:t>
      </w:r>
      <w:r w:rsidRPr="00420CB6">
        <w:rPr>
          <w:lang w:val="uk-UA"/>
        </w:rPr>
        <w:t>&amp;</w:t>
      </w:r>
      <w:r w:rsidRPr="00420CB6">
        <w:rPr>
          <w:lang w:val="en-US"/>
        </w:rPr>
        <w:t>nm</w:t>
      </w:r>
      <w:r w:rsidRPr="00420CB6">
        <w:rPr>
          <w:lang w:val="uk-UA"/>
        </w:rPr>
        <w:t>=1804032150&amp;</w:t>
      </w:r>
      <w:r w:rsidRPr="00420CB6">
        <w:rPr>
          <w:lang w:val="en-US"/>
        </w:rPr>
        <w:t>la</w:t>
      </w:r>
      <w:r w:rsidRPr="00420CB6">
        <w:rPr>
          <w:lang w:val="uk-UA"/>
        </w:rPr>
        <w:t>=</w:t>
      </w:r>
      <w:r w:rsidRPr="00420CB6">
        <w:rPr>
          <w:lang w:val="en-US"/>
        </w:rPr>
        <w:t>F</w:t>
      </w:r>
      <w:r w:rsidRPr="00420CB6">
        <w:rPr>
          <w:lang w:val="uk-UA"/>
        </w:rPr>
        <w:t>&amp;</w:t>
      </w:r>
      <w:r w:rsidRPr="00420CB6">
        <w:rPr>
          <w:lang w:val="en-US"/>
        </w:rPr>
        <w:t>dt</w:t>
      </w:r>
      <w:r w:rsidRPr="00420CB6">
        <w:rPr>
          <w:lang w:val="uk-UA"/>
        </w:rPr>
        <w:t>=</w:t>
      </w:r>
      <w:r w:rsidRPr="00420CB6">
        <w:rPr>
          <w:lang w:val="en-US"/>
        </w:rPr>
        <w:t>CODE</w:t>
      </w:r>
      <w:r w:rsidRPr="00420CB6">
        <w:rPr>
          <w:lang w:val="uk-UA"/>
        </w:rPr>
        <w:t>+</w:t>
      </w:r>
      <w:r w:rsidRPr="00420CB6">
        <w:rPr>
          <w:lang w:val="en-US"/>
        </w:rPr>
        <w:t>CIVIL</w:t>
      </w:r>
      <w:r w:rsidRPr="00420CB6">
        <w:rPr>
          <w:lang w:val="uk-UA"/>
        </w:rPr>
        <w:t>&amp;</w:t>
      </w:r>
      <w:r w:rsidRPr="00420CB6">
        <w:rPr>
          <w:lang w:val="en-US"/>
        </w:rPr>
        <w:t>language</w:t>
      </w:r>
      <w:r w:rsidRPr="00420CB6">
        <w:rPr>
          <w:lang w:val="uk-UA"/>
        </w:rPr>
        <w:t>=</w:t>
      </w:r>
      <w:r w:rsidRPr="00420CB6">
        <w:rPr>
          <w:lang w:val="en-US"/>
        </w:rPr>
        <w:t>fr</w:t>
      </w:r>
      <w:r w:rsidRPr="00420CB6">
        <w:rPr>
          <w:lang w:val="uk-UA"/>
        </w:rPr>
        <w:t>&amp;</w:t>
      </w:r>
      <w:r w:rsidRPr="00420CB6">
        <w:rPr>
          <w:lang w:val="en-US"/>
        </w:rPr>
        <w:t>fr</w:t>
      </w:r>
      <w:r w:rsidRPr="00420CB6">
        <w:rPr>
          <w:lang w:val="uk-UA"/>
        </w:rPr>
        <w:t>=</w:t>
      </w:r>
      <w:r w:rsidRPr="00420CB6">
        <w:rPr>
          <w:lang w:val="en-US"/>
        </w:rPr>
        <w:t>f</w:t>
      </w:r>
      <w:r w:rsidRPr="00420CB6">
        <w:rPr>
          <w:lang w:val="uk-UA"/>
        </w:rPr>
        <w:t>&amp;</w:t>
      </w:r>
      <w:r w:rsidRPr="00420CB6">
        <w:rPr>
          <w:lang w:val="en-US"/>
        </w:rPr>
        <w:t>choix</w:t>
      </w:r>
      <w:r w:rsidRPr="00420CB6">
        <w:rPr>
          <w:lang w:val="uk-UA"/>
        </w:rPr>
        <w:t>1=</w:t>
      </w:r>
      <w:r w:rsidRPr="00420CB6">
        <w:rPr>
          <w:lang w:val="en-US"/>
        </w:rPr>
        <w:t>ET</w:t>
      </w:r>
      <w:r w:rsidRPr="00420CB6">
        <w:rPr>
          <w:lang w:val="uk-UA"/>
        </w:rPr>
        <w:t>&amp;</w:t>
      </w:r>
      <w:r w:rsidRPr="00420CB6">
        <w:rPr>
          <w:lang w:val="en-US"/>
        </w:rPr>
        <w:t>choix</w:t>
      </w:r>
      <w:r w:rsidRPr="00420CB6">
        <w:rPr>
          <w:lang w:val="uk-UA"/>
        </w:rPr>
        <w:t>2=</w:t>
      </w:r>
      <w:r w:rsidRPr="00420CB6">
        <w:rPr>
          <w:lang w:val="en-US"/>
        </w:rPr>
        <w:t>ET</w:t>
      </w:r>
      <w:r w:rsidRPr="00420CB6">
        <w:rPr>
          <w:lang w:val="uk-UA"/>
        </w:rPr>
        <w:t>&amp;</w:t>
      </w:r>
      <w:r w:rsidRPr="00420CB6">
        <w:rPr>
          <w:lang w:val="en-US"/>
        </w:rPr>
        <w:t>fromtab</w:t>
      </w:r>
      <w:r w:rsidRPr="00420CB6">
        <w:rPr>
          <w:lang w:val="uk-UA"/>
        </w:rPr>
        <w:t>=</w:t>
      </w:r>
      <w:r w:rsidRPr="00420CB6">
        <w:rPr>
          <w:lang w:val="en-US"/>
        </w:rPr>
        <w:t>loi</w:t>
      </w:r>
      <w:r w:rsidRPr="00420CB6">
        <w:rPr>
          <w:lang w:val="uk-UA"/>
        </w:rPr>
        <w:t>_</w:t>
      </w:r>
      <w:r w:rsidRPr="00420CB6">
        <w:rPr>
          <w:lang w:val="en-US"/>
        </w:rPr>
        <w:t>all</w:t>
      </w:r>
      <w:r w:rsidRPr="00420CB6">
        <w:rPr>
          <w:lang w:val="uk-UA"/>
        </w:rPr>
        <w:t>&amp;</w:t>
      </w:r>
      <w:r w:rsidRPr="00420CB6">
        <w:rPr>
          <w:lang w:val="en-US"/>
        </w:rPr>
        <w:t>trier</w:t>
      </w:r>
      <w:r w:rsidRPr="00420CB6">
        <w:rPr>
          <w:lang w:val="uk-UA"/>
        </w:rPr>
        <w:t>=</w:t>
      </w:r>
      <w:r w:rsidRPr="00420CB6">
        <w:rPr>
          <w:lang w:val="en-US"/>
        </w:rPr>
        <w:t>promulgation</w:t>
      </w:r>
      <w:r w:rsidRPr="00420CB6">
        <w:rPr>
          <w:lang w:val="uk-UA"/>
        </w:rPr>
        <w:t>&amp;</w:t>
      </w:r>
      <w:r w:rsidRPr="00420CB6">
        <w:rPr>
          <w:lang w:val="en-US"/>
        </w:rPr>
        <w:t>chercher</w:t>
      </w:r>
      <w:r w:rsidRPr="00420CB6">
        <w:rPr>
          <w:lang w:val="uk-UA"/>
        </w:rPr>
        <w:t>=</w:t>
      </w:r>
      <w:r w:rsidRPr="00420CB6">
        <w:rPr>
          <w:lang w:val="en-US"/>
        </w:rPr>
        <w:t>t</w:t>
      </w:r>
      <w:r w:rsidRPr="00420CB6">
        <w:rPr>
          <w:lang w:val="uk-UA"/>
        </w:rPr>
        <w:t>&amp;</w:t>
      </w:r>
      <w:r w:rsidRPr="00420CB6">
        <w:rPr>
          <w:lang w:val="en-US"/>
        </w:rPr>
        <w:t>sql</w:t>
      </w:r>
      <w:r w:rsidRPr="00420CB6">
        <w:rPr>
          <w:lang w:val="uk-UA"/>
        </w:rPr>
        <w:t>=</w:t>
      </w:r>
      <w:r w:rsidRPr="00420CB6">
        <w:rPr>
          <w:lang w:val="en-US"/>
        </w:rPr>
        <w:t>dt</w:t>
      </w:r>
      <w:r w:rsidRPr="00420CB6">
        <w:rPr>
          <w:lang w:val="uk-UA"/>
        </w:rPr>
        <w:t>+</w:t>
      </w:r>
      <w:r w:rsidRPr="00420CB6">
        <w:rPr>
          <w:lang w:val="en-US"/>
        </w:rPr>
        <w:t>contains</w:t>
      </w:r>
      <w:r w:rsidRPr="00420CB6">
        <w:rPr>
          <w:lang w:val="uk-UA"/>
        </w:rPr>
        <w:t>++%27</w:t>
      </w:r>
      <w:r w:rsidRPr="00420CB6">
        <w:rPr>
          <w:lang w:val="en-US"/>
        </w:rPr>
        <w:t>CODE</w:t>
      </w:r>
      <w:r w:rsidRPr="00420CB6">
        <w:rPr>
          <w:lang w:val="uk-UA"/>
        </w:rPr>
        <w:t>%27%26+%27</w:t>
      </w:r>
      <w:r w:rsidRPr="00420CB6">
        <w:rPr>
          <w:lang w:val="en-US"/>
        </w:rPr>
        <w:t>CIVIL</w:t>
      </w:r>
      <w:r w:rsidRPr="00420CB6">
        <w:rPr>
          <w:lang w:val="uk-UA"/>
        </w:rPr>
        <w:t>%27</w:t>
      </w:r>
      <w:r w:rsidRPr="00420CB6">
        <w:rPr>
          <w:lang w:val="en-US"/>
        </w:rPr>
        <w:t>and</w:t>
      </w:r>
      <w:r w:rsidRPr="00420CB6">
        <w:rPr>
          <w:lang w:val="uk-UA"/>
        </w:rPr>
        <w:t>+</w:t>
      </w:r>
      <w:r w:rsidRPr="00420CB6">
        <w:rPr>
          <w:lang w:val="en-US"/>
        </w:rPr>
        <w:t>actif</w:t>
      </w:r>
      <w:r w:rsidRPr="00420CB6">
        <w:rPr>
          <w:lang w:val="uk-UA"/>
        </w:rPr>
        <w:t>+%3</w:t>
      </w:r>
      <w:r w:rsidRPr="00420CB6">
        <w:rPr>
          <w:lang w:val="en-US"/>
        </w:rPr>
        <w:t>D</w:t>
      </w:r>
      <w:r w:rsidRPr="00420CB6">
        <w:rPr>
          <w:lang w:val="uk-UA"/>
        </w:rPr>
        <w:t>+%27</w:t>
      </w:r>
      <w:r w:rsidRPr="00420CB6">
        <w:rPr>
          <w:lang w:val="en-US"/>
        </w:rPr>
        <w:t>Y</w:t>
      </w:r>
      <w:r w:rsidRPr="00420CB6">
        <w:rPr>
          <w:lang w:val="uk-UA"/>
        </w:rPr>
        <w:t>%27&amp;</w:t>
      </w:r>
      <w:r w:rsidRPr="00420CB6">
        <w:rPr>
          <w:lang w:val="en-US"/>
        </w:rPr>
        <w:t>tri</w:t>
      </w:r>
      <w:r w:rsidRPr="00420CB6">
        <w:rPr>
          <w:lang w:val="uk-UA"/>
        </w:rPr>
        <w:t>=</w:t>
      </w:r>
      <w:r w:rsidRPr="00420CB6">
        <w:rPr>
          <w:lang w:val="en-US"/>
        </w:rPr>
        <w:t>dd</w:t>
      </w:r>
      <w:r w:rsidRPr="00420CB6">
        <w:rPr>
          <w:lang w:val="uk-UA"/>
        </w:rPr>
        <w:t>+</w:t>
      </w:r>
      <w:r w:rsidRPr="00420CB6">
        <w:rPr>
          <w:lang w:val="en-US"/>
        </w:rPr>
        <w:t>AS</w:t>
      </w:r>
      <w:r w:rsidRPr="00420CB6">
        <w:rPr>
          <w:lang w:val="uk-UA"/>
        </w:rPr>
        <w:t>+</w:t>
      </w:r>
      <w:r w:rsidRPr="00420CB6">
        <w:rPr>
          <w:lang w:val="en-US"/>
        </w:rPr>
        <w:t>RANK</w:t>
      </w:r>
      <w:r w:rsidRPr="00420CB6">
        <w:rPr>
          <w:lang w:val="uk-UA"/>
        </w:rPr>
        <w:t>+&amp;</w:t>
      </w:r>
      <w:r w:rsidRPr="00420CB6">
        <w:rPr>
          <w:lang w:val="en-US"/>
        </w:rPr>
        <w:t>imgcn</w:t>
      </w:r>
      <w:r w:rsidRPr="00420CB6">
        <w:rPr>
          <w:lang w:val="uk-UA"/>
        </w:rPr>
        <w:t>.</w:t>
      </w:r>
      <w:r w:rsidRPr="00420CB6">
        <w:rPr>
          <w:lang w:val="en-US"/>
        </w:rPr>
        <w:t>x</w:t>
      </w:r>
      <w:r w:rsidRPr="00420CB6">
        <w:rPr>
          <w:lang w:val="uk-UA"/>
        </w:rPr>
        <w:t>=34&amp;</w:t>
      </w:r>
      <w:r w:rsidRPr="00420CB6">
        <w:rPr>
          <w:lang w:val="en-US"/>
        </w:rPr>
        <w:t>imgcn</w:t>
      </w:r>
      <w:r w:rsidRPr="00420CB6">
        <w:rPr>
          <w:lang w:val="uk-UA"/>
        </w:rPr>
        <w:t>.</w:t>
      </w:r>
      <w:r w:rsidRPr="00420CB6">
        <w:rPr>
          <w:lang w:val="en-US"/>
        </w:rPr>
        <w:t>y</w:t>
      </w:r>
      <w:r w:rsidRPr="00420CB6">
        <w:rPr>
          <w:lang w:val="uk-UA"/>
        </w:rPr>
        <w:t>=10#</w:t>
      </w:r>
      <w:r w:rsidRPr="00420CB6">
        <w:rPr>
          <w:lang w:val="en-US"/>
        </w:rPr>
        <w:t>Art</w:t>
      </w:r>
      <w:r w:rsidRPr="00420CB6">
        <w:rPr>
          <w:lang w:val="uk-UA"/>
        </w:rPr>
        <w:t>.49</w:t>
      </w:r>
      <w:r>
        <w:t>&gt; accessed 18 April 2021.</w:t>
      </w:r>
    </w:p>
  </w:footnote>
  <w:footnote w:id="459">
    <w:p w:rsidR="00EE1711" w:rsidRPr="00DC49BD" w:rsidRDefault="00EE1711" w:rsidP="00D31C64">
      <w:pPr>
        <w:pStyle w:val="a7"/>
        <w:rPr>
          <w:lang w:val="uk-UA"/>
        </w:rPr>
      </w:pPr>
      <w:r>
        <w:rPr>
          <w:rStyle w:val="a9"/>
        </w:rPr>
        <w:footnoteRef/>
      </w:r>
      <w:r w:rsidRPr="00F15909">
        <w:rPr>
          <w:lang w:val="uk-UA"/>
        </w:rPr>
        <w:t xml:space="preserve"> Про </w:t>
      </w:r>
      <w:r>
        <w:rPr>
          <w:lang w:val="uk-UA"/>
        </w:rPr>
        <w:t>затвердження Правил державної реєстрації актів цивільного стану</w:t>
      </w:r>
      <w:r w:rsidRPr="00420CB6">
        <w:rPr>
          <w:lang w:val="uk-UA"/>
        </w:rPr>
        <w:t xml:space="preserve">: </w:t>
      </w:r>
      <w:r>
        <w:rPr>
          <w:lang w:val="uk-UA"/>
        </w:rPr>
        <w:t>н</w:t>
      </w:r>
      <w:r w:rsidRPr="00F15909">
        <w:rPr>
          <w:lang w:val="uk-UA"/>
        </w:rPr>
        <w:t>аказ Міністерств</w:t>
      </w:r>
      <w:r>
        <w:rPr>
          <w:lang w:val="uk-UA"/>
        </w:rPr>
        <w:t>а</w:t>
      </w:r>
      <w:r w:rsidRPr="00F15909">
        <w:rPr>
          <w:lang w:val="uk-UA"/>
        </w:rPr>
        <w:t xml:space="preserve"> юстиції України від 18.10.2000 № 52/5</w:t>
      </w:r>
      <w:r>
        <w:rPr>
          <w:lang w:val="uk-UA"/>
        </w:rPr>
        <w:t>. Офіційний вісник України 2000. № 42. С. 205</w:t>
      </w:r>
      <w:r w:rsidRPr="00F15909">
        <w:rPr>
          <w:lang w:val="uk-UA"/>
        </w:rPr>
        <w:t xml:space="preserve"> </w:t>
      </w:r>
      <w:r>
        <w:rPr>
          <w:lang w:val="uk-UA"/>
        </w:rPr>
        <w:t>(</w:t>
      </w:r>
      <w:r w:rsidRPr="00F15909">
        <w:rPr>
          <w:lang w:val="uk-UA"/>
        </w:rPr>
        <w:t>П. 16 Глави 1 Розділу ІІІ</w:t>
      </w:r>
      <w:r>
        <w:rPr>
          <w:lang w:val="uk-UA"/>
        </w:rPr>
        <w:t xml:space="preserve">). </w:t>
      </w:r>
    </w:p>
  </w:footnote>
  <w:footnote w:id="460">
    <w:p w:rsidR="00EE1711" w:rsidRPr="000F5C2C" w:rsidRDefault="00EE1711" w:rsidP="000F5C2C">
      <w:pPr>
        <w:pStyle w:val="a7"/>
        <w:rPr>
          <w:lang w:val="en-US"/>
        </w:rPr>
      </w:pPr>
      <w:r>
        <w:rPr>
          <w:rStyle w:val="a9"/>
        </w:rPr>
        <w:footnoteRef/>
      </w:r>
      <w:r w:rsidRPr="00DC49BD">
        <w:rPr>
          <w:lang w:val="uk-UA"/>
        </w:rPr>
        <w:t xml:space="preserve"> </w:t>
      </w:r>
      <w:r w:rsidRPr="009F0125">
        <w:rPr>
          <w:lang w:val="de-DE"/>
        </w:rPr>
        <w:t>Welke</w:t>
      </w:r>
      <w:r w:rsidRPr="00DC49BD">
        <w:rPr>
          <w:lang w:val="uk-UA"/>
        </w:rPr>
        <w:t xml:space="preserve"> </w:t>
      </w:r>
      <w:r w:rsidRPr="009F0125">
        <w:rPr>
          <w:lang w:val="de-DE"/>
        </w:rPr>
        <w:t>voorwaarden</w:t>
      </w:r>
      <w:r w:rsidRPr="00DC49BD">
        <w:rPr>
          <w:lang w:val="uk-UA"/>
        </w:rPr>
        <w:t xml:space="preserve"> </w:t>
      </w:r>
      <w:r w:rsidRPr="009F0125">
        <w:rPr>
          <w:lang w:val="de-DE"/>
        </w:rPr>
        <w:t>gelden</w:t>
      </w:r>
      <w:r w:rsidRPr="00DC49BD">
        <w:rPr>
          <w:lang w:val="uk-UA"/>
        </w:rPr>
        <w:t xml:space="preserve"> </w:t>
      </w:r>
      <w:r w:rsidRPr="009F0125">
        <w:rPr>
          <w:lang w:val="de-DE"/>
        </w:rPr>
        <w:t>er</w:t>
      </w:r>
      <w:r w:rsidRPr="00DC49BD">
        <w:rPr>
          <w:lang w:val="uk-UA"/>
        </w:rPr>
        <w:t xml:space="preserve"> </w:t>
      </w:r>
      <w:r w:rsidRPr="009F0125">
        <w:rPr>
          <w:lang w:val="de-DE"/>
        </w:rPr>
        <w:t>als</w:t>
      </w:r>
      <w:r w:rsidRPr="00DC49BD">
        <w:rPr>
          <w:lang w:val="uk-UA"/>
        </w:rPr>
        <w:t xml:space="preserve"> </w:t>
      </w:r>
      <w:r w:rsidRPr="009F0125">
        <w:rPr>
          <w:lang w:val="de-DE"/>
        </w:rPr>
        <w:t>ik</w:t>
      </w:r>
      <w:r w:rsidRPr="00DC49BD">
        <w:rPr>
          <w:lang w:val="uk-UA"/>
        </w:rPr>
        <w:t xml:space="preserve"> </w:t>
      </w:r>
      <w:r w:rsidRPr="009F0125">
        <w:rPr>
          <w:lang w:val="de-DE"/>
        </w:rPr>
        <w:t>mijn</w:t>
      </w:r>
      <w:r w:rsidRPr="00DC49BD">
        <w:rPr>
          <w:lang w:val="uk-UA"/>
        </w:rPr>
        <w:t xml:space="preserve"> </w:t>
      </w:r>
      <w:r w:rsidRPr="009F0125">
        <w:rPr>
          <w:lang w:val="de-DE"/>
        </w:rPr>
        <w:t>kind</w:t>
      </w:r>
      <w:r w:rsidRPr="00DC49BD">
        <w:rPr>
          <w:lang w:val="uk-UA"/>
        </w:rPr>
        <w:t xml:space="preserve"> </w:t>
      </w:r>
      <w:r w:rsidRPr="009F0125">
        <w:rPr>
          <w:lang w:val="de-DE"/>
        </w:rPr>
        <w:t>wil</w:t>
      </w:r>
      <w:r w:rsidRPr="00DC49BD">
        <w:rPr>
          <w:lang w:val="uk-UA"/>
        </w:rPr>
        <w:t xml:space="preserve"> </w:t>
      </w:r>
      <w:r w:rsidRPr="009F0125">
        <w:rPr>
          <w:lang w:val="de-DE"/>
        </w:rPr>
        <w:t>erkennen</w:t>
      </w:r>
      <w:r w:rsidRPr="00DC49BD">
        <w:rPr>
          <w:lang w:val="uk-UA"/>
        </w:rPr>
        <w:t xml:space="preserve">? </w:t>
      </w:r>
      <w:r w:rsidRPr="000F5C2C">
        <w:rPr>
          <w:lang w:val="en-US"/>
        </w:rPr>
        <w:t>&lt;https://www.rijksoverheid.nl/onderwerpen/erkenning-kind/vraag-en-antwoord/kind-erkennen-voorwaarden</w:t>
      </w:r>
      <w:r>
        <w:t>&gt; accessed 18 April 2021.</w:t>
      </w:r>
    </w:p>
  </w:footnote>
  <w:footnote w:id="461">
    <w:p w:rsidR="00EE1711" w:rsidRPr="000F5C2C" w:rsidRDefault="00EE1711" w:rsidP="000F5C2C">
      <w:pPr>
        <w:pStyle w:val="a7"/>
      </w:pPr>
      <w:r>
        <w:rPr>
          <w:rStyle w:val="a9"/>
        </w:rPr>
        <w:footnoteRef/>
      </w:r>
      <w:r w:rsidRPr="001A251D">
        <w:rPr>
          <w:lang w:val="en-US"/>
        </w:rPr>
        <w:t xml:space="preserve"> Acknowledgi</w:t>
      </w:r>
      <w:r>
        <w:rPr>
          <w:lang w:val="en-US"/>
        </w:rPr>
        <w:t>ng paternity: how to go about it &lt;</w:t>
      </w:r>
      <w:r w:rsidRPr="000F5C2C">
        <w:t>https://www.ch.ch/en/how-acknowlede-paternity/#:~:text=If%20you%20are%20not%20a</w:t>
      </w:r>
      <w:proofErr w:type="gramStart"/>
      <w:r w:rsidRPr="000F5C2C">
        <w:t>,at</w:t>
      </w:r>
      <w:proofErr w:type="gramEnd"/>
      <w:r w:rsidRPr="000F5C2C">
        <w:t>%20your%20place%20of%20origin.</w:t>
      </w:r>
      <w:r>
        <w:t>&gt; accessed 18 April 2021.</w:t>
      </w:r>
    </w:p>
  </w:footnote>
  <w:footnote w:id="462">
    <w:p w:rsidR="00EE1711" w:rsidRPr="00DC49BD" w:rsidRDefault="00EE1711" w:rsidP="000F5C2C">
      <w:pPr>
        <w:pStyle w:val="a7"/>
        <w:rPr>
          <w:lang w:val="ru-RU"/>
        </w:rPr>
      </w:pPr>
      <w:r>
        <w:rPr>
          <w:rStyle w:val="a9"/>
        </w:rPr>
        <w:footnoteRef/>
      </w:r>
      <w:r w:rsidRPr="00DC49BD">
        <w:rPr>
          <w:lang w:val="ru-RU"/>
        </w:rPr>
        <w:t xml:space="preserve"> </w:t>
      </w:r>
      <w:r>
        <w:rPr>
          <w:lang w:val="fr-FR"/>
        </w:rPr>
        <w:t>Code</w:t>
      </w:r>
      <w:r w:rsidRPr="00DC49BD">
        <w:rPr>
          <w:lang w:val="ru-RU"/>
        </w:rPr>
        <w:t xml:space="preserve"> </w:t>
      </w:r>
      <w:r>
        <w:rPr>
          <w:lang w:val="fr-FR"/>
        </w:rPr>
        <w:t>Civil</w:t>
      </w:r>
      <w:r w:rsidRPr="00DC49BD">
        <w:rPr>
          <w:lang w:val="ru-RU"/>
        </w:rPr>
        <w:t xml:space="preserve"> (</w:t>
      </w:r>
      <w:r>
        <w:rPr>
          <w:lang w:val="fr-FR"/>
        </w:rPr>
        <w:t>n</w:t>
      </w:r>
      <w:r w:rsidRPr="00DC49BD">
        <w:rPr>
          <w:lang w:val="ru-RU"/>
        </w:rPr>
        <w:t xml:space="preserve"> 362) </w:t>
      </w:r>
      <w:r w:rsidRPr="003F3A8E">
        <w:rPr>
          <w:lang w:val="fr-FR"/>
        </w:rPr>
        <w:t>Article</w:t>
      </w:r>
      <w:r w:rsidRPr="00DC49BD">
        <w:rPr>
          <w:lang w:val="ru-RU"/>
        </w:rPr>
        <w:t xml:space="preserve"> 316. </w:t>
      </w:r>
    </w:p>
  </w:footnote>
  <w:footnote w:id="463">
    <w:p w:rsidR="00EE1711" w:rsidRPr="000F5C2C" w:rsidRDefault="00EE1711" w:rsidP="000F5C2C">
      <w:pPr>
        <w:pStyle w:val="a7"/>
        <w:rPr>
          <w:lang w:val="ru-RU"/>
        </w:rPr>
      </w:pPr>
      <w:r>
        <w:rPr>
          <w:rStyle w:val="a9"/>
        </w:rPr>
        <w:footnoteRef/>
      </w:r>
      <w:r w:rsidRPr="00E34701">
        <w:rPr>
          <w:lang w:val="ru-RU"/>
        </w:rPr>
        <w:t xml:space="preserve"> </w:t>
      </w:r>
      <w:r w:rsidRPr="000F5C2C">
        <w:rPr>
          <w:lang w:val="ru-RU"/>
        </w:rPr>
        <w:t>Федеральный закон от 15.11.199</w:t>
      </w:r>
      <w:r>
        <w:rPr>
          <w:lang w:val="ru-RU"/>
        </w:rPr>
        <w:t>7 г. №143-ФЗ «Об актах гражданс</w:t>
      </w:r>
      <w:r w:rsidRPr="000F5C2C">
        <w:rPr>
          <w:lang w:val="ru-RU"/>
        </w:rPr>
        <w:t>кого состояния», ст. 50 (3</w:t>
      </w:r>
      <w:r>
        <w:rPr>
          <w:lang w:val="uk-UA"/>
        </w:rPr>
        <w:t xml:space="preserve">) </w:t>
      </w:r>
      <w:r w:rsidRPr="000F5C2C">
        <w:rPr>
          <w:lang w:val="ru-RU"/>
        </w:rPr>
        <w:t>&lt;</w:t>
      </w:r>
      <w:r w:rsidRPr="000F5C2C">
        <w:rPr>
          <w:lang w:val="en-US"/>
        </w:rPr>
        <w:t>http</w:t>
      </w:r>
      <w:r w:rsidRPr="000F5C2C">
        <w:rPr>
          <w:lang w:val="ru-RU"/>
        </w:rPr>
        <w:t>://</w:t>
      </w:r>
      <w:r w:rsidRPr="000F5C2C">
        <w:rPr>
          <w:lang w:val="en-US"/>
        </w:rPr>
        <w:t>www</w:t>
      </w:r>
      <w:r w:rsidRPr="000F5C2C">
        <w:rPr>
          <w:lang w:val="ru-RU"/>
        </w:rPr>
        <w:t>.</w:t>
      </w:r>
      <w:r w:rsidRPr="000F5C2C">
        <w:rPr>
          <w:lang w:val="en-US"/>
        </w:rPr>
        <w:t>consultant</w:t>
      </w:r>
      <w:r w:rsidRPr="000F5C2C">
        <w:rPr>
          <w:lang w:val="ru-RU"/>
        </w:rPr>
        <w:t>.</w:t>
      </w:r>
      <w:r w:rsidRPr="000F5C2C">
        <w:rPr>
          <w:lang w:val="en-US"/>
        </w:rPr>
        <w:t>ru</w:t>
      </w:r>
      <w:r w:rsidRPr="000F5C2C">
        <w:rPr>
          <w:lang w:val="ru-RU"/>
        </w:rPr>
        <w:t>/</w:t>
      </w:r>
      <w:r w:rsidRPr="000F5C2C">
        <w:rPr>
          <w:lang w:val="en-US"/>
        </w:rPr>
        <w:t>document</w:t>
      </w:r>
      <w:r w:rsidRPr="000F5C2C">
        <w:rPr>
          <w:lang w:val="ru-RU"/>
        </w:rPr>
        <w:t>/</w:t>
      </w:r>
      <w:r w:rsidRPr="000F5C2C">
        <w:rPr>
          <w:lang w:val="en-US"/>
        </w:rPr>
        <w:t>cons</w:t>
      </w:r>
      <w:r w:rsidRPr="000F5C2C">
        <w:rPr>
          <w:lang w:val="ru-RU"/>
        </w:rPr>
        <w:t>_</w:t>
      </w:r>
      <w:r w:rsidRPr="000F5C2C">
        <w:rPr>
          <w:lang w:val="en-US"/>
        </w:rPr>
        <w:t>doc</w:t>
      </w:r>
      <w:r w:rsidRPr="000F5C2C">
        <w:rPr>
          <w:lang w:val="ru-RU"/>
        </w:rPr>
        <w:t>_</w:t>
      </w:r>
      <w:r w:rsidRPr="000F5C2C">
        <w:rPr>
          <w:lang w:val="en-US"/>
        </w:rPr>
        <w:t>LAW</w:t>
      </w:r>
      <w:r w:rsidRPr="000F5C2C">
        <w:rPr>
          <w:lang w:val="ru-RU"/>
        </w:rPr>
        <w:t>_16758/</w:t>
      </w:r>
      <w:r w:rsidRPr="000F5C2C">
        <w:rPr>
          <w:lang w:val="en-US"/>
        </w:rPr>
        <w:t>df</w:t>
      </w:r>
      <w:r w:rsidRPr="000F5C2C">
        <w:rPr>
          <w:lang w:val="ru-RU"/>
        </w:rPr>
        <w:t>10</w:t>
      </w:r>
      <w:r w:rsidRPr="000F5C2C">
        <w:rPr>
          <w:lang w:val="en-US"/>
        </w:rPr>
        <w:t>df</w:t>
      </w:r>
      <w:r w:rsidRPr="000F5C2C">
        <w:rPr>
          <w:lang w:val="ru-RU"/>
        </w:rPr>
        <w:t>60</w:t>
      </w:r>
      <w:r w:rsidRPr="000F5C2C">
        <w:rPr>
          <w:lang w:val="en-US"/>
        </w:rPr>
        <w:t>ecb</w:t>
      </w:r>
      <w:r w:rsidRPr="000F5C2C">
        <w:rPr>
          <w:lang w:val="ru-RU"/>
        </w:rPr>
        <w:t>1886535</w:t>
      </w:r>
      <w:r w:rsidRPr="000F5C2C">
        <w:rPr>
          <w:lang w:val="en-US"/>
        </w:rPr>
        <w:t>ac</w:t>
      </w:r>
      <w:r w:rsidRPr="000F5C2C">
        <w:rPr>
          <w:lang w:val="ru-RU"/>
        </w:rPr>
        <w:t>05306781850584009</w:t>
      </w:r>
      <w:r w:rsidRPr="000F5C2C">
        <w:rPr>
          <w:lang w:val="en-US"/>
        </w:rPr>
        <w:t>d</w:t>
      </w:r>
      <w:r w:rsidRPr="000F5C2C">
        <w:rPr>
          <w:lang w:val="ru-RU"/>
        </w:rPr>
        <w:t xml:space="preserve">44/ </w:t>
      </w:r>
      <w:r>
        <w:rPr>
          <w:lang w:val="en-US"/>
        </w:rPr>
        <w:t>accessed</w:t>
      </w:r>
      <w:r w:rsidRPr="000F5C2C">
        <w:rPr>
          <w:lang w:val="ru-RU"/>
        </w:rPr>
        <w:t xml:space="preserve"> 20 </w:t>
      </w:r>
      <w:r>
        <w:rPr>
          <w:lang w:val="en-US"/>
        </w:rPr>
        <w:t>April</w:t>
      </w:r>
      <w:r w:rsidRPr="000F5C2C">
        <w:rPr>
          <w:lang w:val="ru-RU"/>
        </w:rPr>
        <w:t xml:space="preserve"> 2021.</w:t>
      </w:r>
    </w:p>
  </w:footnote>
  <w:footnote w:id="464">
    <w:p w:rsidR="00EE1711" w:rsidRPr="00DC49BD" w:rsidRDefault="00EE1711" w:rsidP="006201AC">
      <w:pPr>
        <w:pStyle w:val="a7"/>
        <w:rPr>
          <w:lang w:val="it-IT"/>
        </w:rPr>
      </w:pPr>
      <w:r>
        <w:rPr>
          <w:rStyle w:val="a9"/>
        </w:rPr>
        <w:footnoteRef/>
      </w:r>
      <w:r w:rsidRPr="006201AC">
        <w:rPr>
          <w:lang w:val="it-IT"/>
        </w:rPr>
        <w:t xml:space="preserve"> </w:t>
      </w:r>
      <w:r w:rsidRPr="006201AC">
        <w:rPr>
          <w:i/>
          <w:iCs/>
          <w:lang w:val="it-IT"/>
        </w:rPr>
        <w:t xml:space="preserve">Znamenskaya v Russia </w:t>
      </w:r>
      <w:r>
        <w:rPr>
          <w:lang w:val="it-IT"/>
        </w:rPr>
        <w:t>App n</w:t>
      </w:r>
      <w:r w:rsidRPr="006201AC">
        <w:rPr>
          <w:lang w:val="it-IT"/>
        </w:rPr>
        <w:t>o 77785/01 (</w:t>
      </w:r>
      <w:r>
        <w:rPr>
          <w:lang w:val="it-IT"/>
        </w:rPr>
        <w:t xml:space="preserve">ECtHR, 2 June </w:t>
      </w:r>
      <w:r w:rsidRPr="006201AC">
        <w:rPr>
          <w:lang w:val="it-IT"/>
        </w:rPr>
        <w:t xml:space="preserve">2005) </w:t>
      </w:r>
      <w:r w:rsidRPr="006201AC">
        <w:rPr>
          <w:rFonts w:cs="Times New Roman"/>
          <w:lang w:val="it-IT"/>
        </w:rPr>
        <w:t>para</w:t>
      </w:r>
      <w:r w:rsidRPr="006201AC">
        <w:rPr>
          <w:lang w:val="it-IT"/>
        </w:rPr>
        <w:t xml:space="preserve"> 17. </w:t>
      </w:r>
    </w:p>
  </w:footnote>
  <w:footnote w:id="465">
    <w:p w:rsidR="00EE1711" w:rsidRPr="009F0125" w:rsidRDefault="00EE1711">
      <w:pPr>
        <w:pStyle w:val="a7"/>
        <w:rPr>
          <w:lang w:val="ru-RU"/>
        </w:rPr>
      </w:pPr>
      <w:r>
        <w:rPr>
          <w:rStyle w:val="a9"/>
        </w:rPr>
        <w:footnoteRef/>
      </w:r>
      <w:r w:rsidRPr="009F0125">
        <w:rPr>
          <w:lang w:val="ru-RU"/>
        </w:rPr>
        <w:t xml:space="preserve"> </w:t>
      </w:r>
      <w:proofErr w:type="gramStart"/>
      <w:r>
        <w:rPr>
          <w:lang w:val="en-US"/>
        </w:rPr>
        <w:t>i</w:t>
      </w:r>
      <w:r w:rsidRPr="006D5E51">
        <w:rPr>
          <w:lang w:val="en-US"/>
        </w:rPr>
        <w:t>bid</w:t>
      </w:r>
      <w:r w:rsidRPr="009F0125">
        <w:rPr>
          <w:lang w:val="ru-RU"/>
        </w:rPr>
        <w:t>.,</w:t>
      </w:r>
      <w:proofErr w:type="gramEnd"/>
      <w:r w:rsidRPr="009F0125">
        <w:rPr>
          <w:lang w:val="ru-RU"/>
        </w:rPr>
        <w:t xml:space="preserve"> </w:t>
      </w:r>
      <w:r>
        <w:rPr>
          <w:rFonts w:cs="Times New Roman"/>
          <w:lang w:val="en-US"/>
        </w:rPr>
        <w:t>para</w:t>
      </w:r>
      <w:r w:rsidRPr="009F0125">
        <w:rPr>
          <w:lang w:val="ru-RU"/>
        </w:rPr>
        <w:t xml:space="preserve"> 27.</w:t>
      </w:r>
    </w:p>
  </w:footnote>
  <w:footnote w:id="466">
    <w:p w:rsidR="00EE1711" w:rsidRPr="009F0125" w:rsidRDefault="00EE1711">
      <w:pPr>
        <w:pStyle w:val="a7"/>
        <w:rPr>
          <w:lang w:val="ru-RU"/>
        </w:rPr>
      </w:pPr>
      <w:r>
        <w:rPr>
          <w:rStyle w:val="a9"/>
        </w:rPr>
        <w:footnoteRef/>
      </w:r>
      <w:r w:rsidRPr="009F0125">
        <w:rPr>
          <w:lang w:val="ru-RU"/>
        </w:rPr>
        <w:t xml:space="preserve"> </w:t>
      </w:r>
      <w:proofErr w:type="gramStart"/>
      <w:r>
        <w:rPr>
          <w:lang w:val="en-US"/>
        </w:rPr>
        <w:t>ibid</w:t>
      </w:r>
      <w:r w:rsidRPr="009F0125">
        <w:rPr>
          <w:lang w:val="ru-RU"/>
        </w:rPr>
        <w:t>.,</w:t>
      </w:r>
      <w:proofErr w:type="gramEnd"/>
      <w:r w:rsidRPr="009F0125">
        <w:rPr>
          <w:lang w:val="ru-RU"/>
        </w:rPr>
        <w:t xml:space="preserve"> </w:t>
      </w:r>
      <w:r>
        <w:rPr>
          <w:rFonts w:cs="Times New Roman"/>
          <w:lang w:val="en-US"/>
        </w:rPr>
        <w:t>para</w:t>
      </w:r>
      <w:r w:rsidRPr="009F0125">
        <w:rPr>
          <w:lang w:val="ru-RU"/>
        </w:rPr>
        <w:t xml:space="preserve"> 31.</w:t>
      </w:r>
    </w:p>
  </w:footnote>
  <w:footnote w:id="467">
    <w:p w:rsidR="00EE1711" w:rsidRPr="009E465E" w:rsidRDefault="00EE1711" w:rsidP="009E465E">
      <w:pPr>
        <w:pStyle w:val="a7"/>
        <w:rPr>
          <w:lang w:val="uk-UA"/>
        </w:rPr>
      </w:pPr>
      <w:r>
        <w:rPr>
          <w:rStyle w:val="a9"/>
        </w:rPr>
        <w:footnoteRef/>
      </w:r>
      <w:r w:rsidRPr="009E465E">
        <w:rPr>
          <w:lang w:val="ru-RU"/>
        </w:rPr>
        <w:t xml:space="preserve"> </w:t>
      </w:r>
      <w:r>
        <w:rPr>
          <w:lang w:val="uk-UA"/>
        </w:rPr>
        <w:t xml:space="preserve">Сергій Рабінович, </w:t>
      </w:r>
      <w:r w:rsidRPr="009E465E">
        <w:rPr>
          <w:lang w:val="ru-RU"/>
        </w:rPr>
        <w:t>‘</w:t>
      </w:r>
      <w:r>
        <w:rPr>
          <w:lang w:val="uk-UA"/>
        </w:rPr>
        <w:t>Право на повагу до приватного життя у практиці Страсбурзького суду: інтерпретації з позицій герменевтики буття</w:t>
      </w:r>
      <w:r>
        <w:rPr>
          <w:lang w:val="ru-RU"/>
        </w:rPr>
        <w:t xml:space="preserve">’ (2009) </w:t>
      </w:r>
      <w:r w:rsidRPr="009E465E">
        <w:rPr>
          <w:lang w:val="ru-RU"/>
        </w:rPr>
        <w:t>206, 211.</w:t>
      </w:r>
    </w:p>
  </w:footnote>
  <w:footnote w:id="468">
    <w:p w:rsidR="00EE1711" w:rsidRPr="006D5E51" w:rsidRDefault="00EE1711" w:rsidP="006201AC">
      <w:pPr>
        <w:pStyle w:val="a7"/>
        <w:rPr>
          <w:lang w:val="en-US"/>
        </w:rPr>
      </w:pPr>
      <w:r>
        <w:rPr>
          <w:rStyle w:val="a9"/>
        </w:rPr>
        <w:footnoteRef/>
      </w:r>
      <w:r>
        <w:t xml:space="preserve"> </w:t>
      </w:r>
      <w:r w:rsidRPr="00D310A5">
        <w:rPr>
          <w:i/>
          <w:iCs/>
        </w:rPr>
        <w:t>See, for example</w:t>
      </w:r>
      <w:r>
        <w:t xml:space="preserve">, </w:t>
      </w:r>
      <w:r w:rsidRPr="006D5E51">
        <w:rPr>
          <w:rFonts w:asciiTheme="majorBidi" w:hAnsiTheme="majorBidi" w:cstheme="majorBidi"/>
          <w:lang w:val="en-US" w:bidi="ar-DZ"/>
        </w:rPr>
        <w:t>Shramova, ‘</w:t>
      </w:r>
      <w:r w:rsidRPr="006D5E51">
        <w:rPr>
          <w:rFonts w:asciiTheme="majorBidi" w:hAnsiTheme="majorBidi" w:cstheme="majorBidi"/>
          <w:color w:val="222222"/>
          <w:shd w:val="clear" w:color="auto" w:fill="FFFFFF"/>
          <w:lang w:bidi="ar-DZ"/>
        </w:rPr>
        <w:t>Best interests of the child in</w:t>
      </w:r>
      <w:r>
        <w:rPr>
          <w:rFonts w:asciiTheme="majorBidi" w:hAnsiTheme="majorBidi" w:cstheme="majorBidi"/>
          <w:color w:val="222222"/>
          <w:shd w:val="clear" w:color="auto" w:fill="FFFFFF"/>
          <w:lang w:bidi="ar-DZ"/>
        </w:rPr>
        <w:t xml:space="preserve"> </w:t>
      </w:r>
      <w:r w:rsidRPr="006D5E51">
        <w:rPr>
          <w:rStyle w:val="il"/>
          <w:rFonts w:asciiTheme="majorBidi" w:hAnsiTheme="majorBidi" w:cstheme="majorBidi"/>
          <w:color w:val="222222"/>
          <w:shd w:val="clear" w:color="auto" w:fill="FFFFFF"/>
          <w:lang w:bidi="ar-DZ"/>
        </w:rPr>
        <w:t>surrogacy</w:t>
      </w:r>
      <w:r>
        <w:rPr>
          <w:rFonts w:asciiTheme="majorBidi" w:hAnsiTheme="majorBidi" w:cstheme="majorBidi"/>
          <w:color w:val="222222"/>
          <w:shd w:val="clear" w:color="auto" w:fill="FFFFFF"/>
          <w:lang w:bidi="ar-DZ"/>
        </w:rPr>
        <w:t>-</w:t>
      </w:r>
      <w:r w:rsidRPr="006D5E51">
        <w:rPr>
          <w:rFonts w:asciiTheme="majorBidi" w:hAnsiTheme="majorBidi" w:cstheme="majorBidi"/>
          <w:color w:val="222222"/>
          <w:shd w:val="clear" w:color="auto" w:fill="FFFFFF"/>
          <w:lang w:bidi="ar-DZ"/>
        </w:rPr>
        <w:t>related jurisprudence of</w:t>
      </w:r>
      <w:r>
        <w:rPr>
          <w:rFonts w:asciiTheme="majorBidi" w:hAnsiTheme="majorBidi" w:cstheme="majorBidi"/>
          <w:color w:val="222222"/>
          <w:shd w:val="clear" w:color="auto" w:fill="FFFFFF"/>
          <w:lang w:bidi="ar-DZ"/>
        </w:rPr>
        <w:t xml:space="preserve"> </w:t>
      </w:r>
      <w:r w:rsidRPr="006D5E51">
        <w:rPr>
          <w:rFonts w:asciiTheme="majorBidi" w:hAnsiTheme="majorBidi" w:cstheme="majorBidi"/>
          <w:color w:val="222222"/>
          <w:shd w:val="clear" w:color="auto" w:fill="FFFFFF"/>
          <w:lang w:bidi="ar-DZ"/>
        </w:rPr>
        <w:t>Ukraine and Russian Federation</w:t>
      </w:r>
      <w:r>
        <w:rPr>
          <w:rFonts w:asciiTheme="majorBidi" w:hAnsiTheme="majorBidi" w:cstheme="majorBidi"/>
          <w:color w:val="222222"/>
          <w:shd w:val="clear" w:color="auto" w:fill="FFFFFF"/>
          <w:lang w:bidi="ar-DZ"/>
        </w:rPr>
        <w:t>’ (n 250).</w:t>
      </w:r>
    </w:p>
  </w:footnote>
  <w:footnote w:id="469">
    <w:p w:rsidR="00EE1711" w:rsidRPr="006201AC" w:rsidRDefault="00EE1711" w:rsidP="006201AC">
      <w:pPr>
        <w:pStyle w:val="a7"/>
        <w:rPr>
          <w:lang w:val="uk-UA"/>
        </w:rPr>
      </w:pPr>
      <w:r>
        <w:rPr>
          <w:rStyle w:val="a9"/>
        </w:rPr>
        <w:footnoteRef/>
      </w:r>
      <w:r w:rsidRPr="006201AC">
        <w:rPr>
          <w:lang w:val="ru-RU"/>
        </w:rPr>
        <w:t xml:space="preserve"> </w:t>
      </w:r>
      <w:r>
        <w:rPr>
          <w:lang w:val="uk-UA"/>
        </w:rPr>
        <w:t>Сімейний кодекс України</w:t>
      </w:r>
      <w:r w:rsidRPr="006201AC">
        <w:rPr>
          <w:lang w:val="ru-RU"/>
        </w:rPr>
        <w:t xml:space="preserve">: </w:t>
      </w:r>
      <w:r>
        <w:rPr>
          <w:lang w:val="uk-UA"/>
        </w:rPr>
        <w:t>Закон України від 10.01.</w:t>
      </w:r>
      <w:r w:rsidRPr="006201AC">
        <w:rPr>
          <w:lang w:val="uk-UA"/>
        </w:rPr>
        <w:t>2002 року № 2947-III.</w:t>
      </w:r>
      <w:r>
        <w:rPr>
          <w:lang w:val="uk-UA"/>
        </w:rPr>
        <w:t xml:space="preserve"> </w:t>
      </w:r>
      <w:r w:rsidRPr="006201AC">
        <w:rPr>
          <w:i/>
          <w:iCs/>
          <w:lang w:val="uk-UA"/>
        </w:rPr>
        <w:t>Офіційний вісник України</w:t>
      </w:r>
      <w:r>
        <w:rPr>
          <w:lang w:val="uk-UA"/>
        </w:rPr>
        <w:t xml:space="preserve"> 2002. № 7. С. 1.</w:t>
      </w:r>
      <w:r w:rsidRPr="006201AC">
        <w:rPr>
          <w:lang w:val="uk-UA"/>
        </w:rPr>
        <w:t xml:space="preserve"> </w:t>
      </w:r>
    </w:p>
  </w:footnote>
  <w:footnote w:id="470">
    <w:p w:rsidR="00EE1711" w:rsidRPr="008F2699" w:rsidRDefault="00EE1711" w:rsidP="00B9412D">
      <w:pPr>
        <w:pStyle w:val="a7"/>
        <w:jc w:val="both"/>
        <w:rPr>
          <w:lang w:val="uk-UA"/>
        </w:rPr>
      </w:pPr>
      <w:r>
        <w:rPr>
          <w:rStyle w:val="a9"/>
        </w:rPr>
        <w:footnoteRef/>
      </w:r>
      <w:r w:rsidRPr="008F2699">
        <w:rPr>
          <w:lang w:val="ru-RU"/>
        </w:rPr>
        <w:t xml:space="preserve"> </w:t>
      </w:r>
      <w:r w:rsidRPr="008F2699">
        <w:rPr>
          <w:lang w:val="uk-UA"/>
        </w:rPr>
        <w:t>Про практику застосування судами законодавства при розгляді справ про право на шлюб, розірвання шлюбу, визнання його недійсним та</w:t>
      </w:r>
      <w:r>
        <w:rPr>
          <w:lang w:val="uk-UA"/>
        </w:rPr>
        <w:t xml:space="preserve"> поділ спільного майна подружжя: </w:t>
      </w:r>
      <w:r w:rsidRPr="008F2699">
        <w:rPr>
          <w:lang w:val="uk-UA"/>
        </w:rPr>
        <w:t>Постанова Пленуму Верховного Суду України від 21.12.2007 року № 11.</w:t>
      </w:r>
      <w:r>
        <w:rPr>
          <w:lang w:val="uk-UA"/>
        </w:rPr>
        <w:t xml:space="preserve"> Вісник Верховного суду України 2008. № 1. С. 5.</w:t>
      </w:r>
    </w:p>
  </w:footnote>
  <w:footnote w:id="471">
    <w:p w:rsidR="00EE1711" w:rsidRPr="00803916" w:rsidRDefault="00EE1711" w:rsidP="00B9412D">
      <w:pPr>
        <w:pStyle w:val="a7"/>
        <w:rPr>
          <w:lang w:val="uk-UA"/>
        </w:rPr>
      </w:pPr>
      <w:r>
        <w:rPr>
          <w:rStyle w:val="a9"/>
        </w:rPr>
        <w:footnoteRef/>
      </w:r>
      <w:r w:rsidRPr="00F105D5">
        <w:rPr>
          <w:lang w:val="uk-UA"/>
        </w:rPr>
        <w:t xml:space="preserve"> </w:t>
      </w:r>
      <w:r w:rsidRPr="00F105D5">
        <w:rPr>
          <w:i/>
          <w:iCs/>
          <w:lang w:val="en-US"/>
        </w:rPr>
        <w:t>See</w:t>
      </w:r>
      <w:r w:rsidRPr="00B9412D">
        <w:rPr>
          <w:i/>
          <w:iCs/>
          <w:lang w:val="uk-UA"/>
        </w:rPr>
        <w:t xml:space="preserve">, </w:t>
      </w:r>
      <w:r w:rsidRPr="00F105D5">
        <w:rPr>
          <w:i/>
          <w:iCs/>
          <w:lang w:val="en-US"/>
        </w:rPr>
        <w:t>for</w:t>
      </w:r>
      <w:r w:rsidRPr="00B9412D">
        <w:rPr>
          <w:i/>
          <w:iCs/>
          <w:lang w:val="uk-UA"/>
        </w:rPr>
        <w:t xml:space="preserve"> </w:t>
      </w:r>
      <w:r w:rsidRPr="00F105D5">
        <w:rPr>
          <w:i/>
          <w:iCs/>
          <w:lang w:val="en-US"/>
        </w:rPr>
        <w:t>example</w:t>
      </w:r>
      <w:r w:rsidRPr="00B9412D">
        <w:rPr>
          <w:lang w:val="uk-UA"/>
        </w:rPr>
        <w:t xml:space="preserve">, </w:t>
      </w:r>
      <w:r>
        <w:rPr>
          <w:lang w:val="uk-UA"/>
        </w:rPr>
        <w:t xml:space="preserve">Ухвала Залізничного районного суду м. Львова від 23 червня 014 року у справі № 462/727/14-ц </w:t>
      </w:r>
      <w:r w:rsidRPr="00B9412D">
        <w:rPr>
          <w:lang w:val="uk-UA"/>
        </w:rPr>
        <w:t>&lt;</w:t>
      </w:r>
      <w:r w:rsidRPr="00B9412D">
        <w:t>https</w:t>
      </w:r>
      <w:r w:rsidRPr="00B9412D">
        <w:rPr>
          <w:lang w:val="uk-UA"/>
        </w:rPr>
        <w:t>://</w:t>
      </w:r>
      <w:r w:rsidRPr="00B9412D">
        <w:t>reyestr</w:t>
      </w:r>
      <w:r w:rsidRPr="00B9412D">
        <w:rPr>
          <w:lang w:val="uk-UA"/>
        </w:rPr>
        <w:t>.</w:t>
      </w:r>
      <w:r w:rsidRPr="00B9412D">
        <w:t>court</w:t>
      </w:r>
      <w:r w:rsidRPr="00B9412D">
        <w:rPr>
          <w:lang w:val="uk-UA"/>
        </w:rPr>
        <w:t>.</w:t>
      </w:r>
      <w:r w:rsidRPr="00B9412D">
        <w:t>gov</w:t>
      </w:r>
      <w:r w:rsidRPr="00B9412D">
        <w:rPr>
          <w:lang w:val="uk-UA"/>
        </w:rPr>
        <w:t>.</w:t>
      </w:r>
      <w:r w:rsidRPr="00B9412D">
        <w:t>ua</w:t>
      </w:r>
      <w:r w:rsidRPr="00B9412D">
        <w:rPr>
          <w:lang w:val="uk-UA"/>
        </w:rPr>
        <w:t>/</w:t>
      </w:r>
      <w:r w:rsidRPr="00B9412D">
        <w:t>Review</w:t>
      </w:r>
      <w:r w:rsidRPr="00B9412D">
        <w:rPr>
          <w:lang w:val="uk-UA"/>
        </w:rPr>
        <w:t xml:space="preserve">/39361111&gt; </w:t>
      </w:r>
      <w:r>
        <w:t>accessed</w:t>
      </w:r>
      <w:r w:rsidRPr="00B9412D">
        <w:rPr>
          <w:lang w:val="uk-UA"/>
        </w:rPr>
        <w:t xml:space="preserve"> 20 </w:t>
      </w:r>
      <w:r>
        <w:t>April</w:t>
      </w:r>
      <w:r w:rsidRPr="00B9412D">
        <w:rPr>
          <w:lang w:val="uk-UA"/>
        </w:rPr>
        <w:t xml:space="preserve"> 2021; </w:t>
      </w:r>
      <w:r>
        <w:rPr>
          <w:lang w:val="uk-UA"/>
        </w:rPr>
        <w:t xml:space="preserve">Ухвала Євпаторійського міського суду Автономної Республіки Крим від 06 листопада 2013 року у справі №106/7660/13-ц </w:t>
      </w:r>
      <w:r w:rsidRPr="00B9412D">
        <w:rPr>
          <w:lang w:val="uk-UA"/>
        </w:rPr>
        <w:t>&lt;</w:t>
      </w:r>
      <w:r w:rsidRPr="00B9412D">
        <w:t>https</w:t>
      </w:r>
      <w:r w:rsidRPr="00B9412D">
        <w:rPr>
          <w:lang w:val="uk-UA"/>
        </w:rPr>
        <w:t>://</w:t>
      </w:r>
      <w:r w:rsidRPr="00B9412D">
        <w:t>reyestr</w:t>
      </w:r>
      <w:r w:rsidRPr="00B9412D">
        <w:rPr>
          <w:lang w:val="uk-UA"/>
        </w:rPr>
        <w:t>.</w:t>
      </w:r>
      <w:r w:rsidRPr="00B9412D">
        <w:t>court</w:t>
      </w:r>
      <w:r w:rsidRPr="00B9412D">
        <w:rPr>
          <w:lang w:val="uk-UA"/>
        </w:rPr>
        <w:t>.</w:t>
      </w:r>
      <w:r w:rsidRPr="00B9412D">
        <w:t>gov</w:t>
      </w:r>
      <w:r w:rsidRPr="00B9412D">
        <w:rPr>
          <w:lang w:val="uk-UA"/>
        </w:rPr>
        <w:t>.</w:t>
      </w:r>
      <w:r w:rsidRPr="00B9412D">
        <w:t>ua</w:t>
      </w:r>
      <w:r w:rsidRPr="00B9412D">
        <w:rPr>
          <w:lang w:val="uk-UA"/>
        </w:rPr>
        <w:t>/</w:t>
      </w:r>
      <w:r w:rsidRPr="00B9412D">
        <w:t>Review</w:t>
      </w:r>
      <w:r w:rsidRPr="00B9412D">
        <w:rPr>
          <w:lang w:val="uk-UA"/>
        </w:rPr>
        <w:t xml:space="preserve">/34598317&gt; </w:t>
      </w:r>
      <w:r>
        <w:t>accessed</w:t>
      </w:r>
      <w:r w:rsidRPr="00B9412D">
        <w:rPr>
          <w:lang w:val="uk-UA"/>
        </w:rPr>
        <w:t xml:space="preserve"> 20 </w:t>
      </w:r>
      <w:r>
        <w:t>April</w:t>
      </w:r>
      <w:r w:rsidRPr="00B9412D">
        <w:rPr>
          <w:lang w:val="uk-UA"/>
        </w:rPr>
        <w:t xml:space="preserve"> 2021</w:t>
      </w:r>
      <w:r w:rsidRPr="00803916">
        <w:rPr>
          <w:lang w:val="uk-UA"/>
        </w:rPr>
        <w:t xml:space="preserve"> </w:t>
      </w:r>
      <w:r>
        <w:t>etc</w:t>
      </w:r>
      <w:r w:rsidRPr="00803916">
        <w:rPr>
          <w:lang w:val="uk-UA"/>
        </w:rPr>
        <w:t>.</w:t>
      </w:r>
    </w:p>
  </w:footnote>
  <w:footnote w:id="472">
    <w:p w:rsidR="00EE1711" w:rsidRPr="00B9412D" w:rsidRDefault="00EE1711">
      <w:pPr>
        <w:pStyle w:val="a7"/>
        <w:rPr>
          <w:lang w:val="uk-UA"/>
        </w:rPr>
      </w:pPr>
      <w:r>
        <w:rPr>
          <w:rStyle w:val="a9"/>
        </w:rPr>
        <w:footnoteRef/>
      </w:r>
      <w:r w:rsidRPr="00803916">
        <w:rPr>
          <w:lang w:val="uk-UA"/>
        </w:rPr>
        <w:t xml:space="preserve"> </w:t>
      </w:r>
      <w:r w:rsidRPr="00803916">
        <w:rPr>
          <w:i/>
          <w:iCs/>
          <w:lang w:val="en-US"/>
        </w:rPr>
        <w:t>See</w:t>
      </w:r>
      <w:r w:rsidRPr="00803916">
        <w:rPr>
          <w:i/>
          <w:iCs/>
          <w:lang w:val="uk-UA"/>
        </w:rPr>
        <w:t xml:space="preserve">, </w:t>
      </w:r>
      <w:r w:rsidRPr="00803916">
        <w:rPr>
          <w:i/>
          <w:iCs/>
          <w:lang w:val="en-US"/>
        </w:rPr>
        <w:t>for</w:t>
      </w:r>
      <w:r w:rsidRPr="00803916">
        <w:rPr>
          <w:i/>
          <w:iCs/>
          <w:lang w:val="uk-UA"/>
        </w:rPr>
        <w:t xml:space="preserve"> </w:t>
      </w:r>
      <w:r w:rsidRPr="00803916">
        <w:rPr>
          <w:i/>
          <w:iCs/>
          <w:lang w:val="en-US"/>
        </w:rPr>
        <w:t>example</w:t>
      </w:r>
      <w:r w:rsidRPr="00803916">
        <w:rPr>
          <w:i/>
          <w:iCs/>
          <w:lang w:val="uk-UA"/>
        </w:rPr>
        <w:t>,</w:t>
      </w:r>
      <w:r w:rsidRPr="00803916">
        <w:rPr>
          <w:lang w:val="uk-UA"/>
        </w:rPr>
        <w:t xml:space="preserve"> </w:t>
      </w:r>
      <w:r>
        <w:rPr>
          <w:lang w:val="uk-UA"/>
        </w:rPr>
        <w:t>Ухвала Дубенського міськрайонного суду Рівненської області від 17 грудня 2014 року у справі № 559/3850/14-ц</w:t>
      </w:r>
      <w:r w:rsidRPr="00B9412D">
        <w:rPr>
          <w:lang w:val="uk-UA"/>
        </w:rPr>
        <w:t xml:space="preserve"> &lt;</w:t>
      </w:r>
      <w:r w:rsidRPr="00B9412D">
        <w:t>https</w:t>
      </w:r>
      <w:r w:rsidRPr="00B9412D">
        <w:rPr>
          <w:lang w:val="uk-UA"/>
        </w:rPr>
        <w:t>://</w:t>
      </w:r>
      <w:r w:rsidRPr="00B9412D">
        <w:t>reyestr</w:t>
      </w:r>
      <w:r w:rsidRPr="00B9412D">
        <w:rPr>
          <w:lang w:val="uk-UA"/>
        </w:rPr>
        <w:t>.</w:t>
      </w:r>
      <w:r w:rsidRPr="00B9412D">
        <w:t>court</w:t>
      </w:r>
      <w:r w:rsidRPr="00B9412D">
        <w:rPr>
          <w:lang w:val="uk-UA"/>
        </w:rPr>
        <w:t>.</w:t>
      </w:r>
      <w:r w:rsidRPr="00B9412D">
        <w:t>gov</w:t>
      </w:r>
      <w:r w:rsidRPr="00B9412D">
        <w:rPr>
          <w:lang w:val="uk-UA"/>
        </w:rPr>
        <w:t>.</w:t>
      </w:r>
      <w:r w:rsidRPr="00B9412D">
        <w:t>ua</w:t>
      </w:r>
      <w:r w:rsidRPr="00B9412D">
        <w:rPr>
          <w:lang w:val="uk-UA"/>
        </w:rPr>
        <w:t>/</w:t>
      </w:r>
      <w:r w:rsidRPr="00B9412D">
        <w:t>Review</w:t>
      </w:r>
      <w:r w:rsidRPr="00B9412D">
        <w:rPr>
          <w:lang w:val="uk-UA"/>
        </w:rPr>
        <w:t xml:space="preserve">/41953736&gt; </w:t>
      </w:r>
      <w:r>
        <w:rPr>
          <w:lang w:val="en-US"/>
        </w:rPr>
        <w:t>accessed</w:t>
      </w:r>
      <w:r w:rsidRPr="00B9412D">
        <w:rPr>
          <w:lang w:val="uk-UA"/>
        </w:rPr>
        <w:t xml:space="preserve"> 18 </w:t>
      </w:r>
      <w:r>
        <w:rPr>
          <w:lang w:val="en-US"/>
        </w:rPr>
        <w:t>April</w:t>
      </w:r>
      <w:r w:rsidRPr="00B9412D">
        <w:rPr>
          <w:lang w:val="uk-UA"/>
        </w:rPr>
        <w:t xml:space="preserve"> 2021.</w:t>
      </w:r>
    </w:p>
  </w:footnote>
  <w:footnote w:id="473">
    <w:p w:rsidR="00EE1711" w:rsidRPr="00B9412D" w:rsidRDefault="00EE1711" w:rsidP="00B9412D">
      <w:pPr>
        <w:pStyle w:val="a7"/>
        <w:rPr>
          <w:lang w:val="uk-UA"/>
        </w:rPr>
      </w:pPr>
      <w:r w:rsidRPr="003E02E5">
        <w:rPr>
          <w:rStyle w:val="a9"/>
          <w:i/>
          <w:iCs/>
        </w:rPr>
        <w:footnoteRef/>
      </w:r>
      <w:r w:rsidRPr="00F105D5">
        <w:rPr>
          <w:i/>
          <w:iCs/>
          <w:lang w:val="uk-UA"/>
        </w:rPr>
        <w:t xml:space="preserve"> </w:t>
      </w:r>
      <w:r w:rsidRPr="003E02E5">
        <w:rPr>
          <w:i/>
          <w:iCs/>
          <w:lang w:val="en-US"/>
        </w:rPr>
        <w:t>See</w:t>
      </w:r>
      <w:r w:rsidRPr="00F105D5">
        <w:rPr>
          <w:i/>
          <w:iCs/>
          <w:lang w:val="uk-UA"/>
        </w:rPr>
        <w:t xml:space="preserve">, </w:t>
      </w:r>
      <w:r w:rsidRPr="003E02E5">
        <w:rPr>
          <w:i/>
          <w:iCs/>
          <w:lang w:val="en-US"/>
        </w:rPr>
        <w:t>for</w:t>
      </w:r>
      <w:r w:rsidRPr="00F105D5">
        <w:rPr>
          <w:i/>
          <w:iCs/>
          <w:lang w:val="uk-UA"/>
        </w:rPr>
        <w:t xml:space="preserve"> </w:t>
      </w:r>
      <w:r w:rsidRPr="003E02E5">
        <w:rPr>
          <w:i/>
          <w:iCs/>
          <w:lang w:val="en-US"/>
        </w:rPr>
        <w:t>example</w:t>
      </w:r>
      <w:r w:rsidRPr="00F105D5">
        <w:rPr>
          <w:lang w:val="uk-UA"/>
        </w:rPr>
        <w:t xml:space="preserve">, </w:t>
      </w:r>
      <w:r>
        <w:rPr>
          <w:lang w:val="uk-UA"/>
        </w:rPr>
        <w:t>Ухвала Березанського районного суду Миколаївської області від 09 жовтня 2008 року у справі № 2-622/2008</w:t>
      </w:r>
      <w:r w:rsidRPr="00B9412D">
        <w:rPr>
          <w:lang w:val="uk-UA"/>
        </w:rPr>
        <w:t xml:space="preserve"> &lt;</w:t>
      </w:r>
      <w:r w:rsidRPr="00B9412D">
        <w:t>https</w:t>
      </w:r>
      <w:r w:rsidRPr="00B9412D">
        <w:rPr>
          <w:lang w:val="uk-UA"/>
        </w:rPr>
        <w:t>://</w:t>
      </w:r>
      <w:r w:rsidRPr="00B9412D">
        <w:t>reyestr</w:t>
      </w:r>
      <w:r w:rsidRPr="00B9412D">
        <w:rPr>
          <w:lang w:val="uk-UA"/>
        </w:rPr>
        <w:t>.</w:t>
      </w:r>
      <w:r w:rsidRPr="00B9412D">
        <w:t>court</w:t>
      </w:r>
      <w:r w:rsidRPr="00B9412D">
        <w:rPr>
          <w:lang w:val="uk-UA"/>
        </w:rPr>
        <w:t>.</w:t>
      </w:r>
      <w:r w:rsidRPr="00B9412D">
        <w:t>gov</w:t>
      </w:r>
      <w:r w:rsidRPr="00B9412D">
        <w:rPr>
          <w:lang w:val="uk-UA"/>
        </w:rPr>
        <w:t>.</w:t>
      </w:r>
      <w:r w:rsidRPr="00B9412D">
        <w:t>ua</w:t>
      </w:r>
      <w:r w:rsidRPr="00B9412D">
        <w:rPr>
          <w:lang w:val="uk-UA"/>
        </w:rPr>
        <w:t>/</w:t>
      </w:r>
      <w:r w:rsidRPr="00B9412D">
        <w:t>Review</w:t>
      </w:r>
      <w:r w:rsidRPr="00B9412D">
        <w:rPr>
          <w:lang w:val="uk-UA"/>
        </w:rPr>
        <w:t xml:space="preserve">/8815914&gt; </w:t>
      </w:r>
      <w:r>
        <w:t>accessed</w:t>
      </w:r>
      <w:r w:rsidRPr="00B9412D">
        <w:rPr>
          <w:lang w:val="uk-UA"/>
        </w:rPr>
        <w:t xml:space="preserve"> 18 </w:t>
      </w:r>
      <w:r>
        <w:t>April</w:t>
      </w:r>
      <w:r>
        <w:rPr>
          <w:lang w:val="uk-UA"/>
        </w:rPr>
        <w:t xml:space="preserve"> 2021</w:t>
      </w:r>
      <w:r w:rsidRPr="00B9412D">
        <w:rPr>
          <w:lang w:val="uk-UA"/>
        </w:rPr>
        <w:t xml:space="preserve">; </w:t>
      </w:r>
      <w:r>
        <w:rPr>
          <w:lang w:val="uk-UA"/>
        </w:rPr>
        <w:t>Ухвала Бердянського міськрайонного суду Запорізької області від 22 січня 2015 року у справі № 310/112-15-ц</w:t>
      </w:r>
      <w:r w:rsidRPr="00B9412D">
        <w:rPr>
          <w:lang w:val="uk-UA"/>
        </w:rPr>
        <w:t xml:space="preserve"> &lt;</w:t>
      </w:r>
      <w:r w:rsidRPr="00B9412D">
        <w:rPr>
          <w:lang w:val="en-US"/>
        </w:rPr>
        <w:t>https</w:t>
      </w:r>
      <w:r w:rsidRPr="00B9412D">
        <w:rPr>
          <w:lang w:val="uk-UA"/>
        </w:rPr>
        <w:t>://</w:t>
      </w:r>
      <w:r w:rsidRPr="00B9412D">
        <w:rPr>
          <w:lang w:val="en-US"/>
        </w:rPr>
        <w:t>reyestr</w:t>
      </w:r>
      <w:r w:rsidRPr="00B9412D">
        <w:rPr>
          <w:lang w:val="uk-UA"/>
        </w:rPr>
        <w:t>.</w:t>
      </w:r>
      <w:r w:rsidRPr="00B9412D">
        <w:rPr>
          <w:lang w:val="en-US"/>
        </w:rPr>
        <w:t>court</w:t>
      </w:r>
      <w:r w:rsidRPr="00B9412D">
        <w:rPr>
          <w:lang w:val="uk-UA"/>
        </w:rPr>
        <w:t>.</w:t>
      </w:r>
      <w:r w:rsidRPr="00B9412D">
        <w:rPr>
          <w:lang w:val="en-US"/>
        </w:rPr>
        <w:t>gov</w:t>
      </w:r>
      <w:r w:rsidRPr="00B9412D">
        <w:rPr>
          <w:lang w:val="uk-UA"/>
        </w:rPr>
        <w:t>.</w:t>
      </w:r>
      <w:r w:rsidRPr="00B9412D">
        <w:rPr>
          <w:lang w:val="en-US"/>
        </w:rPr>
        <w:t>ua</w:t>
      </w:r>
      <w:r w:rsidRPr="00B9412D">
        <w:rPr>
          <w:lang w:val="uk-UA"/>
        </w:rPr>
        <w:t>/</w:t>
      </w:r>
      <w:r w:rsidRPr="00B9412D">
        <w:rPr>
          <w:lang w:val="en-US"/>
        </w:rPr>
        <w:t>Review</w:t>
      </w:r>
      <w:r w:rsidRPr="00B9412D">
        <w:rPr>
          <w:lang w:val="uk-UA"/>
        </w:rPr>
        <w:t xml:space="preserve">/42621908&gt; </w:t>
      </w:r>
      <w:r>
        <w:t>accessed</w:t>
      </w:r>
      <w:r w:rsidRPr="00B9412D">
        <w:rPr>
          <w:lang w:val="uk-UA"/>
        </w:rPr>
        <w:t xml:space="preserve"> 18 </w:t>
      </w:r>
      <w:r>
        <w:t>April</w:t>
      </w:r>
      <w:r w:rsidRPr="00B9412D">
        <w:rPr>
          <w:lang w:val="uk-UA"/>
        </w:rPr>
        <w:t xml:space="preserve"> 2021.</w:t>
      </w:r>
    </w:p>
  </w:footnote>
  <w:footnote w:id="474">
    <w:p w:rsidR="00EE1711" w:rsidRPr="00235682" w:rsidRDefault="00EE1711" w:rsidP="00FC13F4">
      <w:pPr>
        <w:pStyle w:val="a7"/>
        <w:rPr>
          <w:lang w:val="en-US"/>
        </w:rPr>
      </w:pPr>
      <w:r>
        <w:rPr>
          <w:rStyle w:val="a9"/>
        </w:rPr>
        <w:footnoteRef/>
      </w:r>
      <w:r w:rsidRPr="00FC13F4">
        <w:rPr>
          <w:lang w:val="en-US"/>
        </w:rPr>
        <w:t xml:space="preserve"> </w:t>
      </w:r>
      <w:proofErr w:type="gramStart"/>
      <w:r w:rsidRPr="00FC13F4">
        <w:rPr>
          <w:lang w:val="en-US"/>
        </w:rPr>
        <w:t xml:space="preserve">Updated 2019-20 Wisconsin Statutes </w:t>
      </w:r>
      <w:r>
        <w:rPr>
          <w:lang w:val="en-US"/>
        </w:rPr>
        <w:t>&amp;</w:t>
      </w:r>
      <w:r w:rsidRPr="00FC13F4">
        <w:rPr>
          <w:lang w:val="en-US"/>
        </w:rPr>
        <w:t>Annotations</w:t>
      </w:r>
      <w:r>
        <w:rPr>
          <w:lang w:val="en-US"/>
        </w:rPr>
        <w:t>.</w:t>
      </w:r>
      <w:proofErr w:type="gramEnd"/>
      <w:r>
        <w:rPr>
          <w:lang w:val="en-US"/>
        </w:rPr>
        <w:t xml:space="preserve"> </w:t>
      </w:r>
      <w:r w:rsidRPr="00FC13F4">
        <w:rPr>
          <w:lang w:val="en-US"/>
        </w:rPr>
        <w:t>767.215(2)</w:t>
      </w:r>
      <w:r>
        <w:rPr>
          <w:lang w:val="en-US"/>
        </w:rPr>
        <w:t xml:space="preserve"> &lt;</w:t>
      </w:r>
      <w:r w:rsidRPr="00B9412D">
        <w:rPr>
          <w:lang w:val="en-US"/>
        </w:rPr>
        <w:t>https://docs.legis.wisconsin.gov/document/statutes/767.215</w:t>
      </w:r>
      <w:r>
        <w:t>&gt; accessed 20 April 2021</w:t>
      </w:r>
      <w:r w:rsidRPr="00FC13F4">
        <w:rPr>
          <w:lang w:val="en-US"/>
        </w:rPr>
        <w:t>; What happens if a woman is pregn</w:t>
      </w:r>
      <w:r>
        <w:rPr>
          <w:lang w:val="en-US"/>
        </w:rPr>
        <w:t>ant in the middle of a divorce (2016) &lt;</w:t>
      </w:r>
      <w:r w:rsidRPr="00235682">
        <w:rPr>
          <w:lang w:val="en-US"/>
        </w:rPr>
        <w:t>https://www.karplawfirm.com/what-happens-if-a-woman-is-pregnant-in-the-middle-of-a-divorce/#:~:text=If%20you%20are%20married%20and</w:t>
      </w:r>
      <w:proofErr w:type="gramStart"/>
      <w:r w:rsidRPr="00235682">
        <w:rPr>
          <w:lang w:val="en-US"/>
        </w:rPr>
        <w:t>,after</w:t>
      </w:r>
      <w:proofErr w:type="gramEnd"/>
      <w:r w:rsidRPr="00235682">
        <w:rPr>
          <w:lang w:val="en-US"/>
        </w:rPr>
        <w:t>%20the%20baby%20is%20born.</w:t>
      </w:r>
      <w:r>
        <w:t>&gt; accessed 20 April 2021.</w:t>
      </w:r>
    </w:p>
  </w:footnote>
  <w:footnote w:id="475">
    <w:p w:rsidR="00EE1711" w:rsidRPr="00194221" w:rsidRDefault="00EE1711" w:rsidP="00194221">
      <w:pPr>
        <w:pStyle w:val="a7"/>
        <w:rPr>
          <w:lang w:val="ru-RU"/>
        </w:rPr>
      </w:pPr>
      <w:r>
        <w:rPr>
          <w:rStyle w:val="a9"/>
        </w:rPr>
        <w:footnoteRef/>
      </w:r>
      <w:r w:rsidRPr="00033546">
        <w:rPr>
          <w:lang w:val="ru-RU"/>
        </w:rPr>
        <w:t xml:space="preserve"> </w:t>
      </w:r>
      <w:r>
        <w:rPr>
          <w:lang w:val="uk-UA"/>
        </w:rPr>
        <w:t>Семейн</w:t>
      </w:r>
      <w:r>
        <w:rPr>
          <w:lang w:val="ru-RU"/>
        </w:rPr>
        <w:t xml:space="preserve">ый </w:t>
      </w:r>
      <w:r>
        <w:rPr>
          <w:lang w:val="uk-UA"/>
        </w:rPr>
        <w:t xml:space="preserve">кодекс Российской Федерации </w:t>
      </w:r>
      <w:r w:rsidRPr="00194221">
        <w:rPr>
          <w:lang w:val="ru-RU"/>
        </w:rPr>
        <w:t>[</w:t>
      </w:r>
      <w:r>
        <w:rPr>
          <w:lang w:val="ru-RU"/>
        </w:rPr>
        <w:t>текст</w:t>
      </w:r>
      <w:r w:rsidRPr="00194221">
        <w:rPr>
          <w:lang w:val="ru-RU"/>
        </w:rPr>
        <w:t>]</w:t>
      </w:r>
      <w:r>
        <w:rPr>
          <w:lang w:val="uk-UA"/>
        </w:rPr>
        <w:t>: федеральный закон от 29.12.1995 г. №223-ФЗ (в ред. от 04.02.2021, с изм. от 02.03.2021)// Собрание законодательства РФ – 1996 – № 1. – Ст. 16.</w:t>
      </w:r>
    </w:p>
  </w:footnote>
  <w:footnote w:id="476">
    <w:p w:rsidR="00EE1711" w:rsidRPr="00194221" w:rsidRDefault="00EE1711" w:rsidP="00194221">
      <w:pPr>
        <w:pStyle w:val="a7"/>
        <w:rPr>
          <w:lang w:val="ru-RU"/>
        </w:rPr>
      </w:pPr>
      <w:r>
        <w:rPr>
          <w:rStyle w:val="a9"/>
        </w:rPr>
        <w:footnoteRef/>
      </w:r>
      <w:r w:rsidRPr="00B14698">
        <w:rPr>
          <w:lang w:val="ru-RU"/>
        </w:rPr>
        <w:t xml:space="preserve"> </w:t>
      </w:r>
      <w:r>
        <w:rPr>
          <w:lang w:val="uk-UA"/>
        </w:rPr>
        <w:t>Сімейний кодекс України</w:t>
      </w:r>
      <w:r w:rsidRPr="00194221">
        <w:rPr>
          <w:lang w:val="ru-RU"/>
        </w:rPr>
        <w:t xml:space="preserve"> (</w:t>
      </w:r>
      <w:r>
        <w:rPr>
          <w:lang w:val="en-US"/>
        </w:rPr>
        <w:t>n</w:t>
      </w:r>
      <w:r w:rsidRPr="00194221">
        <w:rPr>
          <w:lang w:val="ru-RU"/>
        </w:rPr>
        <w:t xml:space="preserve"> 466) </w:t>
      </w:r>
      <w:r>
        <w:rPr>
          <w:lang w:val="uk-UA"/>
        </w:rPr>
        <w:t>ст. 164(1)</w:t>
      </w:r>
      <w:r w:rsidRPr="00194221">
        <w:rPr>
          <w:lang w:val="ru-RU"/>
        </w:rPr>
        <w:t>.</w:t>
      </w:r>
    </w:p>
  </w:footnote>
  <w:footnote w:id="477">
    <w:p w:rsidR="00EE1711" w:rsidRPr="00DC49BD" w:rsidRDefault="00EE1711" w:rsidP="000F5C2C">
      <w:pPr>
        <w:pStyle w:val="a7"/>
        <w:rPr>
          <w:lang w:val="en-US"/>
        </w:rPr>
      </w:pPr>
      <w:r>
        <w:rPr>
          <w:rStyle w:val="a9"/>
        </w:rPr>
        <w:footnoteRef/>
      </w:r>
      <w:r w:rsidRPr="00DC49BD">
        <w:rPr>
          <w:lang w:val="en-US"/>
        </w:rPr>
        <w:t xml:space="preserve"> </w:t>
      </w:r>
      <w:proofErr w:type="gramStart"/>
      <w:r>
        <w:rPr>
          <w:lang w:val="en-US"/>
        </w:rPr>
        <w:t>Code</w:t>
      </w:r>
      <w:r w:rsidRPr="00DC49BD">
        <w:rPr>
          <w:lang w:val="en-US"/>
        </w:rPr>
        <w:t xml:space="preserve"> </w:t>
      </w:r>
      <w:r>
        <w:rPr>
          <w:lang w:val="en-US"/>
        </w:rPr>
        <w:t>Civil</w:t>
      </w:r>
      <w:r w:rsidRPr="00DC49BD">
        <w:rPr>
          <w:lang w:val="en-US"/>
        </w:rPr>
        <w:t xml:space="preserve"> (</w:t>
      </w:r>
      <w:r>
        <w:rPr>
          <w:lang w:val="en-US"/>
        </w:rPr>
        <w:t>n</w:t>
      </w:r>
      <w:r w:rsidRPr="00DC49BD">
        <w:rPr>
          <w:lang w:val="en-US"/>
        </w:rPr>
        <w:t xml:space="preserve"> 362) </w:t>
      </w:r>
      <w:r w:rsidRPr="00C05063">
        <w:rPr>
          <w:lang w:val="en-US"/>
        </w:rPr>
        <w:t>Art</w:t>
      </w:r>
      <w:r w:rsidRPr="00DC49BD">
        <w:rPr>
          <w:lang w:val="en-US"/>
        </w:rPr>
        <w:t>.</w:t>
      </w:r>
      <w:proofErr w:type="gramEnd"/>
      <w:r w:rsidRPr="00DC49BD">
        <w:rPr>
          <w:lang w:val="en-US"/>
        </w:rPr>
        <w:t xml:space="preserve"> 378. </w:t>
      </w:r>
    </w:p>
  </w:footnote>
  <w:footnote w:id="478">
    <w:p w:rsidR="00EE1711" w:rsidRPr="00647157" w:rsidRDefault="00EE1711">
      <w:pPr>
        <w:pStyle w:val="a7"/>
        <w:rPr>
          <w:lang w:val="en-US"/>
        </w:rPr>
      </w:pPr>
      <w:r>
        <w:rPr>
          <w:rStyle w:val="a9"/>
        </w:rPr>
        <w:footnoteRef/>
      </w:r>
      <w:r w:rsidRPr="0047356A">
        <w:rPr>
          <w:lang w:val="en-US"/>
        </w:rPr>
        <w:t xml:space="preserve"> </w:t>
      </w:r>
      <w:proofErr w:type="gramStart"/>
      <w:r w:rsidRPr="0047356A">
        <w:rPr>
          <w:lang w:val="en-US"/>
        </w:rPr>
        <w:t>Termination of Rapists’ Parental Rights Laws</w:t>
      </w:r>
      <w:r>
        <w:rPr>
          <w:lang w:val="en-US"/>
        </w:rPr>
        <w:t xml:space="preserve"> (2018)</w:t>
      </w:r>
      <w:r>
        <w:rPr>
          <w:lang w:val="uk-UA"/>
        </w:rPr>
        <w:t xml:space="preserve"> </w:t>
      </w:r>
      <w:r>
        <w:rPr>
          <w:lang w:val="en-US"/>
        </w:rPr>
        <w:t>&lt;</w:t>
      </w:r>
      <w:r w:rsidRPr="00647157">
        <w:rPr>
          <w:lang w:val="en-US"/>
        </w:rPr>
        <w:t>https://apps.rainn.org/policy-state-laws-db/landing-page-parental-rights/</w:t>
      </w:r>
      <w:r>
        <w:t>&gt; accessed 20 April 2021.</w:t>
      </w:r>
      <w:proofErr w:type="gramEnd"/>
    </w:p>
  </w:footnote>
  <w:footnote w:id="479">
    <w:p w:rsidR="00EE1711" w:rsidRPr="000B7308" w:rsidRDefault="00EE1711" w:rsidP="00647157">
      <w:pPr>
        <w:pStyle w:val="a7"/>
        <w:rPr>
          <w:lang w:val="fr-FR"/>
        </w:rPr>
      </w:pPr>
      <w:r>
        <w:rPr>
          <w:rStyle w:val="a9"/>
        </w:rPr>
        <w:footnoteRef/>
      </w:r>
      <w:r w:rsidRPr="000B7308">
        <w:rPr>
          <w:lang w:val="fr-FR"/>
        </w:rPr>
        <w:t xml:space="preserve"> </w:t>
      </w:r>
      <w:r w:rsidRPr="00B4634A">
        <w:rPr>
          <w:lang w:val="fr-FR"/>
        </w:rPr>
        <w:t>Code pénal</w:t>
      </w:r>
      <w:r>
        <w:rPr>
          <w:lang w:val="fr-FR"/>
        </w:rPr>
        <w:t xml:space="preserve"> (n 390) Article 227-12. </w:t>
      </w:r>
    </w:p>
  </w:footnote>
  <w:footnote w:id="480">
    <w:p w:rsidR="00EE1711" w:rsidRPr="00037AFB" w:rsidRDefault="00EE1711">
      <w:pPr>
        <w:pStyle w:val="a7"/>
        <w:rPr>
          <w:lang w:val="fr-FR"/>
        </w:rPr>
      </w:pPr>
      <w:r>
        <w:rPr>
          <w:rStyle w:val="a9"/>
        </w:rPr>
        <w:footnoteRef/>
      </w:r>
      <w:r>
        <w:rPr>
          <w:lang w:val="fr-FR"/>
        </w:rPr>
        <w:t xml:space="preserve"> Aude Bertrand-Mirkovic (n 2) para</w:t>
      </w:r>
      <w:r w:rsidRPr="00037AFB">
        <w:rPr>
          <w:lang w:val="fr-FR"/>
        </w:rPr>
        <w:t xml:space="preserve"> 692.</w:t>
      </w:r>
    </w:p>
  </w:footnote>
  <w:footnote w:id="481">
    <w:p w:rsidR="00EE1711" w:rsidRPr="00647157" w:rsidRDefault="00EE1711" w:rsidP="00197C3D">
      <w:pPr>
        <w:pStyle w:val="a7"/>
        <w:rPr>
          <w:lang w:val="en-US"/>
        </w:rPr>
      </w:pPr>
      <w:r>
        <w:rPr>
          <w:rStyle w:val="a9"/>
        </w:rPr>
        <w:footnoteRef/>
      </w:r>
      <w:r w:rsidRPr="00647157">
        <w:rPr>
          <w:lang w:val="en-US"/>
        </w:rPr>
        <w:t xml:space="preserve"> Civil Code of Québec, Article 1 &lt;http://www.legisquebec.gouv.qc.ca/en/showdoc/cs/CCQ-1991</w:t>
      </w:r>
      <w:r>
        <w:t>&gt; accessed 20 April 2021.</w:t>
      </w:r>
    </w:p>
  </w:footnote>
  <w:footnote w:id="482">
    <w:p w:rsidR="00EE1711" w:rsidRPr="00647157" w:rsidRDefault="00EE1711" w:rsidP="00A133ED">
      <w:pPr>
        <w:pStyle w:val="a7"/>
        <w:rPr>
          <w:lang w:val="en-US"/>
        </w:rPr>
      </w:pPr>
      <w:r>
        <w:rPr>
          <w:rStyle w:val="a9"/>
        </w:rPr>
        <w:footnoteRef/>
      </w:r>
      <w:r w:rsidRPr="00647157">
        <w:rPr>
          <w:lang w:val="en-US"/>
        </w:rPr>
        <w:t xml:space="preserve"> </w:t>
      </w:r>
      <w:proofErr w:type="gramStart"/>
      <w:r w:rsidRPr="00647157">
        <w:rPr>
          <w:lang w:val="en-US"/>
        </w:rPr>
        <w:t>ibid.,</w:t>
      </w:r>
      <w:proofErr w:type="gramEnd"/>
      <w:r w:rsidRPr="00647157">
        <w:rPr>
          <w:lang w:val="en-US"/>
        </w:rPr>
        <w:t xml:space="preserve"> Article 617. </w:t>
      </w:r>
    </w:p>
  </w:footnote>
  <w:footnote w:id="483">
    <w:p w:rsidR="00EE1711" w:rsidRPr="00647157" w:rsidRDefault="00EE1711">
      <w:pPr>
        <w:pStyle w:val="a7"/>
        <w:rPr>
          <w:lang w:val="en-US"/>
        </w:rPr>
      </w:pPr>
      <w:r>
        <w:rPr>
          <w:rStyle w:val="a9"/>
        </w:rPr>
        <w:footnoteRef/>
      </w:r>
      <w:r w:rsidRPr="00647157">
        <w:rPr>
          <w:lang w:val="en-US"/>
        </w:rPr>
        <w:t xml:space="preserve"> </w:t>
      </w:r>
      <w:proofErr w:type="gramStart"/>
      <w:r w:rsidRPr="00647157">
        <w:rPr>
          <w:lang w:val="en-US"/>
        </w:rPr>
        <w:t>ibid.,</w:t>
      </w:r>
      <w:proofErr w:type="gramEnd"/>
      <w:r w:rsidRPr="00647157">
        <w:rPr>
          <w:lang w:val="en-US"/>
        </w:rPr>
        <w:t xml:space="preserve"> Article 192.</w:t>
      </w:r>
    </w:p>
  </w:footnote>
  <w:footnote w:id="484">
    <w:p w:rsidR="00EE1711" w:rsidRPr="00647157" w:rsidRDefault="00EE1711" w:rsidP="00647157">
      <w:pPr>
        <w:pStyle w:val="a7"/>
        <w:rPr>
          <w:lang w:val="en-US"/>
        </w:rPr>
      </w:pPr>
      <w:r>
        <w:rPr>
          <w:rStyle w:val="a9"/>
        </w:rPr>
        <w:footnoteRef/>
      </w:r>
      <w:r w:rsidRPr="00647157">
        <w:rPr>
          <w:lang w:val="en-US"/>
        </w:rPr>
        <w:t xml:space="preserve"> </w:t>
      </w:r>
      <w:proofErr w:type="gramStart"/>
      <w:r w:rsidRPr="00647157">
        <w:rPr>
          <w:lang w:val="en-US"/>
        </w:rPr>
        <w:t>Bertrand-Mirkovic (n 2) para 625.</w:t>
      </w:r>
      <w:proofErr w:type="gramEnd"/>
    </w:p>
  </w:footnote>
  <w:footnote w:id="485">
    <w:p w:rsidR="00EE1711" w:rsidRPr="00647157" w:rsidRDefault="00EE1711" w:rsidP="00647157">
      <w:pPr>
        <w:pStyle w:val="a7"/>
        <w:rPr>
          <w:lang w:val="en-US"/>
        </w:rPr>
      </w:pPr>
      <w:r>
        <w:rPr>
          <w:rStyle w:val="a9"/>
        </w:rPr>
        <w:footnoteRef/>
      </w:r>
      <w:r w:rsidRPr="00647157">
        <w:rPr>
          <w:lang w:val="en-US"/>
        </w:rPr>
        <w:t xml:space="preserve"> </w:t>
      </w:r>
      <w:proofErr w:type="gramStart"/>
      <w:r>
        <w:rPr>
          <w:lang w:val="en-US"/>
        </w:rPr>
        <w:t>i</w:t>
      </w:r>
      <w:r w:rsidRPr="00647157">
        <w:rPr>
          <w:lang w:val="en-US"/>
        </w:rPr>
        <w:t>bid.,</w:t>
      </w:r>
      <w:proofErr w:type="gramEnd"/>
      <w:r>
        <w:rPr>
          <w:lang w:val="en-US"/>
        </w:rPr>
        <w:t xml:space="preserve"> para</w:t>
      </w:r>
      <w:r w:rsidRPr="00647157">
        <w:rPr>
          <w:lang w:val="en-US"/>
        </w:rPr>
        <w:t xml:space="preserve"> 626</w:t>
      </w:r>
      <w:r>
        <w:rPr>
          <w:lang w:val="en-US"/>
        </w:rPr>
        <w:t>.</w:t>
      </w:r>
    </w:p>
  </w:footnote>
  <w:footnote w:id="486">
    <w:p w:rsidR="00EE1711" w:rsidRPr="00647157" w:rsidRDefault="00EE1711" w:rsidP="00647157">
      <w:pPr>
        <w:pStyle w:val="a7"/>
        <w:rPr>
          <w:lang w:val="en-US"/>
        </w:rPr>
      </w:pPr>
      <w:r>
        <w:rPr>
          <w:rStyle w:val="a9"/>
        </w:rPr>
        <w:footnoteRef/>
      </w:r>
      <w:r>
        <w:rPr>
          <w:lang w:val="en-US"/>
        </w:rPr>
        <w:t xml:space="preserve"> ibid</w:t>
      </w:r>
      <w:r w:rsidRPr="00647157">
        <w:rPr>
          <w:lang w:val="en-US"/>
        </w:rPr>
        <w:t>.</w:t>
      </w:r>
    </w:p>
  </w:footnote>
  <w:footnote w:id="487">
    <w:p w:rsidR="00EE1711" w:rsidRPr="00647157" w:rsidRDefault="00EE1711" w:rsidP="00647157">
      <w:pPr>
        <w:pStyle w:val="a7"/>
        <w:rPr>
          <w:lang w:val="en-US"/>
        </w:rPr>
      </w:pPr>
      <w:r>
        <w:rPr>
          <w:rStyle w:val="a9"/>
        </w:rPr>
        <w:footnoteRef/>
      </w:r>
      <w:r>
        <w:rPr>
          <w:lang w:val="en-US"/>
        </w:rPr>
        <w:t xml:space="preserve"> ibid</w:t>
      </w:r>
      <w:r w:rsidRPr="00647157">
        <w:rPr>
          <w:lang w:val="en-US"/>
        </w:rPr>
        <w:t>.</w:t>
      </w:r>
    </w:p>
  </w:footnote>
  <w:footnote w:id="488">
    <w:p w:rsidR="00EE1711" w:rsidRPr="0043155C" w:rsidRDefault="00EE1711">
      <w:pPr>
        <w:pStyle w:val="a7"/>
        <w:rPr>
          <w:lang w:val="en-US"/>
        </w:rPr>
      </w:pPr>
      <w:r>
        <w:rPr>
          <w:rStyle w:val="a9"/>
        </w:rPr>
        <w:footnoteRef/>
      </w:r>
      <w:r>
        <w:t xml:space="preserve"> </w:t>
      </w:r>
      <w:proofErr w:type="gramStart"/>
      <w:r w:rsidRPr="0043155C">
        <w:rPr>
          <w:i/>
          <w:iCs/>
          <w:lang w:val="en-US"/>
        </w:rPr>
        <w:t xml:space="preserve">See </w:t>
      </w:r>
      <w:r>
        <w:rPr>
          <w:lang w:val="en-US"/>
        </w:rPr>
        <w:t>3.4.2.</w:t>
      </w:r>
      <w:proofErr w:type="gramEnd"/>
    </w:p>
  </w:footnote>
  <w:footnote w:id="489">
    <w:p w:rsidR="00EE1711" w:rsidRPr="00C05063" w:rsidRDefault="00EE1711">
      <w:pPr>
        <w:pStyle w:val="a7"/>
        <w:rPr>
          <w:lang w:val="en-US"/>
        </w:rPr>
      </w:pPr>
      <w:r>
        <w:rPr>
          <w:rStyle w:val="a9"/>
        </w:rPr>
        <w:footnoteRef/>
      </w:r>
      <w:r>
        <w:t xml:space="preserve"> </w:t>
      </w:r>
      <w:r>
        <w:rPr>
          <w:lang w:val="en-US"/>
        </w:rPr>
        <w:t>Daniel Gump, ‘Prenatal Child Support: the U.S. Laws You Have Never Heard About’ (2020) &lt;</w:t>
      </w:r>
      <w:r w:rsidRPr="00647157">
        <w:t>https://personhood.org/2020/02/07/america-prenatal-child-support-laws/</w:t>
      </w:r>
      <w:r>
        <w:t>&gt; accessed 20 April 2021.</w:t>
      </w:r>
    </w:p>
  </w:footnote>
  <w:footnote w:id="490">
    <w:p w:rsidR="00EE1711" w:rsidRPr="005F6239" w:rsidRDefault="00EE1711" w:rsidP="00647157">
      <w:pPr>
        <w:pStyle w:val="a7"/>
        <w:rPr>
          <w:lang w:val="en-US"/>
        </w:rPr>
      </w:pPr>
      <w:r>
        <w:rPr>
          <w:rStyle w:val="a9"/>
        </w:rPr>
        <w:footnoteRef/>
      </w:r>
      <w:r w:rsidRPr="005F6239">
        <w:rPr>
          <w:lang w:val="en-US"/>
        </w:rPr>
        <w:t xml:space="preserve"> </w:t>
      </w:r>
      <w:proofErr w:type="gramStart"/>
      <w:r w:rsidRPr="005F6239">
        <w:rPr>
          <w:lang w:val="en-US"/>
        </w:rPr>
        <w:t>NE Code § 43-1407 (2019) &lt;https://law.justia.com/codes/nebraska/2019/chapter-43/statute-43-1407/</w:t>
      </w:r>
      <w:r>
        <w:t>&gt; accessed 20 April 2021.</w:t>
      </w:r>
      <w:proofErr w:type="gramEnd"/>
    </w:p>
  </w:footnote>
  <w:footnote w:id="491">
    <w:p w:rsidR="00EE1711" w:rsidRPr="005F6239" w:rsidRDefault="00EE1711" w:rsidP="005F6239">
      <w:pPr>
        <w:pStyle w:val="a7"/>
        <w:rPr>
          <w:lang w:val="en-US"/>
        </w:rPr>
      </w:pPr>
      <w:r>
        <w:rPr>
          <w:rStyle w:val="a9"/>
        </w:rPr>
        <w:footnoteRef/>
      </w:r>
      <w:r>
        <w:t xml:space="preserve"> </w:t>
      </w:r>
      <w:r>
        <w:rPr>
          <w:lang w:val="en-US"/>
        </w:rPr>
        <w:t xml:space="preserve">Official Code of Georgia Annotated, </w:t>
      </w:r>
      <w:r w:rsidRPr="00866E95">
        <w:rPr>
          <w:lang w:val="en-US"/>
        </w:rPr>
        <w:t>§ 19-6-15. Child support guidelines for determining amount of award; continuation of duty of support; duration of support</w:t>
      </w:r>
      <w:r>
        <w:rPr>
          <w:lang w:val="en-US"/>
        </w:rPr>
        <w:t xml:space="preserve"> (a.1) &lt;</w:t>
      </w:r>
      <w:r w:rsidRPr="005F6239">
        <w:rPr>
          <w:lang w:val="en-US"/>
        </w:rPr>
        <w:t>https://advance.lexis.com/documentpage/?pdmfid=1000516&amp;crid=1d6a0ec7-dc22-46e9-958c-0e3611d4e3b7&amp;nodeid=AATAAHAACAAQ&amp;nodepath=%2FROOT%2FAAT%2FAATAAH%2FAATAAHAAC%2FAATAAHAACAAQ&amp;level=4&amp;haschildren=&amp;populated=false&amp;title=%C2%A7+19-6-15.+Child+support+guidelines+for+determining+amount+of+award%3B+continuation+of+duty+of+support%3B+duration+of+support&amp;config=00JAA1MDBlYzczZi1lYjFlLTQxMTgtYWE3OS02YTgyOGM2NWJlMDYKAFBvZENhdGFsb2feed0oM9qoQOMCSJFX5qkd&amp;pddocfullpath=%2Fshared%2Fdocument%2Fstatutes-legislation%2Furn%3AcontentItem%3A61XD-TBX1-JN6B-S04Y-00008-00&amp;ecomp=L38_kkk&amp;prid=c71b60f3-f6f5-44c7-b326-9cdc4bea532c</w:t>
      </w:r>
      <w:r>
        <w:t>&gt; accessed 20 April 2021.</w:t>
      </w:r>
    </w:p>
  </w:footnote>
  <w:footnote w:id="492">
    <w:p w:rsidR="00EE1711" w:rsidRPr="00703742" w:rsidRDefault="00EE1711">
      <w:pPr>
        <w:pStyle w:val="a7"/>
        <w:rPr>
          <w:lang w:val="en-US"/>
        </w:rPr>
      </w:pPr>
      <w:r>
        <w:rPr>
          <w:rStyle w:val="a9"/>
        </w:rPr>
        <w:footnoteRef/>
      </w:r>
      <w:r>
        <w:t xml:space="preserve"> </w:t>
      </w:r>
      <w:r>
        <w:rPr>
          <w:lang w:val="en-US"/>
        </w:rPr>
        <w:t>Mary M. Back, ‘Prenatal Abandonment: ‘Horton Hatches the Egg’ In the Supreme Court and Thirty-Four States’ (2017) 24(1) Michigan Journal of Gender and Law 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06"/>
    <w:multiLevelType w:val="hybridMultilevel"/>
    <w:tmpl w:val="DF205552"/>
    <w:lvl w:ilvl="0" w:tplc="8BF81124">
      <w:start w:val="1"/>
      <w:numFmt w:val="decimal"/>
      <w:lvlText w:val="%1."/>
      <w:lvlJc w:val="left"/>
      <w:pPr>
        <w:ind w:left="720" w:hanging="360"/>
      </w:pPr>
      <w:rPr>
        <w:rFonts w:asciiTheme="majorBidi" w:hAnsiTheme="majorBidi" w:cstheme="majorBidi" w:hint="default"/>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676B3E"/>
    <w:multiLevelType w:val="hybridMultilevel"/>
    <w:tmpl w:val="F69A2160"/>
    <w:lvl w:ilvl="0" w:tplc="65B67794">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716C8E"/>
    <w:multiLevelType w:val="hybridMultilevel"/>
    <w:tmpl w:val="A510DB6A"/>
    <w:lvl w:ilvl="0" w:tplc="9C784CBA">
      <w:start w:val="1"/>
      <w:numFmt w:val="bullet"/>
      <w:lvlText w:val=""/>
      <w:lvlJc w:val="left"/>
      <w:pPr>
        <w:ind w:left="15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B7C1C"/>
    <w:multiLevelType w:val="hybridMultilevel"/>
    <w:tmpl w:val="41640B2A"/>
    <w:lvl w:ilvl="0" w:tplc="65B67794">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5340DB"/>
    <w:multiLevelType w:val="hybridMultilevel"/>
    <w:tmpl w:val="C2BC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B1028"/>
    <w:multiLevelType w:val="hybridMultilevel"/>
    <w:tmpl w:val="109484A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3A7698"/>
    <w:multiLevelType w:val="multilevel"/>
    <w:tmpl w:val="3A5A0EF4"/>
    <w:lvl w:ilvl="0">
      <w:start w:val="1"/>
      <w:numFmt w:val="bullet"/>
      <w:lvlText w:val=""/>
      <w:lvlJc w:val="left"/>
      <w:pPr>
        <w:ind w:left="720" w:hanging="360"/>
      </w:pPr>
      <w:rPr>
        <w:rFonts w:ascii="Verdana" w:eastAsia="Verdana" w:hAnsi="Verdana" w:cs="Verdana"/>
        <w:color w:val="35353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010EAE"/>
    <w:multiLevelType w:val="hybridMultilevel"/>
    <w:tmpl w:val="97FC3C28"/>
    <w:lvl w:ilvl="0" w:tplc="9C784C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3471E56"/>
    <w:multiLevelType w:val="hybridMultilevel"/>
    <w:tmpl w:val="025A90C8"/>
    <w:lvl w:ilvl="0" w:tplc="9C784CBA">
      <w:start w:val="1"/>
      <w:numFmt w:val="bullet"/>
      <w:lvlText w:val=""/>
      <w:lvlJc w:val="left"/>
      <w:pPr>
        <w:ind w:left="15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7B0F65"/>
    <w:multiLevelType w:val="hybridMultilevel"/>
    <w:tmpl w:val="7306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67EA4"/>
    <w:multiLevelType w:val="hybridMultilevel"/>
    <w:tmpl w:val="6902D2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08695F"/>
    <w:multiLevelType w:val="hybridMultilevel"/>
    <w:tmpl w:val="53A69884"/>
    <w:lvl w:ilvl="0" w:tplc="9C784C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2A22431"/>
    <w:multiLevelType w:val="hybridMultilevel"/>
    <w:tmpl w:val="4B56835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1AE7ECE"/>
    <w:multiLevelType w:val="hybridMultilevel"/>
    <w:tmpl w:val="098C8592"/>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nsid w:val="72450412"/>
    <w:multiLevelType w:val="hybridMultilevel"/>
    <w:tmpl w:val="A5F0991E"/>
    <w:lvl w:ilvl="0" w:tplc="9C784C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C27270A"/>
    <w:multiLevelType w:val="hybridMultilevel"/>
    <w:tmpl w:val="C9C2BA0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8"/>
  </w:num>
  <w:num w:numId="4">
    <w:abstractNumId w:val="15"/>
  </w:num>
  <w:num w:numId="5">
    <w:abstractNumId w:val="12"/>
  </w:num>
  <w:num w:numId="6">
    <w:abstractNumId w:val="10"/>
  </w:num>
  <w:num w:numId="7">
    <w:abstractNumId w:val="4"/>
  </w:num>
  <w:num w:numId="8">
    <w:abstractNumId w:val="9"/>
  </w:num>
  <w:num w:numId="9">
    <w:abstractNumId w:val="11"/>
  </w:num>
  <w:num w:numId="10">
    <w:abstractNumId w:val="7"/>
  </w:num>
  <w:num w:numId="11">
    <w:abstractNumId w:val="14"/>
  </w:num>
  <w:num w:numId="12">
    <w:abstractNumId w:val="1"/>
  </w:num>
  <w:num w:numId="13">
    <w:abstractNumId w:val="3"/>
  </w:num>
  <w:num w:numId="14">
    <w:abstractNumId w:val="0"/>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mailMerge>
    <w:mainDocumentType w:val="email"/>
    <w:dataType w:val="textFile"/>
    <w:activeRecord w:val="-1"/>
    <w:odso/>
  </w:mailMerge>
  <w:defaultTabStop w:val="720"/>
  <w:hyphenationZone w:val="425"/>
  <w:characterSpacingControl w:val="doNotCompress"/>
  <w:footnotePr>
    <w:footnote w:id="-1"/>
    <w:footnote w:id="0"/>
  </w:footnotePr>
  <w:endnotePr>
    <w:endnote w:id="-1"/>
    <w:endnote w:id="0"/>
  </w:endnotePr>
  <w:compat/>
  <w:rsids>
    <w:rsidRoot w:val="007678E2"/>
    <w:rsid w:val="00000444"/>
    <w:rsid w:val="00000BDD"/>
    <w:rsid w:val="0000107D"/>
    <w:rsid w:val="00001579"/>
    <w:rsid w:val="00001CAC"/>
    <w:rsid w:val="000020F0"/>
    <w:rsid w:val="00003370"/>
    <w:rsid w:val="000059B6"/>
    <w:rsid w:val="0000696C"/>
    <w:rsid w:val="00007397"/>
    <w:rsid w:val="00007630"/>
    <w:rsid w:val="0001005C"/>
    <w:rsid w:val="000107EF"/>
    <w:rsid w:val="0001144B"/>
    <w:rsid w:val="00013FE4"/>
    <w:rsid w:val="0001559F"/>
    <w:rsid w:val="00017DEE"/>
    <w:rsid w:val="0002011A"/>
    <w:rsid w:val="00020129"/>
    <w:rsid w:val="00020FB2"/>
    <w:rsid w:val="000215D2"/>
    <w:rsid w:val="0002244B"/>
    <w:rsid w:val="000225D8"/>
    <w:rsid w:val="00023C84"/>
    <w:rsid w:val="000250D0"/>
    <w:rsid w:val="000251A6"/>
    <w:rsid w:val="00025F50"/>
    <w:rsid w:val="000260C7"/>
    <w:rsid w:val="000265A7"/>
    <w:rsid w:val="00026D9D"/>
    <w:rsid w:val="00027C52"/>
    <w:rsid w:val="00030053"/>
    <w:rsid w:val="00030776"/>
    <w:rsid w:val="0003155C"/>
    <w:rsid w:val="00033546"/>
    <w:rsid w:val="00033793"/>
    <w:rsid w:val="00034887"/>
    <w:rsid w:val="0003586C"/>
    <w:rsid w:val="00036494"/>
    <w:rsid w:val="00036C43"/>
    <w:rsid w:val="00037AFB"/>
    <w:rsid w:val="00042986"/>
    <w:rsid w:val="00042C1D"/>
    <w:rsid w:val="0004619C"/>
    <w:rsid w:val="00046CAB"/>
    <w:rsid w:val="000500D5"/>
    <w:rsid w:val="000510EB"/>
    <w:rsid w:val="0005145F"/>
    <w:rsid w:val="000550D5"/>
    <w:rsid w:val="00055191"/>
    <w:rsid w:val="00056458"/>
    <w:rsid w:val="0005680C"/>
    <w:rsid w:val="0006097A"/>
    <w:rsid w:val="0006139A"/>
    <w:rsid w:val="00062BEC"/>
    <w:rsid w:val="00062E50"/>
    <w:rsid w:val="0006375E"/>
    <w:rsid w:val="00063B82"/>
    <w:rsid w:val="000651DA"/>
    <w:rsid w:val="000665FF"/>
    <w:rsid w:val="00067BB2"/>
    <w:rsid w:val="00067CEF"/>
    <w:rsid w:val="00073076"/>
    <w:rsid w:val="000735EB"/>
    <w:rsid w:val="00073C3B"/>
    <w:rsid w:val="0007405F"/>
    <w:rsid w:val="0007408E"/>
    <w:rsid w:val="0007568C"/>
    <w:rsid w:val="00075B4A"/>
    <w:rsid w:val="00076994"/>
    <w:rsid w:val="00077190"/>
    <w:rsid w:val="00080126"/>
    <w:rsid w:val="0008017F"/>
    <w:rsid w:val="0008044B"/>
    <w:rsid w:val="00080D10"/>
    <w:rsid w:val="000824E2"/>
    <w:rsid w:val="00084ECC"/>
    <w:rsid w:val="00085122"/>
    <w:rsid w:val="000865A2"/>
    <w:rsid w:val="000865A3"/>
    <w:rsid w:val="00086BBA"/>
    <w:rsid w:val="00086DCC"/>
    <w:rsid w:val="00087A9A"/>
    <w:rsid w:val="00091DC5"/>
    <w:rsid w:val="0009406F"/>
    <w:rsid w:val="000942C7"/>
    <w:rsid w:val="00094DB0"/>
    <w:rsid w:val="0009611D"/>
    <w:rsid w:val="000978AE"/>
    <w:rsid w:val="000A08CA"/>
    <w:rsid w:val="000A10FC"/>
    <w:rsid w:val="000A114A"/>
    <w:rsid w:val="000A1854"/>
    <w:rsid w:val="000A1855"/>
    <w:rsid w:val="000A1A55"/>
    <w:rsid w:val="000A1D7D"/>
    <w:rsid w:val="000A4311"/>
    <w:rsid w:val="000A6273"/>
    <w:rsid w:val="000A6C03"/>
    <w:rsid w:val="000A763B"/>
    <w:rsid w:val="000A78B9"/>
    <w:rsid w:val="000A7AA8"/>
    <w:rsid w:val="000B0BC3"/>
    <w:rsid w:val="000B1396"/>
    <w:rsid w:val="000B24C6"/>
    <w:rsid w:val="000B4213"/>
    <w:rsid w:val="000B4560"/>
    <w:rsid w:val="000B5062"/>
    <w:rsid w:val="000B6C58"/>
    <w:rsid w:val="000B6C85"/>
    <w:rsid w:val="000B7308"/>
    <w:rsid w:val="000B758D"/>
    <w:rsid w:val="000C1118"/>
    <w:rsid w:val="000C1BDC"/>
    <w:rsid w:val="000C4425"/>
    <w:rsid w:val="000C699E"/>
    <w:rsid w:val="000C6D22"/>
    <w:rsid w:val="000C771B"/>
    <w:rsid w:val="000D3DC9"/>
    <w:rsid w:val="000D42C4"/>
    <w:rsid w:val="000D44F3"/>
    <w:rsid w:val="000E114D"/>
    <w:rsid w:val="000E3BF5"/>
    <w:rsid w:val="000E44B3"/>
    <w:rsid w:val="000E451D"/>
    <w:rsid w:val="000E4C7E"/>
    <w:rsid w:val="000F034E"/>
    <w:rsid w:val="000F0EA9"/>
    <w:rsid w:val="000F18C8"/>
    <w:rsid w:val="000F2F73"/>
    <w:rsid w:val="000F305E"/>
    <w:rsid w:val="000F37EC"/>
    <w:rsid w:val="000F5537"/>
    <w:rsid w:val="000F5C2C"/>
    <w:rsid w:val="000F702D"/>
    <w:rsid w:val="00100397"/>
    <w:rsid w:val="00100808"/>
    <w:rsid w:val="00101DBF"/>
    <w:rsid w:val="001039BC"/>
    <w:rsid w:val="0010441F"/>
    <w:rsid w:val="00104789"/>
    <w:rsid w:val="00106885"/>
    <w:rsid w:val="00106F1B"/>
    <w:rsid w:val="0011066F"/>
    <w:rsid w:val="00113400"/>
    <w:rsid w:val="00113840"/>
    <w:rsid w:val="001140FD"/>
    <w:rsid w:val="00115229"/>
    <w:rsid w:val="00116112"/>
    <w:rsid w:val="0011629E"/>
    <w:rsid w:val="001210E6"/>
    <w:rsid w:val="00122204"/>
    <w:rsid w:val="0012339A"/>
    <w:rsid w:val="0012383C"/>
    <w:rsid w:val="001246C0"/>
    <w:rsid w:val="001253F4"/>
    <w:rsid w:val="00126395"/>
    <w:rsid w:val="0013059D"/>
    <w:rsid w:val="001306FB"/>
    <w:rsid w:val="00131D4A"/>
    <w:rsid w:val="001324A7"/>
    <w:rsid w:val="00134FD0"/>
    <w:rsid w:val="00135096"/>
    <w:rsid w:val="00135C8B"/>
    <w:rsid w:val="00137842"/>
    <w:rsid w:val="00137BF8"/>
    <w:rsid w:val="00137F96"/>
    <w:rsid w:val="00140271"/>
    <w:rsid w:val="00142271"/>
    <w:rsid w:val="00145983"/>
    <w:rsid w:val="00146727"/>
    <w:rsid w:val="00147489"/>
    <w:rsid w:val="00150161"/>
    <w:rsid w:val="00151937"/>
    <w:rsid w:val="00151A64"/>
    <w:rsid w:val="00151DA2"/>
    <w:rsid w:val="00151FE2"/>
    <w:rsid w:val="001522C3"/>
    <w:rsid w:val="00152C88"/>
    <w:rsid w:val="00153635"/>
    <w:rsid w:val="00154F71"/>
    <w:rsid w:val="00157297"/>
    <w:rsid w:val="001605E0"/>
    <w:rsid w:val="00162C65"/>
    <w:rsid w:val="00162E02"/>
    <w:rsid w:val="00163171"/>
    <w:rsid w:val="00163285"/>
    <w:rsid w:val="00163E9D"/>
    <w:rsid w:val="001640C1"/>
    <w:rsid w:val="001647FA"/>
    <w:rsid w:val="00164BF0"/>
    <w:rsid w:val="00166F23"/>
    <w:rsid w:val="0017049E"/>
    <w:rsid w:val="00170D2A"/>
    <w:rsid w:val="00171106"/>
    <w:rsid w:val="00173F14"/>
    <w:rsid w:val="00175C37"/>
    <w:rsid w:val="00175E83"/>
    <w:rsid w:val="00177087"/>
    <w:rsid w:val="001776D3"/>
    <w:rsid w:val="0017779A"/>
    <w:rsid w:val="0017786A"/>
    <w:rsid w:val="00180ABB"/>
    <w:rsid w:val="0018254B"/>
    <w:rsid w:val="00183A36"/>
    <w:rsid w:val="00183A8B"/>
    <w:rsid w:val="001843E9"/>
    <w:rsid w:val="0018453F"/>
    <w:rsid w:val="00185F00"/>
    <w:rsid w:val="00186094"/>
    <w:rsid w:val="00192D21"/>
    <w:rsid w:val="0019337D"/>
    <w:rsid w:val="00193C2E"/>
    <w:rsid w:val="00194221"/>
    <w:rsid w:val="00196A96"/>
    <w:rsid w:val="00197304"/>
    <w:rsid w:val="00197688"/>
    <w:rsid w:val="00197C3D"/>
    <w:rsid w:val="001A1C68"/>
    <w:rsid w:val="001A1FC2"/>
    <w:rsid w:val="001A251D"/>
    <w:rsid w:val="001A2CE0"/>
    <w:rsid w:val="001A46DB"/>
    <w:rsid w:val="001A5767"/>
    <w:rsid w:val="001B0507"/>
    <w:rsid w:val="001B1E0C"/>
    <w:rsid w:val="001B1F19"/>
    <w:rsid w:val="001B23A4"/>
    <w:rsid w:val="001B2C5D"/>
    <w:rsid w:val="001B2E65"/>
    <w:rsid w:val="001B332A"/>
    <w:rsid w:val="001B4778"/>
    <w:rsid w:val="001B5C4E"/>
    <w:rsid w:val="001B6138"/>
    <w:rsid w:val="001B7D8D"/>
    <w:rsid w:val="001C1C9E"/>
    <w:rsid w:val="001C374C"/>
    <w:rsid w:val="001C52B5"/>
    <w:rsid w:val="001D12FD"/>
    <w:rsid w:val="001D14FD"/>
    <w:rsid w:val="001D194C"/>
    <w:rsid w:val="001D26F1"/>
    <w:rsid w:val="001D3A34"/>
    <w:rsid w:val="001D3F3F"/>
    <w:rsid w:val="001D468A"/>
    <w:rsid w:val="001D5496"/>
    <w:rsid w:val="001D5C62"/>
    <w:rsid w:val="001E1593"/>
    <w:rsid w:val="001E1A8A"/>
    <w:rsid w:val="001E64CD"/>
    <w:rsid w:val="001E6936"/>
    <w:rsid w:val="001E7E02"/>
    <w:rsid w:val="001F079A"/>
    <w:rsid w:val="001F10B1"/>
    <w:rsid w:val="001F1602"/>
    <w:rsid w:val="001F3F61"/>
    <w:rsid w:val="001F60B6"/>
    <w:rsid w:val="00201813"/>
    <w:rsid w:val="0020216E"/>
    <w:rsid w:val="002021A7"/>
    <w:rsid w:val="002025B5"/>
    <w:rsid w:val="002026E6"/>
    <w:rsid w:val="002029FF"/>
    <w:rsid w:val="002059C6"/>
    <w:rsid w:val="00206375"/>
    <w:rsid w:val="00206A01"/>
    <w:rsid w:val="002104D2"/>
    <w:rsid w:val="002122F1"/>
    <w:rsid w:val="00212429"/>
    <w:rsid w:val="00212ED1"/>
    <w:rsid w:val="002204EA"/>
    <w:rsid w:val="00221333"/>
    <w:rsid w:val="00221529"/>
    <w:rsid w:val="0022301D"/>
    <w:rsid w:val="00224008"/>
    <w:rsid w:val="0022439B"/>
    <w:rsid w:val="0022604E"/>
    <w:rsid w:val="00226258"/>
    <w:rsid w:val="002302CF"/>
    <w:rsid w:val="00230691"/>
    <w:rsid w:val="0023140A"/>
    <w:rsid w:val="00231641"/>
    <w:rsid w:val="002328A8"/>
    <w:rsid w:val="002328CD"/>
    <w:rsid w:val="00232BF2"/>
    <w:rsid w:val="002355E5"/>
    <w:rsid w:val="00235682"/>
    <w:rsid w:val="00237D58"/>
    <w:rsid w:val="0024018C"/>
    <w:rsid w:val="00240489"/>
    <w:rsid w:val="002404BA"/>
    <w:rsid w:val="00240F6B"/>
    <w:rsid w:val="002434FE"/>
    <w:rsid w:val="002440D3"/>
    <w:rsid w:val="0024560E"/>
    <w:rsid w:val="00245F38"/>
    <w:rsid w:val="00247D33"/>
    <w:rsid w:val="00250064"/>
    <w:rsid w:val="00250DFF"/>
    <w:rsid w:val="00252334"/>
    <w:rsid w:val="002534A2"/>
    <w:rsid w:val="00253A38"/>
    <w:rsid w:val="00253D43"/>
    <w:rsid w:val="00254072"/>
    <w:rsid w:val="00254934"/>
    <w:rsid w:val="00256356"/>
    <w:rsid w:val="00256AAD"/>
    <w:rsid w:val="00257813"/>
    <w:rsid w:val="00257E09"/>
    <w:rsid w:val="002602E6"/>
    <w:rsid w:val="00261095"/>
    <w:rsid w:val="0026325A"/>
    <w:rsid w:val="0026439D"/>
    <w:rsid w:val="00264C29"/>
    <w:rsid w:val="00270C02"/>
    <w:rsid w:val="00270F76"/>
    <w:rsid w:val="00273D22"/>
    <w:rsid w:val="002742FB"/>
    <w:rsid w:val="00274DA9"/>
    <w:rsid w:val="00274DD4"/>
    <w:rsid w:val="00276CE7"/>
    <w:rsid w:val="002772D3"/>
    <w:rsid w:val="00277C3D"/>
    <w:rsid w:val="00277FE0"/>
    <w:rsid w:val="002803C7"/>
    <w:rsid w:val="00283343"/>
    <w:rsid w:val="00287596"/>
    <w:rsid w:val="00287BBB"/>
    <w:rsid w:val="00287E17"/>
    <w:rsid w:val="002907D3"/>
    <w:rsid w:val="00290F70"/>
    <w:rsid w:val="002928BA"/>
    <w:rsid w:val="002929A0"/>
    <w:rsid w:val="0029310A"/>
    <w:rsid w:val="002931DD"/>
    <w:rsid w:val="00294073"/>
    <w:rsid w:val="00295ED1"/>
    <w:rsid w:val="002A0290"/>
    <w:rsid w:val="002A069B"/>
    <w:rsid w:val="002A149E"/>
    <w:rsid w:val="002A2049"/>
    <w:rsid w:val="002A2456"/>
    <w:rsid w:val="002A3F99"/>
    <w:rsid w:val="002A52B5"/>
    <w:rsid w:val="002A5588"/>
    <w:rsid w:val="002A68AC"/>
    <w:rsid w:val="002A7165"/>
    <w:rsid w:val="002A7AF6"/>
    <w:rsid w:val="002B31D7"/>
    <w:rsid w:val="002B3264"/>
    <w:rsid w:val="002B3B08"/>
    <w:rsid w:val="002B4EEB"/>
    <w:rsid w:val="002B50D9"/>
    <w:rsid w:val="002B5F5F"/>
    <w:rsid w:val="002B777D"/>
    <w:rsid w:val="002B7FCB"/>
    <w:rsid w:val="002C2126"/>
    <w:rsid w:val="002C3201"/>
    <w:rsid w:val="002C320E"/>
    <w:rsid w:val="002C4BB1"/>
    <w:rsid w:val="002D0E4D"/>
    <w:rsid w:val="002D2563"/>
    <w:rsid w:val="002D27E1"/>
    <w:rsid w:val="002D2E74"/>
    <w:rsid w:val="002D34A0"/>
    <w:rsid w:val="002D4A22"/>
    <w:rsid w:val="002D4CD9"/>
    <w:rsid w:val="002D4F7B"/>
    <w:rsid w:val="002D6741"/>
    <w:rsid w:val="002E0B4E"/>
    <w:rsid w:val="002E1296"/>
    <w:rsid w:val="002E3530"/>
    <w:rsid w:val="002E37F3"/>
    <w:rsid w:val="002E5156"/>
    <w:rsid w:val="002E5575"/>
    <w:rsid w:val="002E58BC"/>
    <w:rsid w:val="002E737D"/>
    <w:rsid w:val="002F283E"/>
    <w:rsid w:val="002F2BAA"/>
    <w:rsid w:val="002F4630"/>
    <w:rsid w:val="002F5C6E"/>
    <w:rsid w:val="002F69DD"/>
    <w:rsid w:val="002F7DA7"/>
    <w:rsid w:val="00302C13"/>
    <w:rsid w:val="00304D9A"/>
    <w:rsid w:val="0030513C"/>
    <w:rsid w:val="0030670F"/>
    <w:rsid w:val="00311865"/>
    <w:rsid w:val="003124CD"/>
    <w:rsid w:val="003144DB"/>
    <w:rsid w:val="00315C7F"/>
    <w:rsid w:val="0032102F"/>
    <w:rsid w:val="00321CD0"/>
    <w:rsid w:val="00321E5C"/>
    <w:rsid w:val="003231EE"/>
    <w:rsid w:val="00323972"/>
    <w:rsid w:val="0032399C"/>
    <w:rsid w:val="00324742"/>
    <w:rsid w:val="0032514B"/>
    <w:rsid w:val="0032589D"/>
    <w:rsid w:val="00326823"/>
    <w:rsid w:val="00326E0C"/>
    <w:rsid w:val="00330CF0"/>
    <w:rsid w:val="00330DB2"/>
    <w:rsid w:val="00330EE2"/>
    <w:rsid w:val="0033186C"/>
    <w:rsid w:val="00331DA3"/>
    <w:rsid w:val="003340E2"/>
    <w:rsid w:val="00337C8D"/>
    <w:rsid w:val="00340853"/>
    <w:rsid w:val="00340C14"/>
    <w:rsid w:val="00344673"/>
    <w:rsid w:val="0034529F"/>
    <w:rsid w:val="00345477"/>
    <w:rsid w:val="00345929"/>
    <w:rsid w:val="00345EBE"/>
    <w:rsid w:val="0034741C"/>
    <w:rsid w:val="0034743B"/>
    <w:rsid w:val="00347716"/>
    <w:rsid w:val="003478E4"/>
    <w:rsid w:val="00347911"/>
    <w:rsid w:val="00347FFE"/>
    <w:rsid w:val="0035022D"/>
    <w:rsid w:val="00350407"/>
    <w:rsid w:val="0035344B"/>
    <w:rsid w:val="003539EA"/>
    <w:rsid w:val="003542F6"/>
    <w:rsid w:val="00355A7F"/>
    <w:rsid w:val="00355C1D"/>
    <w:rsid w:val="00357EDA"/>
    <w:rsid w:val="00360109"/>
    <w:rsid w:val="003601C7"/>
    <w:rsid w:val="00361F2A"/>
    <w:rsid w:val="00363B60"/>
    <w:rsid w:val="00364078"/>
    <w:rsid w:val="00364160"/>
    <w:rsid w:val="003646B3"/>
    <w:rsid w:val="003661E5"/>
    <w:rsid w:val="0036668E"/>
    <w:rsid w:val="00370DAF"/>
    <w:rsid w:val="00370F2D"/>
    <w:rsid w:val="00371132"/>
    <w:rsid w:val="00372977"/>
    <w:rsid w:val="00373013"/>
    <w:rsid w:val="0037340B"/>
    <w:rsid w:val="00373849"/>
    <w:rsid w:val="00373AFA"/>
    <w:rsid w:val="00374B9C"/>
    <w:rsid w:val="00374BBB"/>
    <w:rsid w:val="00375AC8"/>
    <w:rsid w:val="00375CDF"/>
    <w:rsid w:val="0037773D"/>
    <w:rsid w:val="0038019B"/>
    <w:rsid w:val="003805AD"/>
    <w:rsid w:val="00381E23"/>
    <w:rsid w:val="003821B4"/>
    <w:rsid w:val="003823C1"/>
    <w:rsid w:val="0038393B"/>
    <w:rsid w:val="003858DB"/>
    <w:rsid w:val="00386C91"/>
    <w:rsid w:val="00386FBC"/>
    <w:rsid w:val="0038732F"/>
    <w:rsid w:val="003873AB"/>
    <w:rsid w:val="00387784"/>
    <w:rsid w:val="003879F0"/>
    <w:rsid w:val="003927B3"/>
    <w:rsid w:val="00392C5E"/>
    <w:rsid w:val="00393404"/>
    <w:rsid w:val="00393871"/>
    <w:rsid w:val="00393A4E"/>
    <w:rsid w:val="0039558E"/>
    <w:rsid w:val="00396774"/>
    <w:rsid w:val="00396E58"/>
    <w:rsid w:val="003A0B24"/>
    <w:rsid w:val="003A106E"/>
    <w:rsid w:val="003A1D23"/>
    <w:rsid w:val="003A294D"/>
    <w:rsid w:val="003A3257"/>
    <w:rsid w:val="003A361E"/>
    <w:rsid w:val="003A4171"/>
    <w:rsid w:val="003A482F"/>
    <w:rsid w:val="003A4D9B"/>
    <w:rsid w:val="003A5706"/>
    <w:rsid w:val="003A7BC4"/>
    <w:rsid w:val="003B0530"/>
    <w:rsid w:val="003B156B"/>
    <w:rsid w:val="003B1A25"/>
    <w:rsid w:val="003B1DB6"/>
    <w:rsid w:val="003B2B91"/>
    <w:rsid w:val="003B3B72"/>
    <w:rsid w:val="003B5B90"/>
    <w:rsid w:val="003B753B"/>
    <w:rsid w:val="003C149D"/>
    <w:rsid w:val="003C2858"/>
    <w:rsid w:val="003C36F8"/>
    <w:rsid w:val="003C3C39"/>
    <w:rsid w:val="003C433A"/>
    <w:rsid w:val="003C47B4"/>
    <w:rsid w:val="003C47BA"/>
    <w:rsid w:val="003C4CBD"/>
    <w:rsid w:val="003C643D"/>
    <w:rsid w:val="003C6610"/>
    <w:rsid w:val="003C66D1"/>
    <w:rsid w:val="003D15F8"/>
    <w:rsid w:val="003D47BE"/>
    <w:rsid w:val="003D62FD"/>
    <w:rsid w:val="003D6EDA"/>
    <w:rsid w:val="003D7A7D"/>
    <w:rsid w:val="003E01A7"/>
    <w:rsid w:val="003E02E5"/>
    <w:rsid w:val="003E03B3"/>
    <w:rsid w:val="003E13C2"/>
    <w:rsid w:val="003E2052"/>
    <w:rsid w:val="003E293E"/>
    <w:rsid w:val="003E2AC0"/>
    <w:rsid w:val="003E2B66"/>
    <w:rsid w:val="003E4227"/>
    <w:rsid w:val="003E5A16"/>
    <w:rsid w:val="003E6C69"/>
    <w:rsid w:val="003E7A92"/>
    <w:rsid w:val="003E7B08"/>
    <w:rsid w:val="003F0702"/>
    <w:rsid w:val="003F244A"/>
    <w:rsid w:val="003F2AFE"/>
    <w:rsid w:val="003F3475"/>
    <w:rsid w:val="003F36FB"/>
    <w:rsid w:val="003F3A8E"/>
    <w:rsid w:val="003F49F5"/>
    <w:rsid w:val="003F553A"/>
    <w:rsid w:val="0040048D"/>
    <w:rsid w:val="00400952"/>
    <w:rsid w:val="004009FF"/>
    <w:rsid w:val="0040191E"/>
    <w:rsid w:val="00402197"/>
    <w:rsid w:val="0040367D"/>
    <w:rsid w:val="004048EF"/>
    <w:rsid w:val="00405638"/>
    <w:rsid w:val="004068FD"/>
    <w:rsid w:val="0041065C"/>
    <w:rsid w:val="00410BAB"/>
    <w:rsid w:val="0041104A"/>
    <w:rsid w:val="00411B42"/>
    <w:rsid w:val="0041282B"/>
    <w:rsid w:val="00415868"/>
    <w:rsid w:val="004158AA"/>
    <w:rsid w:val="0042051F"/>
    <w:rsid w:val="004208CB"/>
    <w:rsid w:val="00420CB6"/>
    <w:rsid w:val="00421E93"/>
    <w:rsid w:val="00423174"/>
    <w:rsid w:val="00423347"/>
    <w:rsid w:val="0042378E"/>
    <w:rsid w:val="00423D56"/>
    <w:rsid w:val="00423E76"/>
    <w:rsid w:val="004245E4"/>
    <w:rsid w:val="00424D9A"/>
    <w:rsid w:val="0042568A"/>
    <w:rsid w:val="0043101B"/>
    <w:rsid w:val="00431102"/>
    <w:rsid w:val="0043155C"/>
    <w:rsid w:val="00431D15"/>
    <w:rsid w:val="004332F4"/>
    <w:rsid w:val="004356CF"/>
    <w:rsid w:val="004364E3"/>
    <w:rsid w:val="00436E8C"/>
    <w:rsid w:val="00440AC0"/>
    <w:rsid w:val="00443B58"/>
    <w:rsid w:val="00443C59"/>
    <w:rsid w:val="00444C06"/>
    <w:rsid w:val="00445285"/>
    <w:rsid w:val="0044550D"/>
    <w:rsid w:val="0044577C"/>
    <w:rsid w:val="0044585B"/>
    <w:rsid w:val="004465FD"/>
    <w:rsid w:val="00446885"/>
    <w:rsid w:val="0045036D"/>
    <w:rsid w:val="0045112C"/>
    <w:rsid w:val="0045154B"/>
    <w:rsid w:val="00454D8B"/>
    <w:rsid w:val="00455E45"/>
    <w:rsid w:val="00456222"/>
    <w:rsid w:val="00456857"/>
    <w:rsid w:val="00457D33"/>
    <w:rsid w:val="0046026F"/>
    <w:rsid w:val="00460A04"/>
    <w:rsid w:val="00460C02"/>
    <w:rsid w:val="004614B1"/>
    <w:rsid w:val="00462783"/>
    <w:rsid w:val="00463D9E"/>
    <w:rsid w:val="00464C33"/>
    <w:rsid w:val="00466007"/>
    <w:rsid w:val="004661F1"/>
    <w:rsid w:val="0046649D"/>
    <w:rsid w:val="00470E7A"/>
    <w:rsid w:val="00470ED9"/>
    <w:rsid w:val="004721CF"/>
    <w:rsid w:val="00472224"/>
    <w:rsid w:val="00472397"/>
    <w:rsid w:val="00472A12"/>
    <w:rsid w:val="00473310"/>
    <w:rsid w:val="0047356A"/>
    <w:rsid w:val="004744E6"/>
    <w:rsid w:val="00475298"/>
    <w:rsid w:val="004755A1"/>
    <w:rsid w:val="0047771C"/>
    <w:rsid w:val="004801B8"/>
    <w:rsid w:val="00480663"/>
    <w:rsid w:val="00481172"/>
    <w:rsid w:val="00481C62"/>
    <w:rsid w:val="00482B5B"/>
    <w:rsid w:val="00483FC6"/>
    <w:rsid w:val="00484A7C"/>
    <w:rsid w:val="004853D8"/>
    <w:rsid w:val="0048668B"/>
    <w:rsid w:val="00486BED"/>
    <w:rsid w:val="00487677"/>
    <w:rsid w:val="00487AA0"/>
    <w:rsid w:val="004903FF"/>
    <w:rsid w:val="00490430"/>
    <w:rsid w:val="004910CA"/>
    <w:rsid w:val="004942E7"/>
    <w:rsid w:val="004946EF"/>
    <w:rsid w:val="00494FBB"/>
    <w:rsid w:val="004957BB"/>
    <w:rsid w:val="00495A5E"/>
    <w:rsid w:val="00496697"/>
    <w:rsid w:val="004970BA"/>
    <w:rsid w:val="00497C9A"/>
    <w:rsid w:val="004A189F"/>
    <w:rsid w:val="004A48B6"/>
    <w:rsid w:val="004A524A"/>
    <w:rsid w:val="004A548E"/>
    <w:rsid w:val="004A5586"/>
    <w:rsid w:val="004A64F7"/>
    <w:rsid w:val="004A752C"/>
    <w:rsid w:val="004A7A04"/>
    <w:rsid w:val="004A7B5A"/>
    <w:rsid w:val="004A7D5F"/>
    <w:rsid w:val="004B0DF1"/>
    <w:rsid w:val="004B105A"/>
    <w:rsid w:val="004B11F9"/>
    <w:rsid w:val="004B183E"/>
    <w:rsid w:val="004B656C"/>
    <w:rsid w:val="004B670E"/>
    <w:rsid w:val="004B6A4B"/>
    <w:rsid w:val="004B780C"/>
    <w:rsid w:val="004C5049"/>
    <w:rsid w:val="004C55F9"/>
    <w:rsid w:val="004C7175"/>
    <w:rsid w:val="004D146E"/>
    <w:rsid w:val="004D25DC"/>
    <w:rsid w:val="004D3C20"/>
    <w:rsid w:val="004D3DA9"/>
    <w:rsid w:val="004D5580"/>
    <w:rsid w:val="004D741F"/>
    <w:rsid w:val="004E0683"/>
    <w:rsid w:val="004E207D"/>
    <w:rsid w:val="004E2C49"/>
    <w:rsid w:val="004E3653"/>
    <w:rsid w:val="004E39CA"/>
    <w:rsid w:val="004E3BE8"/>
    <w:rsid w:val="004E3ED4"/>
    <w:rsid w:val="004E5E5A"/>
    <w:rsid w:val="004E6ABC"/>
    <w:rsid w:val="004E6D02"/>
    <w:rsid w:val="004F0967"/>
    <w:rsid w:val="004F19CD"/>
    <w:rsid w:val="004F1C12"/>
    <w:rsid w:val="004F2724"/>
    <w:rsid w:val="004F2FEA"/>
    <w:rsid w:val="004F36BD"/>
    <w:rsid w:val="004F384B"/>
    <w:rsid w:val="004F3F10"/>
    <w:rsid w:val="004F59B2"/>
    <w:rsid w:val="004F62B4"/>
    <w:rsid w:val="004F6B71"/>
    <w:rsid w:val="0050129A"/>
    <w:rsid w:val="005024FA"/>
    <w:rsid w:val="005057A7"/>
    <w:rsid w:val="0050597C"/>
    <w:rsid w:val="00505CBC"/>
    <w:rsid w:val="00507BF0"/>
    <w:rsid w:val="005103F2"/>
    <w:rsid w:val="00510E7B"/>
    <w:rsid w:val="00513852"/>
    <w:rsid w:val="0051401A"/>
    <w:rsid w:val="005147C7"/>
    <w:rsid w:val="005156AC"/>
    <w:rsid w:val="00520237"/>
    <w:rsid w:val="005217D2"/>
    <w:rsid w:val="0052271E"/>
    <w:rsid w:val="005235BB"/>
    <w:rsid w:val="00523C91"/>
    <w:rsid w:val="00523C9B"/>
    <w:rsid w:val="00524B58"/>
    <w:rsid w:val="00524CBF"/>
    <w:rsid w:val="00525D8D"/>
    <w:rsid w:val="005271F7"/>
    <w:rsid w:val="00527389"/>
    <w:rsid w:val="005323BC"/>
    <w:rsid w:val="005334CF"/>
    <w:rsid w:val="00535A81"/>
    <w:rsid w:val="00535B51"/>
    <w:rsid w:val="0053655A"/>
    <w:rsid w:val="00536799"/>
    <w:rsid w:val="0053686B"/>
    <w:rsid w:val="00536C34"/>
    <w:rsid w:val="0053742D"/>
    <w:rsid w:val="00540F77"/>
    <w:rsid w:val="00541424"/>
    <w:rsid w:val="00544AC0"/>
    <w:rsid w:val="005450DC"/>
    <w:rsid w:val="005451EE"/>
    <w:rsid w:val="00546415"/>
    <w:rsid w:val="00550256"/>
    <w:rsid w:val="00550923"/>
    <w:rsid w:val="00550993"/>
    <w:rsid w:val="005516A8"/>
    <w:rsid w:val="005519C0"/>
    <w:rsid w:val="005528A5"/>
    <w:rsid w:val="0055414C"/>
    <w:rsid w:val="005553FC"/>
    <w:rsid w:val="005559EA"/>
    <w:rsid w:val="00556695"/>
    <w:rsid w:val="005579FA"/>
    <w:rsid w:val="00557FD8"/>
    <w:rsid w:val="00560007"/>
    <w:rsid w:val="005603D2"/>
    <w:rsid w:val="005605F1"/>
    <w:rsid w:val="00561B60"/>
    <w:rsid w:val="00561BD1"/>
    <w:rsid w:val="00564691"/>
    <w:rsid w:val="00566831"/>
    <w:rsid w:val="005676A5"/>
    <w:rsid w:val="0057077A"/>
    <w:rsid w:val="0057110B"/>
    <w:rsid w:val="00571924"/>
    <w:rsid w:val="00573094"/>
    <w:rsid w:val="00575DF5"/>
    <w:rsid w:val="00577CD2"/>
    <w:rsid w:val="005830B4"/>
    <w:rsid w:val="00583C49"/>
    <w:rsid w:val="00583ED5"/>
    <w:rsid w:val="00587262"/>
    <w:rsid w:val="005943E8"/>
    <w:rsid w:val="005944F0"/>
    <w:rsid w:val="00595214"/>
    <w:rsid w:val="005952B3"/>
    <w:rsid w:val="005967C8"/>
    <w:rsid w:val="00597541"/>
    <w:rsid w:val="00597DE9"/>
    <w:rsid w:val="005A0CBC"/>
    <w:rsid w:val="005A46E6"/>
    <w:rsid w:val="005A53DE"/>
    <w:rsid w:val="005A6191"/>
    <w:rsid w:val="005B000F"/>
    <w:rsid w:val="005B0937"/>
    <w:rsid w:val="005B1170"/>
    <w:rsid w:val="005B5197"/>
    <w:rsid w:val="005B51DE"/>
    <w:rsid w:val="005B57DD"/>
    <w:rsid w:val="005B5C2B"/>
    <w:rsid w:val="005B63F7"/>
    <w:rsid w:val="005B7A1A"/>
    <w:rsid w:val="005B7B50"/>
    <w:rsid w:val="005C2F61"/>
    <w:rsid w:val="005C44FA"/>
    <w:rsid w:val="005C4FB9"/>
    <w:rsid w:val="005C51BD"/>
    <w:rsid w:val="005C60FC"/>
    <w:rsid w:val="005C61E5"/>
    <w:rsid w:val="005C6437"/>
    <w:rsid w:val="005C66C4"/>
    <w:rsid w:val="005C6A53"/>
    <w:rsid w:val="005C7945"/>
    <w:rsid w:val="005C7EFF"/>
    <w:rsid w:val="005D03BF"/>
    <w:rsid w:val="005D0A71"/>
    <w:rsid w:val="005D1030"/>
    <w:rsid w:val="005D520A"/>
    <w:rsid w:val="005D5CB0"/>
    <w:rsid w:val="005D61B5"/>
    <w:rsid w:val="005D62B1"/>
    <w:rsid w:val="005D68FD"/>
    <w:rsid w:val="005D788A"/>
    <w:rsid w:val="005E0B16"/>
    <w:rsid w:val="005E171C"/>
    <w:rsid w:val="005E3CF9"/>
    <w:rsid w:val="005E4F90"/>
    <w:rsid w:val="005E6AA4"/>
    <w:rsid w:val="005F0679"/>
    <w:rsid w:val="005F0A48"/>
    <w:rsid w:val="005F227F"/>
    <w:rsid w:val="005F238B"/>
    <w:rsid w:val="005F2439"/>
    <w:rsid w:val="005F4985"/>
    <w:rsid w:val="005F5770"/>
    <w:rsid w:val="005F5CCD"/>
    <w:rsid w:val="005F6239"/>
    <w:rsid w:val="00600C13"/>
    <w:rsid w:val="00601012"/>
    <w:rsid w:val="006013C8"/>
    <w:rsid w:val="00601AA1"/>
    <w:rsid w:val="00601CCF"/>
    <w:rsid w:val="00602DBC"/>
    <w:rsid w:val="006032EB"/>
    <w:rsid w:val="00604BEE"/>
    <w:rsid w:val="00605AC2"/>
    <w:rsid w:val="00605D26"/>
    <w:rsid w:val="00606FA5"/>
    <w:rsid w:val="0060701C"/>
    <w:rsid w:val="0060777A"/>
    <w:rsid w:val="00607A31"/>
    <w:rsid w:val="00610071"/>
    <w:rsid w:val="00610DD1"/>
    <w:rsid w:val="0061330F"/>
    <w:rsid w:val="00614841"/>
    <w:rsid w:val="0061529D"/>
    <w:rsid w:val="00615C67"/>
    <w:rsid w:val="00616EF6"/>
    <w:rsid w:val="0061708B"/>
    <w:rsid w:val="006201AC"/>
    <w:rsid w:val="0062069B"/>
    <w:rsid w:val="00621C64"/>
    <w:rsid w:val="00622B55"/>
    <w:rsid w:val="006234A1"/>
    <w:rsid w:val="006236CB"/>
    <w:rsid w:val="00625B1D"/>
    <w:rsid w:val="00625D92"/>
    <w:rsid w:val="006272EF"/>
    <w:rsid w:val="006279B2"/>
    <w:rsid w:val="00632519"/>
    <w:rsid w:val="0063286B"/>
    <w:rsid w:val="00633450"/>
    <w:rsid w:val="006334F1"/>
    <w:rsid w:val="006347E4"/>
    <w:rsid w:val="006351FF"/>
    <w:rsid w:val="0063556F"/>
    <w:rsid w:val="00635A94"/>
    <w:rsid w:val="00635C62"/>
    <w:rsid w:val="00635FCC"/>
    <w:rsid w:val="00636CA7"/>
    <w:rsid w:val="0063709A"/>
    <w:rsid w:val="006377F2"/>
    <w:rsid w:val="006423EF"/>
    <w:rsid w:val="0064275E"/>
    <w:rsid w:val="00642834"/>
    <w:rsid w:val="00642B0B"/>
    <w:rsid w:val="006453C8"/>
    <w:rsid w:val="006458F5"/>
    <w:rsid w:val="00645945"/>
    <w:rsid w:val="006470FE"/>
    <w:rsid w:val="00647157"/>
    <w:rsid w:val="00647C6A"/>
    <w:rsid w:val="0065130D"/>
    <w:rsid w:val="00651722"/>
    <w:rsid w:val="006523B9"/>
    <w:rsid w:val="00654F97"/>
    <w:rsid w:val="00655FD5"/>
    <w:rsid w:val="00662D4F"/>
    <w:rsid w:val="00664BB4"/>
    <w:rsid w:val="0066587F"/>
    <w:rsid w:val="0066610B"/>
    <w:rsid w:val="00667B59"/>
    <w:rsid w:val="00670C50"/>
    <w:rsid w:val="0067184D"/>
    <w:rsid w:val="00671B4E"/>
    <w:rsid w:val="00672066"/>
    <w:rsid w:val="006725BA"/>
    <w:rsid w:val="00674D99"/>
    <w:rsid w:val="00674DA4"/>
    <w:rsid w:val="00675846"/>
    <w:rsid w:val="00676803"/>
    <w:rsid w:val="0067719A"/>
    <w:rsid w:val="006771B4"/>
    <w:rsid w:val="00681123"/>
    <w:rsid w:val="006828AD"/>
    <w:rsid w:val="006829F0"/>
    <w:rsid w:val="0068359E"/>
    <w:rsid w:val="00683A21"/>
    <w:rsid w:val="0068730F"/>
    <w:rsid w:val="00690512"/>
    <w:rsid w:val="00690BF9"/>
    <w:rsid w:val="006934B5"/>
    <w:rsid w:val="00693657"/>
    <w:rsid w:val="006957F2"/>
    <w:rsid w:val="00695C95"/>
    <w:rsid w:val="006961F8"/>
    <w:rsid w:val="00697B17"/>
    <w:rsid w:val="00697B5E"/>
    <w:rsid w:val="006A10F0"/>
    <w:rsid w:val="006A42CE"/>
    <w:rsid w:val="006A4AFC"/>
    <w:rsid w:val="006A5B3B"/>
    <w:rsid w:val="006A6526"/>
    <w:rsid w:val="006A6BB6"/>
    <w:rsid w:val="006A6C03"/>
    <w:rsid w:val="006A7D9B"/>
    <w:rsid w:val="006B0FD5"/>
    <w:rsid w:val="006B1FA1"/>
    <w:rsid w:val="006B21D3"/>
    <w:rsid w:val="006B22BD"/>
    <w:rsid w:val="006B2349"/>
    <w:rsid w:val="006B23D7"/>
    <w:rsid w:val="006B258E"/>
    <w:rsid w:val="006B2CA9"/>
    <w:rsid w:val="006B40F4"/>
    <w:rsid w:val="006B42DC"/>
    <w:rsid w:val="006B4798"/>
    <w:rsid w:val="006B47D1"/>
    <w:rsid w:val="006B653C"/>
    <w:rsid w:val="006B65F7"/>
    <w:rsid w:val="006B6E00"/>
    <w:rsid w:val="006B74A5"/>
    <w:rsid w:val="006B7684"/>
    <w:rsid w:val="006B7ABA"/>
    <w:rsid w:val="006C15CF"/>
    <w:rsid w:val="006C3640"/>
    <w:rsid w:val="006C3C93"/>
    <w:rsid w:val="006C7074"/>
    <w:rsid w:val="006C741D"/>
    <w:rsid w:val="006C791F"/>
    <w:rsid w:val="006C7BFA"/>
    <w:rsid w:val="006D1AF2"/>
    <w:rsid w:val="006D319A"/>
    <w:rsid w:val="006D3818"/>
    <w:rsid w:val="006D3BD0"/>
    <w:rsid w:val="006D4364"/>
    <w:rsid w:val="006D5E51"/>
    <w:rsid w:val="006D7995"/>
    <w:rsid w:val="006E3DCD"/>
    <w:rsid w:val="006E4C1A"/>
    <w:rsid w:val="006F0839"/>
    <w:rsid w:val="006F2BB7"/>
    <w:rsid w:val="006F366D"/>
    <w:rsid w:val="006F4E21"/>
    <w:rsid w:val="006F5843"/>
    <w:rsid w:val="006F69E7"/>
    <w:rsid w:val="006F76F0"/>
    <w:rsid w:val="00701F4E"/>
    <w:rsid w:val="007028FC"/>
    <w:rsid w:val="00702B34"/>
    <w:rsid w:val="0070319F"/>
    <w:rsid w:val="00703742"/>
    <w:rsid w:val="00704C77"/>
    <w:rsid w:val="00704DA9"/>
    <w:rsid w:val="00705E8F"/>
    <w:rsid w:val="0070669A"/>
    <w:rsid w:val="00706EB3"/>
    <w:rsid w:val="00706FFE"/>
    <w:rsid w:val="007072D7"/>
    <w:rsid w:val="007101F9"/>
    <w:rsid w:val="00710734"/>
    <w:rsid w:val="007115A4"/>
    <w:rsid w:val="007119E0"/>
    <w:rsid w:val="00711DAD"/>
    <w:rsid w:val="0071211A"/>
    <w:rsid w:val="00712321"/>
    <w:rsid w:val="00712509"/>
    <w:rsid w:val="00712C48"/>
    <w:rsid w:val="00712DF4"/>
    <w:rsid w:val="007149EB"/>
    <w:rsid w:val="00715A1A"/>
    <w:rsid w:val="007204C3"/>
    <w:rsid w:val="00722C50"/>
    <w:rsid w:val="007256CF"/>
    <w:rsid w:val="00726D49"/>
    <w:rsid w:val="00726DA9"/>
    <w:rsid w:val="00727B2C"/>
    <w:rsid w:val="007318CD"/>
    <w:rsid w:val="00731CD4"/>
    <w:rsid w:val="00731F2B"/>
    <w:rsid w:val="00732FB4"/>
    <w:rsid w:val="007335B3"/>
    <w:rsid w:val="00735F37"/>
    <w:rsid w:val="00737E0C"/>
    <w:rsid w:val="00740518"/>
    <w:rsid w:val="00741AA3"/>
    <w:rsid w:val="00741DD1"/>
    <w:rsid w:val="00742AA9"/>
    <w:rsid w:val="0074442E"/>
    <w:rsid w:val="00744D4E"/>
    <w:rsid w:val="00746CAE"/>
    <w:rsid w:val="00751182"/>
    <w:rsid w:val="00752A43"/>
    <w:rsid w:val="00752D3A"/>
    <w:rsid w:val="007530D8"/>
    <w:rsid w:val="00753EC9"/>
    <w:rsid w:val="00754901"/>
    <w:rsid w:val="00754D32"/>
    <w:rsid w:val="00756186"/>
    <w:rsid w:val="00756707"/>
    <w:rsid w:val="00757610"/>
    <w:rsid w:val="0076006D"/>
    <w:rsid w:val="0076233C"/>
    <w:rsid w:val="00763353"/>
    <w:rsid w:val="00763BB6"/>
    <w:rsid w:val="00763EC1"/>
    <w:rsid w:val="00764402"/>
    <w:rsid w:val="00764DE5"/>
    <w:rsid w:val="0076591B"/>
    <w:rsid w:val="00765C11"/>
    <w:rsid w:val="00766C9D"/>
    <w:rsid w:val="00766FC5"/>
    <w:rsid w:val="007677D1"/>
    <w:rsid w:val="007678E2"/>
    <w:rsid w:val="007707B4"/>
    <w:rsid w:val="00771090"/>
    <w:rsid w:val="007718C2"/>
    <w:rsid w:val="00771C3C"/>
    <w:rsid w:val="00773E76"/>
    <w:rsid w:val="007741EE"/>
    <w:rsid w:val="00774DEE"/>
    <w:rsid w:val="00775830"/>
    <w:rsid w:val="0077623F"/>
    <w:rsid w:val="007767CE"/>
    <w:rsid w:val="00776FBA"/>
    <w:rsid w:val="007801B0"/>
    <w:rsid w:val="0078134C"/>
    <w:rsid w:val="00781605"/>
    <w:rsid w:val="007837FE"/>
    <w:rsid w:val="00784731"/>
    <w:rsid w:val="0078604A"/>
    <w:rsid w:val="00787A2B"/>
    <w:rsid w:val="007914B5"/>
    <w:rsid w:val="007919E0"/>
    <w:rsid w:val="00791AEA"/>
    <w:rsid w:val="00792E19"/>
    <w:rsid w:val="007941A5"/>
    <w:rsid w:val="00795BED"/>
    <w:rsid w:val="0079614C"/>
    <w:rsid w:val="00797692"/>
    <w:rsid w:val="00797CAF"/>
    <w:rsid w:val="00797CC3"/>
    <w:rsid w:val="00797D91"/>
    <w:rsid w:val="007A047A"/>
    <w:rsid w:val="007A170A"/>
    <w:rsid w:val="007A1D49"/>
    <w:rsid w:val="007A2883"/>
    <w:rsid w:val="007A2CCD"/>
    <w:rsid w:val="007A2DB9"/>
    <w:rsid w:val="007A4333"/>
    <w:rsid w:val="007A4EC7"/>
    <w:rsid w:val="007A4FE3"/>
    <w:rsid w:val="007A50EB"/>
    <w:rsid w:val="007A526C"/>
    <w:rsid w:val="007A5317"/>
    <w:rsid w:val="007A58B5"/>
    <w:rsid w:val="007A5AD6"/>
    <w:rsid w:val="007A628B"/>
    <w:rsid w:val="007A6324"/>
    <w:rsid w:val="007B0259"/>
    <w:rsid w:val="007B0BA1"/>
    <w:rsid w:val="007B1A12"/>
    <w:rsid w:val="007B2908"/>
    <w:rsid w:val="007B50C2"/>
    <w:rsid w:val="007B66CA"/>
    <w:rsid w:val="007B6A5A"/>
    <w:rsid w:val="007C1B58"/>
    <w:rsid w:val="007C1BED"/>
    <w:rsid w:val="007C1D44"/>
    <w:rsid w:val="007C2B0D"/>
    <w:rsid w:val="007C384B"/>
    <w:rsid w:val="007C391E"/>
    <w:rsid w:val="007C57D7"/>
    <w:rsid w:val="007C6028"/>
    <w:rsid w:val="007D0B9E"/>
    <w:rsid w:val="007D0E26"/>
    <w:rsid w:val="007D23A2"/>
    <w:rsid w:val="007D2688"/>
    <w:rsid w:val="007D27CA"/>
    <w:rsid w:val="007D3922"/>
    <w:rsid w:val="007D4540"/>
    <w:rsid w:val="007D4CC3"/>
    <w:rsid w:val="007D55FB"/>
    <w:rsid w:val="007D5DB5"/>
    <w:rsid w:val="007D5DFE"/>
    <w:rsid w:val="007D6A0E"/>
    <w:rsid w:val="007D7B97"/>
    <w:rsid w:val="007E088F"/>
    <w:rsid w:val="007E0C16"/>
    <w:rsid w:val="007E1F42"/>
    <w:rsid w:val="007E3670"/>
    <w:rsid w:val="007E38BA"/>
    <w:rsid w:val="007E3CCE"/>
    <w:rsid w:val="007E3E55"/>
    <w:rsid w:val="007E4CBF"/>
    <w:rsid w:val="007E5D9A"/>
    <w:rsid w:val="007F0C4F"/>
    <w:rsid w:val="007F0D03"/>
    <w:rsid w:val="007F22E7"/>
    <w:rsid w:val="007F460C"/>
    <w:rsid w:val="007F6DEA"/>
    <w:rsid w:val="0080007D"/>
    <w:rsid w:val="0080117F"/>
    <w:rsid w:val="008011A9"/>
    <w:rsid w:val="00801299"/>
    <w:rsid w:val="008012B7"/>
    <w:rsid w:val="00801961"/>
    <w:rsid w:val="00802D74"/>
    <w:rsid w:val="00803916"/>
    <w:rsid w:val="00803E39"/>
    <w:rsid w:val="00805232"/>
    <w:rsid w:val="008058D2"/>
    <w:rsid w:val="00805B87"/>
    <w:rsid w:val="008071AD"/>
    <w:rsid w:val="0080748B"/>
    <w:rsid w:val="0081018F"/>
    <w:rsid w:val="0081309F"/>
    <w:rsid w:val="008136CE"/>
    <w:rsid w:val="00814968"/>
    <w:rsid w:val="0081651B"/>
    <w:rsid w:val="00816933"/>
    <w:rsid w:val="00817A6E"/>
    <w:rsid w:val="008211CF"/>
    <w:rsid w:val="00821423"/>
    <w:rsid w:val="00821CE8"/>
    <w:rsid w:val="00821D7D"/>
    <w:rsid w:val="00821EE0"/>
    <w:rsid w:val="008225AF"/>
    <w:rsid w:val="00823C60"/>
    <w:rsid w:val="00825159"/>
    <w:rsid w:val="00830A13"/>
    <w:rsid w:val="008312BA"/>
    <w:rsid w:val="008315D6"/>
    <w:rsid w:val="008332D8"/>
    <w:rsid w:val="008337D1"/>
    <w:rsid w:val="00834616"/>
    <w:rsid w:val="008352C1"/>
    <w:rsid w:val="00836933"/>
    <w:rsid w:val="0083748C"/>
    <w:rsid w:val="00837A74"/>
    <w:rsid w:val="00837E1D"/>
    <w:rsid w:val="008403CA"/>
    <w:rsid w:val="00842475"/>
    <w:rsid w:val="008426AE"/>
    <w:rsid w:val="00842D05"/>
    <w:rsid w:val="00843A7E"/>
    <w:rsid w:val="00843FD1"/>
    <w:rsid w:val="008453EC"/>
    <w:rsid w:val="00846FA5"/>
    <w:rsid w:val="008502C0"/>
    <w:rsid w:val="0085056B"/>
    <w:rsid w:val="00850707"/>
    <w:rsid w:val="00851694"/>
    <w:rsid w:val="0085294E"/>
    <w:rsid w:val="008536CB"/>
    <w:rsid w:val="00853767"/>
    <w:rsid w:val="008537C3"/>
    <w:rsid w:val="00853EED"/>
    <w:rsid w:val="00855858"/>
    <w:rsid w:val="00857431"/>
    <w:rsid w:val="00857917"/>
    <w:rsid w:val="0086075C"/>
    <w:rsid w:val="00860F3B"/>
    <w:rsid w:val="00861440"/>
    <w:rsid w:val="008618C5"/>
    <w:rsid w:val="008629A1"/>
    <w:rsid w:val="008639E4"/>
    <w:rsid w:val="00863A1C"/>
    <w:rsid w:val="00863DC4"/>
    <w:rsid w:val="00864ABB"/>
    <w:rsid w:val="00865082"/>
    <w:rsid w:val="008657B3"/>
    <w:rsid w:val="00865D23"/>
    <w:rsid w:val="0086612B"/>
    <w:rsid w:val="00866E95"/>
    <w:rsid w:val="00867715"/>
    <w:rsid w:val="008711E9"/>
    <w:rsid w:val="008726D6"/>
    <w:rsid w:val="00873469"/>
    <w:rsid w:val="008736B6"/>
    <w:rsid w:val="008749CD"/>
    <w:rsid w:val="00876C7F"/>
    <w:rsid w:val="008811A2"/>
    <w:rsid w:val="008815B8"/>
    <w:rsid w:val="008815F4"/>
    <w:rsid w:val="00881CF0"/>
    <w:rsid w:val="00881DEB"/>
    <w:rsid w:val="008821C6"/>
    <w:rsid w:val="00882FC7"/>
    <w:rsid w:val="00883000"/>
    <w:rsid w:val="008831FF"/>
    <w:rsid w:val="00886398"/>
    <w:rsid w:val="00886D58"/>
    <w:rsid w:val="00890D83"/>
    <w:rsid w:val="00890E60"/>
    <w:rsid w:val="00891D97"/>
    <w:rsid w:val="0089249C"/>
    <w:rsid w:val="0089289D"/>
    <w:rsid w:val="0089313E"/>
    <w:rsid w:val="0089363A"/>
    <w:rsid w:val="00894D5B"/>
    <w:rsid w:val="008967E6"/>
    <w:rsid w:val="00896B8F"/>
    <w:rsid w:val="00896D37"/>
    <w:rsid w:val="008A078A"/>
    <w:rsid w:val="008A0A4D"/>
    <w:rsid w:val="008A1504"/>
    <w:rsid w:val="008A2650"/>
    <w:rsid w:val="008A3355"/>
    <w:rsid w:val="008A44F4"/>
    <w:rsid w:val="008A4BFB"/>
    <w:rsid w:val="008A53BD"/>
    <w:rsid w:val="008A5C63"/>
    <w:rsid w:val="008A603F"/>
    <w:rsid w:val="008A68BF"/>
    <w:rsid w:val="008B18BB"/>
    <w:rsid w:val="008B26A1"/>
    <w:rsid w:val="008B4EB1"/>
    <w:rsid w:val="008B64B9"/>
    <w:rsid w:val="008C0E4A"/>
    <w:rsid w:val="008C147A"/>
    <w:rsid w:val="008C1DCC"/>
    <w:rsid w:val="008C2B40"/>
    <w:rsid w:val="008C3B64"/>
    <w:rsid w:val="008C40B1"/>
    <w:rsid w:val="008C4405"/>
    <w:rsid w:val="008C59F9"/>
    <w:rsid w:val="008C5D06"/>
    <w:rsid w:val="008C67C4"/>
    <w:rsid w:val="008C7346"/>
    <w:rsid w:val="008D15B3"/>
    <w:rsid w:val="008D1871"/>
    <w:rsid w:val="008D1A68"/>
    <w:rsid w:val="008D22C9"/>
    <w:rsid w:val="008D49F5"/>
    <w:rsid w:val="008D5398"/>
    <w:rsid w:val="008D5EEC"/>
    <w:rsid w:val="008D5F16"/>
    <w:rsid w:val="008D6B3B"/>
    <w:rsid w:val="008D6C62"/>
    <w:rsid w:val="008D7519"/>
    <w:rsid w:val="008D7591"/>
    <w:rsid w:val="008E12E6"/>
    <w:rsid w:val="008E1BB6"/>
    <w:rsid w:val="008E27C3"/>
    <w:rsid w:val="008E2DFA"/>
    <w:rsid w:val="008E4F8C"/>
    <w:rsid w:val="008E79E1"/>
    <w:rsid w:val="008F0EE9"/>
    <w:rsid w:val="008F0EF0"/>
    <w:rsid w:val="008F1F45"/>
    <w:rsid w:val="008F1F49"/>
    <w:rsid w:val="008F2699"/>
    <w:rsid w:val="008F307A"/>
    <w:rsid w:val="008F53C9"/>
    <w:rsid w:val="008F66B8"/>
    <w:rsid w:val="0090009A"/>
    <w:rsid w:val="009004A7"/>
    <w:rsid w:val="00901026"/>
    <w:rsid w:val="00901C43"/>
    <w:rsid w:val="00902B49"/>
    <w:rsid w:val="00903235"/>
    <w:rsid w:val="009037F2"/>
    <w:rsid w:val="00904273"/>
    <w:rsid w:val="00904309"/>
    <w:rsid w:val="009049C1"/>
    <w:rsid w:val="00906577"/>
    <w:rsid w:val="009070EC"/>
    <w:rsid w:val="00907129"/>
    <w:rsid w:val="00910501"/>
    <w:rsid w:val="0091066D"/>
    <w:rsid w:val="00911ECD"/>
    <w:rsid w:val="0091377C"/>
    <w:rsid w:val="00913786"/>
    <w:rsid w:val="00913B6E"/>
    <w:rsid w:val="0091462A"/>
    <w:rsid w:val="00917770"/>
    <w:rsid w:val="00920090"/>
    <w:rsid w:val="00920E8A"/>
    <w:rsid w:val="00921AED"/>
    <w:rsid w:val="009230EB"/>
    <w:rsid w:val="00923D89"/>
    <w:rsid w:val="009254C6"/>
    <w:rsid w:val="0092721A"/>
    <w:rsid w:val="00927F29"/>
    <w:rsid w:val="00930402"/>
    <w:rsid w:val="00930810"/>
    <w:rsid w:val="00930AF5"/>
    <w:rsid w:val="00930BDF"/>
    <w:rsid w:val="00931F68"/>
    <w:rsid w:val="009321FC"/>
    <w:rsid w:val="009326AC"/>
    <w:rsid w:val="0093302D"/>
    <w:rsid w:val="009401A8"/>
    <w:rsid w:val="0094403B"/>
    <w:rsid w:val="00945A0E"/>
    <w:rsid w:val="009506B8"/>
    <w:rsid w:val="0095189D"/>
    <w:rsid w:val="009523CC"/>
    <w:rsid w:val="0095270C"/>
    <w:rsid w:val="0095439C"/>
    <w:rsid w:val="00955C89"/>
    <w:rsid w:val="00956099"/>
    <w:rsid w:val="00956621"/>
    <w:rsid w:val="00956C2D"/>
    <w:rsid w:val="009616D8"/>
    <w:rsid w:val="009617FC"/>
    <w:rsid w:val="00961EFB"/>
    <w:rsid w:val="00964026"/>
    <w:rsid w:val="009640A8"/>
    <w:rsid w:val="00964D42"/>
    <w:rsid w:val="0096570B"/>
    <w:rsid w:val="00965A9C"/>
    <w:rsid w:val="00966A73"/>
    <w:rsid w:val="00966ED5"/>
    <w:rsid w:val="00967F7F"/>
    <w:rsid w:val="00970BBB"/>
    <w:rsid w:val="00970FF3"/>
    <w:rsid w:val="00971FA8"/>
    <w:rsid w:val="00975C00"/>
    <w:rsid w:val="00975E66"/>
    <w:rsid w:val="0097675D"/>
    <w:rsid w:val="00976DA0"/>
    <w:rsid w:val="009776D3"/>
    <w:rsid w:val="0097799F"/>
    <w:rsid w:val="009807BC"/>
    <w:rsid w:val="00982A5B"/>
    <w:rsid w:val="00983C5A"/>
    <w:rsid w:val="009848A2"/>
    <w:rsid w:val="00986E7F"/>
    <w:rsid w:val="009877C6"/>
    <w:rsid w:val="009904CD"/>
    <w:rsid w:val="00990804"/>
    <w:rsid w:val="009909E6"/>
    <w:rsid w:val="00990AC7"/>
    <w:rsid w:val="0099299A"/>
    <w:rsid w:val="00994C74"/>
    <w:rsid w:val="00994DED"/>
    <w:rsid w:val="009951AD"/>
    <w:rsid w:val="00995451"/>
    <w:rsid w:val="00995A27"/>
    <w:rsid w:val="0099639A"/>
    <w:rsid w:val="009A2504"/>
    <w:rsid w:val="009A4B49"/>
    <w:rsid w:val="009A69F1"/>
    <w:rsid w:val="009A6CEE"/>
    <w:rsid w:val="009A6FAE"/>
    <w:rsid w:val="009B178F"/>
    <w:rsid w:val="009B1C37"/>
    <w:rsid w:val="009B1F70"/>
    <w:rsid w:val="009B4511"/>
    <w:rsid w:val="009B720C"/>
    <w:rsid w:val="009C0074"/>
    <w:rsid w:val="009C1C67"/>
    <w:rsid w:val="009C231B"/>
    <w:rsid w:val="009C2A2B"/>
    <w:rsid w:val="009C2FC5"/>
    <w:rsid w:val="009C30E9"/>
    <w:rsid w:val="009C3342"/>
    <w:rsid w:val="009C4F50"/>
    <w:rsid w:val="009C5055"/>
    <w:rsid w:val="009C548F"/>
    <w:rsid w:val="009C643F"/>
    <w:rsid w:val="009C753C"/>
    <w:rsid w:val="009C773A"/>
    <w:rsid w:val="009C7C69"/>
    <w:rsid w:val="009D03E6"/>
    <w:rsid w:val="009D06C3"/>
    <w:rsid w:val="009D1883"/>
    <w:rsid w:val="009D27A3"/>
    <w:rsid w:val="009D5042"/>
    <w:rsid w:val="009D5644"/>
    <w:rsid w:val="009D6C75"/>
    <w:rsid w:val="009E1018"/>
    <w:rsid w:val="009E101A"/>
    <w:rsid w:val="009E1227"/>
    <w:rsid w:val="009E161C"/>
    <w:rsid w:val="009E29D5"/>
    <w:rsid w:val="009E2BD1"/>
    <w:rsid w:val="009E2BD2"/>
    <w:rsid w:val="009E2D3D"/>
    <w:rsid w:val="009E3D42"/>
    <w:rsid w:val="009E44EE"/>
    <w:rsid w:val="009E465E"/>
    <w:rsid w:val="009E53EF"/>
    <w:rsid w:val="009E590D"/>
    <w:rsid w:val="009F0054"/>
    <w:rsid w:val="009F0125"/>
    <w:rsid w:val="009F0693"/>
    <w:rsid w:val="009F0A10"/>
    <w:rsid w:val="009F10E7"/>
    <w:rsid w:val="009F112E"/>
    <w:rsid w:val="009F1E63"/>
    <w:rsid w:val="009F22EE"/>
    <w:rsid w:val="009F23A5"/>
    <w:rsid w:val="009F2D8A"/>
    <w:rsid w:val="009F3637"/>
    <w:rsid w:val="009F425A"/>
    <w:rsid w:val="009F4C38"/>
    <w:rsid w:val="009F5B6B"/>
    <w:rsid w:val="009F7634"/>
    <w:rsid w:val="009F791B"/>
    <w:rsid w:val="00A00303"/>
    <w:rsid w:val="00A01486"/>
    <w:rsid w:val="00A017FA"/>
    <w:rsid w:val="00A02BB7"/>
    <w:rsid w:val="00A06AA1"/>
    <w:rsid w:val="00A07E97"/>
    <w:rsid w:val="00A102FF"/>
    <w:rsid w:val="00A104E8"/>
    <w:rsid w:val="00A11B4D"/>
    <w:rsid w:val="00A132D6"/>
    <w:rsid w:val="00A133ED"/>
    <w:rsid w:val="00A15F09"/>
    <w:rsid w:val="00A21FA0"/>
    <w:rsid w:val="00A23014"/>
    <w:rsid w:val="00A23C65"/>
    <w:rsid w:val="00A26EBC"/>
    <w:rsid w:val="00A27901"/>
    <w:rsid w:val="00A3153F"/>
    <w:rsid w:val="00A317A5"/>
    <w:rsid w:val="00A31A1D"/>
    <w:rsid w:val="00A3219C"/>
    <w:rsid w:val="00A32B80"/>
    <w:rsid w:val="00A330BB"/>
    <w:rsid w:val="00A34914"/>
    <w:rsid w:val="00A35001"/>
    <w:rsid w:val="00A3766A"/>
    <w:rsid w:val="00A3797D"/>
    <w:rsid w:val="00A40206"/>
    <w:rsid w:val="00A4172E"/>
    <w:rsid w:val="00A429A0"/>
    <w:rsid w:val="00A42D58"/>
    <w:rsid w:val="00A44B77"/>
    <w:rsid w:val="00A45002"/>
    <w:rsid w:val="00A45D71"/>
    <w:rsid w:val="00A46331"/>
    <w:rsid w:val="00A47634"/>
    <w:rsid w:val="00A506C7"/>
    <w:rsid w:val="00A51290"/>
    <w:rsid w:val="00A51A1A"/>
    <w:rsid w:val="00A51C8C"/>
    <w:rsid w:val="00A5200F"/>
    <w:rsid w:val="00A52F29"/>
    <w:rsid w:val="00A5373A"/>
    <w:rsid w:val="00A553F9"/>
    <w:rsid w:val="00A569F4"/>
    <w:rsid w:val="00A57D44"/>
    <w:rsid w:val="00A607FE"/>
    <w:rsid w:val="00A60FE2"/>
    <w:rsid w:val="00A613DF"/>
    <w:rsid w:val="00A61D9C"/>
    <w:rsid w:val="00A628D8"/>
    <w:rsid w:val="00A63109"/>
    <w:rsid w:val="00A66415"/>
    <w:rsid w:val="00A66F2C"/>
    <w:rsid w:val="00A71863"/>
    <w:rsid w:val="00A71897"/>
    <w:rsid w:val="00A71B96"/>
    <w:rsid w:val="00A73943"/>
    <w:rsid w:val="00A74346"/>
    <w:rsid w:val="00A744AB"/>
    <w:rsid w:val="00A75BA4"/>
    <w:rsid w:val="00A75CD4"/>
    <w:rsid w:val="00A75E9C"/>
    <w:rsid w:val="00A77139"/>
    <w:rsid w:val="00A810BB"/>
    <w:rsid w:val="00A813FB"/>
    <w:rsid w:val="00A82934"/>
    <w:rsid w:val="00A84297"/>
    <w:rsid w:val="00A845BE"/>
    <w:rsid w:val="00A848ED"/>
    <w:rsid w:val="00A84A0C"/>
    <w:rsid w:val="00A84BCF"/>
    <w:rsid w:val="00A875BA"/>
    <w:rsid w:val="00A90F3D"/>
    <w:rsid w:val="00A9160C"/>
    <w:rsid w:val="00A918CB"/>
    <w:rsid w:val="00A91E49"/>
    <w:rsid w:val="00A95B5B"/>
    <w:rsid w:val="00A9749C"/>
    <w:rsid w:val="00A97943"/>
    <w:rsid w:val="00AA07E1"/>
    <w:rsid w:val="00AA0CEE"/>
    <w:rsid w:val="00AA27EA"/>
    <w:rsid w:val="00AA3581"/>
    <w:rsid w:val="00AA3963"/>
    <w:rsid w:val="00AA40EA"/>
    <w:rsid w:val="00AA5EE1"/>
    <w:rsid w:val="00AA6A85"/>
    <w:rsid w:val="00AA7DC7"/>
    <w:rsid w:val="00AB01E5"/>
    <w:rsid w:val="00AB0A86"/>
    <w:rsid w:val="00AB10C3"/>
    <w:rsid w:val="00AB2274"/>
    <w:rsid w:val="00AB32A5"/>
    <w:rsid w:val="00AB3369"/>
    <w:rsid w:val="00AB4166"/>
    <w:rsid w:val="00AB45A6"/>
    <w:rsid w:val="00AB4C8D"/>
    <w:rsid w:val="00AB536E"/>
    <w:rsid w:val="00AB7F1F"/>
    <w:rsid w:val="00AC0090"/>
    <w:rsid w:val="00AC259F"/>
    <w:rsid w:val="00AC288D"/>
    <w:rsid w:val="00AC39D3"/>
    <w:rsid w:val="00AC4473"/>
    <w:rsid w:val="00AC5B20"/>
    <w:rsid w:val="00AC6A56"/>
    <w:rsid w:val="00AD0525"/>
    <w:rsid w:val="00AD0768"/>
    <w:rsid w:val="00AD16B7"/>
    <w:rsid w:val="00AD3176"/>
    <w:rsid w:val="00AD3EA9"/>
    <w:rsid w:val="00AD4FF0"/>
    <w:rsid w:val="00AD593A"/>
    <w:rsid w:val="00AD646D"/>
    <w:rsid w:val="00AD6681"/>
    <w:rsid w:val="00AD796C"/>
    <w:rsid w:val="00AD7AFC"/>
    <w:rsid w:val="00AE1C74"/>
    <w:rsid w:val="00AE3192"/>
    <w:rsid w:val="00AE3BB6"/>
    <w:rsid w:val="00AE4617"/>
    <w:rsid w:val="00AE5E9A"/>
    <w:rsid w:val="00AF12AC"/>
    <w:rsid w:val="00AF1AD3"/>
    <w:rsid w:val="00AF3F1A"/>
    <w:rsid w:val="00AF4706"/>
    <w:rsid w:val="00AF6FA8"/>
    <w:rsid w:val="00AF7377"/>
    <w:rsid w:val="00B014A7"/>
    <w:rsid w:val="00B01C8E"/>
    <w:rsid w:val="00B03C39"/>
    <w:rsid w:val="00B04BCF"/>
    <w:rsid w:val="00B056B3"/>
    <w:rsid w:val="00B05D8E"/>
    <w:rsid w:val="00B05F3F"/>
    <w:rsid w:val="00B06DD9"/>
    <w:rsid w:val="00B07066"/>
    <w:rsid w:val="00B10821"/>
    <w:rsid w:val="00B11932"/>
    <w:rsid w:val="00B12720"/>
    <w:rsid w:val="00B1286E"/>
    <w:rsid w:val="00B140A4"/>
    <w:rsid w:val="00B14698"/>
    <w:rsid w:val="00B146C3"/>
    <w:rsid w:val="00B169BC"/>
    <w:rsid w:val="00B1744B"/>
    <w:rsid w:val="00B17727"/>
    <w:rsid w:val="00B21E6D"/>
    <w:rsid w:val="00B23B19"/>
    <w:rsid w:val="00B23F56"/>
    <w:rsid w:val="00B25AC0"/>
    <w:rsid w:val="00B26286"/>
    <w:rsid w:val="00B3082F"/>
    <w:rsid w:val="00B308F9"/>
    <w:rsid w:val="00B30C2D"/>
    <w:rsid w:val="00B3117C"/>
    <w:rsid w:val="00B31471"/>
    <w:rsid w:val="00B314BD"/>
    <w:rsid w:val="00B3166C"/>
    <w:rsid w:val="00B317F3"/>
    <w:rsid w:val="00B3187F"/>
    <w:rsid w:val="00B31A8C"/>
    <w:rsid w:val="00B34702"/>
    <w:rsid w:val="00B3492B"/>
    <w:rsid w:val="00B37AFD"/>
    <w:rsid w:val="00B402C6"/>
    <w:rsid w:val="00B40583"/>
    <w:rsid w:val="00B40FFD"/>
    <w:rsid w:val="00B425AD"/>
    <w:rsid w:val="00B45818"/>
    <w:rsid w:val="00B4634A"/>
    <w:rsid w:val="00B46DE3"/>
    <w:rsid w:val="00B46FC6"/>
    <w:rsid w:val="00B47B4C"/>
    <w:rsid w:val="00B47B89"/>
    <w:rsid w:val="00B50138"/>
    <w:rsid w:val="00B50304"/>
    <w:rsid w:val="00B50966"/>
    <w:rsid w:val="00B51580"/>
    <w:rsid w:val="00B51E15"/>
    <w:rsid w:val="00B530E6"/>
    <w:rsid w:val="00B53339"/>
    <w:rsid w:val="00B53765"/>
    <w:rsid w:val="00B550AF"/>
    <w:rsid w:val="00B5634D"/>
    <w:rsid w:val="00B5784A"/>
    <w:rsid w:val="00B613D7"/>
    <w:rsid w:val="00B632C4"/>
    <w:rsid w:val="00B64681"/>
    <w:rsid w:val="00B654FB"/>
    <w:rsid w:val="00B657FE"/>
    <w:rsid w:val="00B66243"/>
    <w:rsid w:val="00B67675"/>
    <w:rsid w:val="00B71A06"/>
    <w:rsid w:val="00B72012"/>
    <w:rsid w:val="00B74E5F"/>
    <w:rsid w:val="00B74F9D"/>
    <w:rsid w:val="00B7531D"/>
    <w:rsid w:val="00B75441"/>
    <w:rsid w:val="00B76762"/>
    <w:rsid w:val="00B768A8"/>
    <w:rsid w:val="00B77519"/>
    <w:rsid w:val="00B807E2"/>
    <w:rsid w:val="00B808A2"/>
    <w:rsid w:val="00B810EE"/>
    <w:rsid w:val="00B811C7"/>
    <w:rsid w:val="00B820DE"/>
    <w:rsid w:val="00B82317"/>
    <w:rsid w:val="00B82354"/>
    <w:rsid w:val="00B8239F"/>
    <w:rsid w:val="00B82AA5"/>
    <w:rsid w:val="00B86C53"/>
    <w:rsid w:val="00B86FFD"/>
    <w:rsid w:val="00B874BE"/>
    <w:rsid w:val="00B9038F"/>
    <w:rsid w:val="00B91DB2"/>
    <w:rsid w:val="00B91E17"/>
    <w:rsid w:val="00B93896"/>
    <w:rsid w:val="00B93925"/>
    <w:rsid w:val="00B9412D"/>
    <w:rsid w:val="00B95892"/>
    <w:rsid w:val="00B95F32"/>
    <w:rsid w:val="00B96B94"/>
    <w:rsid w:val="00B97B5F"/>
    <w:rsid w:val="00BA0638"/>
    <w:rsid w:val="00BA1CFA"/>
    <w:rsid w:val="00BA2A70"/>
    <w:rsid w:val="00BA363E"/>
    <w:rsid w:val="00BA621F"/>
    <w:rsid w:val="00BA7379"/>
    <w:rsid w:val="00BA7723"/>
    <w:rsid w:val="00BA7D0D"/>
    <w:rsid w:val="00BB13F3"/>
    <w:rsid w:val="00BB1A3C"/>
    <w:rsid w:val="00BB2524"/>
    <w:rsid w:val="00BB2762"/>
    <w:rsid w:val="00BB281E"/>
    <w:rsid w:val="00BB3DB6"/>
    <w:rsid w:val="00BB3FA5"/>
    <w:rsid w:val="00BB42E0"/>
    <w:rsid w:val="00BB4E21"/>
    <w:rsid w:val="00BB52EB"/>
    <w:rsid w:val="00BB5AD9"/>
    <w:rsid w:val="00BB5C5B"/>
    <w:rsid w:val="00BB6EE3"/>
    <w:rsid w:val="00BB710D"/>
    <w:rsid w:val="00BB756B"/>
    <w:rsid w:val="00BC3E5A"/>
    <w:rsid w:val="00BC40B3"/>
    <w:rsid w:val="00BC426E"/>
    <w:rsid w:val="00BC573C"/>
    <w:rsid w:val="00BC590B"/>
    <w:rsid w:val="00BC60FA"/>
    <w:rsid w:val="00BC6AB1"/>
    <w:rsid w:val="00BD0897"/>
    <w:rsid w:val="00BD0A7C"/>
    <w:rsid w:val="00BD167F"/>
    <w:rsid w:val="00BD1810"/>
    <w:rsid w:val="00BD18B3"/>
    <w:rsid w:val="00BD1EF8"/>
    <w:rsid w:val="00BD2924"/>
    <w:rsid w:val="00BD3622"/>
    <w:rsid w:val="00BD418D"/>
    <w:rsid w:val="00BD488D"/>
    <w:rsid w:val="00BD4C4B"/>
    <w:rsid w:val="00BD5E1B"/>
    <w:rsid w:val="00BD681E"/>
    <w:rsid w:val="00BD748C"/>
    <w:rsid w:val="00BD7B2D"/>
    <w:rsid w:val="00BE0271"/>
    <w:rsid w:val="00BE24D6"/>
    <w:rsid w:val="00BE3309"/>
    <w:rsid w:val="00BE4CEC"/>
    <w:rsid w:val="00BE52FB"/>
    <w:rsid w:val="00BE5811"/>
    <w:rsid w:val="00BE58DA"/>
    <w:rsid w:val="00BE5CF6"/>
    <w:rsid w:val="00BE64BA"/>
    <w:rsid w:val="00BE6AD0"/>
    <w:rsid w:val="00BE6F16"/>
    <w:rsid w:val="00BE7F15"/>
    <w:rsid w:val="00BF10B1"/>
    <w:rsid w:val="00BF168F"/>
    <w:rsid w:val="00BF3F82"/>
    <w:rsid w:val="00BF5484"/>
    <w:rsid w:val="00BF5FAC"/>
    <w:rsid w:val="00BF5FEC"/>
    <w:rsid w:val="00BF7612"/>
    <w:rsid w:val="00C009DC"/>
    <w:rsid w:val="00C00C56"/>
    <w:rsid w:val="00C024EC"/>
    <w:rsid w:val="00C032FE"/>
    <w:rsid w:val="00C05063"/>
    <w:rsid w:val="00C06C85"/>
    <w:rsid w:val="00C06D2F"/>
    <w:rsid w:val="00C103CE"/>
    <w:rsid w:val="00C10971"/>
    <w:rsid w:val="00C10A58"/>
    <w:rsid w:val="00C1277C"/>
    <w:rsid w:val="00C137E6"/>
    <w:rsid w:val="00C13E48"/>
    <w:rsid w:val="00C1471F"/>
    <w:rsid w:val="00C1732E"/>
    <w:rsid w:val="00C1786C"/>
    <w:rsid w:val="00C17A4F"/>
    <w:rsid w:val="00C220F6"/>
    <w:rsid w:val="00C23AC3"/>
    <w:rsid w:val="00C24560"/>
    <w:rsid w:val="00C24616"/>
    <w:rsid w:val="00C253CF"/>
    <w:rsid w:val="00C260FC"/>
    <w:rsid w:val="00C270D0"/>
    <w:rsid w:val="00C274D1"/>
    <w:rsid w:val="00C306DE"/>
    <w:rsid w:val="00C318ED"/>
    <w:rsid w:val="00C331CE"/>
    <w:rsid w:val="00C34361"/>
    <w:rsid w:val="00C35DC0"/>
    <w:rsid w:val="00C407ED"/>
    <w:rsid w:val="00C40B54"/>
    <w:rsid w:val="00C40DE7"/>
    <w:rsid w:val="00C417CD"/>
    <w:rsid w:val="00C41FE7"/>
    <w:rsid w:val="00C42949"/>
    <w:rsid w:val="00C44160"/>
    <w:rsid w:val="00C45847"/>
    <w:rsid w:val="00C46586"/>
    <w:rsid w:val="00C46EEB"/>
    <w:rsid w:val="00C47A9E"/>
    <w:rsid w:val="00C50054"/>
    <w:rsid w:val="00C50BD6"/>
    <w:rsid w:val="00C524E6"/>
    <w:rsid w:val="00C534D4"/>
    <w:rsid w:val="00C53D2C"/>
    <w:rsid w:val="00C53D46"/>
    <w:rsid w:val="00C55553"/>
    <w:rsid w:val="00C56031"/>
    <w:rsid w:val="00C56629"/>
    <w:rsid w:val="00C56A7E"/>
    <w:rsid w:val="00C572B0"/>
    <w:rsid w:val="00C57C86"/>
    <w:rsid w:val="00C57D9C"/>
    <w:rsid w:val="00C61153"/>
    <w:rsid w:val="00C61FA5"/>
    <w:rsid w:val="00C64349"/>
    <w:rsid w:val="00C654C4"/>
    <w:rsid w:val="00C701B9"/>
    <w:rsid w:val="00C72367"/>
    <w:rsid w:val="00C72A17"/>
    <w:rsid w:val="00C73C7C"/>
    <w:rsid w:val="00C74FE6"/>
    <w:rsid w:val="00C75282"/>
    <w:rsid w:val="00C75476"/>
    <w:rsid w:val="00C75E9D"/>
    <w:rsid w:val="00C77565"/>
    <w:rsid w:val="00C775E8"/>
    <w:rsid w:val="00C77B16"/>
    <w:rsid w:val="00C77D2C"/>
    <w:rsid w:val="00C8011E"/>
    <w:rsid w:val="00C80AF5"/>
    <w:rsid w:val="00C8172E"/>
    <w:rsid w:val="00C81D7F"/>
    <w:rsid w:val="00C81E86"/>
    <w:rsid w:val="00C82239"/>
    <w:rsid w:val="00C82388"/>
    <w:rsid w:val="00C82A0E"/>
    <w:rsid w:val="00C83504"/>
    <w:rsid w:val="00C83F0A"/>
    <w:rsid w:val="00C84104"/>
    <w:rsid w:val="00C845E7"/>
    <w:rsid w:val="00C849EF"/>
    <w:rsid w:val="00C85C43"/>
    <w:rsid w:val="00C86AEE"/>
    <w:rsid w:val="00C90037"/>
    <w:rsid w:val="00C90278"/>
    <w:rsid w:val="00C904D2"/>
    <w:rsid w:val="00C91194"/>
    <w:rsid w:val="00C92AC9"/>
    <w:rsid w:val="00C93323"/>
    <w:rsid w:val="00C9420E"/>
    <w:rsid w:val="00C94558"/>
    <w:rsid w:val="00C961A5"/>
    <w:rsid w:val="00C96784"/>
    <w:rsid w:val="00C967A7"/>
    <w:rsid w:val="00C97944"/>
    <w:rsid w:val="00CA2827"/>
    <w:rsid w:val="00CA361D"/>
    <w:rsid w:val="00CA44B2"/>
    <w:rsid w:val="00CA4A3A"/>
    <w:rsid w:val="00CA66F4"/>
    <w:rsid w:val="00CA6A49"/>
    <w:rsid w:val="00CA6CE1"/>
    <w:rsid w:val="00CB0352"/>
    <w:rsid w:val="00CB1E0B"/>
    <w:rsid w:val="00CB1FF0"/>
    <w:rsid w:val="00CB36EE"/>
    <w:rsid w:val="00CB48AE"/>
    <w:rsid w:val="00CB6802"/>
    <w:rsid w:val="00CB6C3C"/>
    <w:rsid w:val="00CC1A28"/>
    <w:rsid w:val="00CC21F8"/>
    <w:rsid w:val="00CC4011"/>
    <w:rsid w:val="00CC4387"/>
    <w:rsid w:val="00CC5584"/>
    <w:rsid w:val="00CC726D"/>
    <w:rsid w:val="00CD164F"/>
    <w:rsid w:val="00CD1CAB"/>
    <w:rsid w:val="00CD2B99"/>
    <w:rsid w:val="00CD3E51"/>
    <w:rsid w:val="00CD493B"/>
    <w:rsid w:val="00CD58FF"/>
    <w:rsid w:val="00CD7FEF"/>
    <w:rsid w:val="00CE0646"/>
    <w:rsid w:val="00CE0B70"/>
    <w:rsid w:val="00CE4654"/>
    <w:rsid w:val="00CE4935"/>
    <w:rsid w:val="00CE5FF1"/>
    <w:rsid w:val="00CE777A"/>
    <w:rsid w:val="00CF03E1"/>
    <w:rsid w:val="00CF0673"/>
    <w:rsid w:val="00CF268A"/>
    <w:rsid w:val="00CF2EB4"/>
    <w:rsid w:val="00CF44E7"/>
    <w:rsid w:val="00CF74B4"/>
    <w:rsid w:val="00D00787"/>
    <w:rsid w:val="00D01526"/>
    <w:rsid w:val="00D01810"/>
    <w:rsid w:val="00D01D56"/>
    <w:rsid w:val="00D02059"/>
    <w:rsid w:val="00D067DD"/>
    <w:rsid w:val="00D118E0"/>
    <w:rsid w:val="00D11B1B"/>
    <w:rsid w:val="00D135E8"/>
    <w:rsid w:val="00D140A7"/>
    <w:rsid w:val="00D144AA"/>
    <w:rsid w:val="00D1454C"/>
    <w:rsid w:val="00D146CC"/>
    <w:rsid w:val="00D155CD"/>
    <w:rsid w:val="00D15EF3"/>
    <w:rsid w:val="00D16C56"/>
    <w:rsid w:val="00D175D3"/>
    <w:rsid w:val="00D1760D"/>
    <w:rsid w:val="00D176C1"/>
    <w:rsid w:val="00D1774F"/>
    <w:rsid w:val="00D2227C"/>
    <w:rsid w:val="00D23ADD"/>
    <w:rsid w:val="00D242C8"/>
    <w:rsid w:val="00D2444F"/>
    <w:rsid w:val="00D24C69"/>
    <w:rsid w:val="00D2530F"/>
    <w:rsid w:val="00D309DF"/>
    <w:rsid w:val="00D30EA0"/>
    <w:rsid w:val="00D310A5"/>
    <w:rsid w:val="00D31C64"/>
    <w:rsid w:val="00D31CDF"/>
    <w:rsid w:val="00D32C0E"/>
    <w:rsid w:val="00D32E02"/>
    <w:rsid w:val="00D3368B"/>
    <w:rsid w:val="00D348C0"/>
    <w:rsid w:val="00D35ABF"/>
    <w:rsid w:val="00D3691A"/>
    <w:rsid w:val="00D401C6"/>
    <w:rsid w:val="00D40B5E"/>
    <w:rsid w:val="00D41448"/>
    <w:rsid w:val="00D41B9E"/>
    <w:rsid w:val="00D43606"/>
    <w:rsid w:val="00D44946"/>
    <w:rsid w:val="00D45B40"/>
    <w:rsid w:val="00D460FE"/>
    <w:rsid w:val="00D53049"/>
    <w:rsid w:val="00D533C4"/>
    <w:rsid w:val="00D5380A"/>
    <w:rsid w:val="00D54108"/>
    <w:rsid w:val="00D5678F"/>
    <w:rsid w:val="00D57859"/>
    <w:rsid w:val="00D60306"/>
    <w:rsid w:val="00D617C8"/>
    <w:rsid w:val="00D619CC"/>
    <w:rsid w:val="00D61C4C"/>
    <w:rsid w:val="00D63212"/>
    <w:rsid w:val="00D6350D"/>
    <w:rsid w:val="00D63A7E"/>
    <w:rsid w:val="00D64AD5"/>
    <w:rsid w:val="00D659D8"/>
    <w:rsid w:val="00D66929"/>
    <w:rsid w:val="00D7370E"/>
    <w:rsid w:val="00D7486A"/>
    <w:rsid w:val="00D74EED"/>
    <w:rsid w:val="00D76856"/>
    <w:rsid w:val="00D769BD"/>
    <w:rsid w:val="00D82B27"/>
    <w:rsid w:val="00D82BD4"/>
    <w:rsid w:val="00D83318"/>
    <w:rsid w:val="00D84132"/>
    <w:rsid w:val="00D849EF"/>
    <w:rsid w:val="00D854B4"/>
    <w:rsid w:val="00D85B7A"/>
    <w:rsid w:val="00D869F5"/>
    <w:rsid w:val="00D86EB6"/>
    <w:rsid w:val="00D903FF"/>
    <w:rsid w:val="00D90BF5"/>
    <w:rsid w:val="00D92977"/>
    <w:rsid w:val="00D93CA0"/>
    <w:rsid w:val="00D93DC0"/>
    <w:rsid w:val="00D94D28"/>
    <w:rsid w:val="00D94DF7"/>
    <w:rsid w:val="00D9517B"/>
    <w:rsid w:val="00D9577C"/>
    <w:rsid w:val="00D95A26"/>
    <w:rsid w:val="00D97A78"/>
    <w:rsid w:val="00D97C25"/>
    <w:rsid w:val="00DA0304"/>
    <w:rsid w:val="00DA0B21"/>
    <w:rsid w:val="00DA0DD1"/>
    <w:rsid w:val="00DA19E6"/>
    <w:rsid w:val="00DA4604"/>
    <w:rsid w:val="00DA4BB3"/>
    <w:rsid w:val="00DA67C8"/>
    <w:rsid w:val="00DA6997"/>
    <w:rsid w:val="00DB3A76"/>
    <w:rsid w:val="00DB5539"/>
    <w:rsid w:val="00DB6916"/>
    <w:rsid w:val="00DB6B89"/>
    <w:rsid w:val="00DB775A"/>
    <w:rsid w:val="00DC16D2"/>
    <w:rsid w:val="00DC1D07"/>
    <w:rsid w:val="00DC3052"/>
    <w:rsid w:val="00DC3B81"/>
    <w:rsid w:val="00DC4500"/>
    <w:rsid w:val="00DC49BD"/>
    <w:rsid w:val="00DC5D4B"/>
    <w:rsid w:val="00DC5D5D"/>
    <w:rsid w:val="00DC5EC1"/>
    <w:rsid w:val="00DC75C6"/>
    <w:rsid w:val="00DC7E14"/>
    <w:rsid w:val="00DD22E4"/>
    <w:rsid w:val="00DE09BF"/>
    <w:rsid w:val="00DE0E3B"/>
    <w:rsid w:val="00DE2648"/>
    <w:rsid w:val="00DE2AFF"/>
    <w:rsid w:val="00DE56DD"/>
    <w:rsid w:val="00DE5EA1"/>
    <w:rsid w:val="00DE62EC"/>
    <w:rsid w:val="00DE655D"/>
    <w:rsid w:val="00DE6F0B"/>
    <w:rsid w:val="00DE7104"/>
    <w:rsid w:val="00DF21D7"/>
    <w:rsid w:val="00DF38BC"/>
    <w:rsid w:val="00DF5018"/>
    <w:rsid w:val="00DF58C7"/>
    <w:rsid w:val="00DF6073"/>
    <w:rsid w:val="00DF7BAE"/>
    <w:rsid w:val="00E00177"/>
    <w:rsid w:val="00E011C5"/>
    <w:rsid w:val="00E01232"/>
    <w:rsid w:val="00E02F39"/>
    <w:rsid w:val="00E032BE"/>
    <w:rsid w:val="00E0397F"/>
    <w:rsid w:val="00E043CC"/>
    <w:rsid w:val="00E05A40"/>
    <w:rsid w:val="00E066D0"/>
    <w:rsid w:val="00E07A14"/>
    <w:rsid w:val="00E119A8"/>
    <w:rsid w:val="00E11EA1"/>
    <w:rsid w:val="00E151C0"/>
    <w:rsid w:val="00E173D5"/>
    <w:rsid w:val="00E21BEC"/>
    <w:rsid w:val="00E22185"/>
    <w:rsid w:val="00E22246"/>
    <w:rsid w:val="00E229C2"/>
    <w:rsid w:val="00E23B29"/>
    <w:rsid w:val="00E23E1D"/>
    <w:rsid w:val="00E240E3"/>
    <w:rsid w:val="00E2440D"/>
    <w:rsid w:val="00E24520"/>
    <w:rsid w:val="00E2454B"/>
    <w:rsid w:val="00E256F6"/>
    <w:rsid w:val="00E268E6"/>
    <w:rsid w:val="00E270E5"/>
    <w:rsid w:val="00E30A5F"/>
    <w:rsid w:val="00E30C3E"/>
    <w:rsid w:val="00E31B03"/>
    <w:rsid w:val="00E33083"/>
    <w:rsid w:val="00E34701"/>
    <w:rsid w:val="00E34B7B"/>
    <w:rsid w:val="00E35AFC"/>
    <w:rsid w:val="00E3775F"/>
    <w:rsid w:val="00E40C39"/>
    <w:rsid w:val="00E41D5E"/>
    <w:rsid w:val="00E4347D"/>
    <w:rsid w:val="00E43DEB"/>
    <w:rsid w:val="00E44E00"/>
    <w:rsid w:val="00E4691C"/>
    <w:rsid w:val="00E469C1"/>
    <w:rsid w:val="00E472DC"/>
    <w:rsid w:val="00E47769"/>
    <w:rsid w:val="00E50FE5"/>
    <w:rsid w:val="00E53A5D"/>
    <w:rsid w:val="00E555F8"/>
    <w:rsid w:val="00E5589E"/>
    <w:rsid w:val="00E56A47"/>
    <w:rsid w:val="00E57602"/>
    <w:rsid w:val="00E57E7C"/>
    <w:rsid w:val="00E605F2"/>
    <w:rsid w:val="00E6060A"/>
    <w:rsid w:val="00E60887"/>
    <w:rsid w:val="00E6175F"/>
    <w:rsid w:val="00E6189C"/>
    <w:rsid w:val="00E61DA3"/>
    <w:rsid w:val="00E62A39"/>
    <w:rsid w:val="00E62C07"/>
    <w:rsid w:val="00E639C6"/>
    <w:rsid w:val="00E63BBC"/>
    <w:rsid w:val="00E644C2"/>
    <w:rsid w:val="00E64904"/>
    <w:rsid w:val="00E65CA6"/>
    <w:rsid w:val="00E663AF"/>
    <w:rsid w:val="00E6696C"/>
    <w:rsid w:val="00E704EE"/>
    <w:rsid w:val="00E7119E"/>
    <w:rsid w:val="00E7133E"/>
    <w:rsid w:val="00E71B83"/>
    <w:rsid w:val="00E73E2F"/>
    <w:rsid w:val="00E744AA"/>
    <w:rsid w:val="00E74780"/>
    <w:rsid w:val="00E76405"/>
    <w:rsid w:val="00E76943"/>
    <w:rsid w:val="00E76DEE"/>
    <w:rsid w:val="00E7734A"/>
    <w:rsid w:val="00E80654"/>
    <w:rsid w:val="00E80E99"/>
    <w:rsid w:val="00E81AAA"/>
    <w:rsid w:val="00E843CA"/>
    <w:rsid w:val="00E857E5"/>
    <w:rsid w:val="00E85931"/>
    <w:rsid w:val="00E85EC8"/>
    <w:rsid w:val="00E873D8"/>
    <w:rsid w:val="00E87448"/>
    <w:rsid w:val="00E8767F"/>
    <w:rsid w:val="00E90DE5"/>
    <w:rsid w:val="00E90F97"/>
    <w:rsid w:val="00E91E6D"/>
    <w:rsid w:val="00E92DD9"/>
    <w:rsid w:val="00E930B6"/>
    <w:rsid w:val="00E94429"/>
    <w:rsid w:val="00E950FF"/>
    <w:rsid w:val="00E95128"/>
    <w:rsid w:val="00E95913"/>
    <w:rsid w:val="00E96924"/>
    <w:rsid w:val="00E96AC7"/>
    <w:rsid w:val="00E96B87"/>
    <w:rsid w:val="00E97862"/>
    <w:rsid w:val="00EA06D4"/>
    <w:rsid w:val="00EA08EC"/>
    <w:rsid w:val="00EA1CB5"/>
    <w:rsid w:val="00EA2900"/>
    <w:rsid w:val="00EA2DFF"/>
    <w:rsid w:val="00EA2FE9"/>
    <w:rsid w:val="00EA33DF"/>
    <w:rsid w:val="00EA3F31"/>
    <w:rsid w:val="00EA4CAC"/>
    <w:rsid w:val="00EA5502"/>
    <w:rsid w:val="00EA55BC"/>
    <w:rsid w:val="00EA56D7"/>
    <w:rsid w:val="00EA5C2E"/>
    <w:rsid w:val="00EA5C89"/>
    <w:rsid w:val="00EA7258"/>
    <w:rsid w:val="00EB07FD"/>
    <w:rsid w:val="00EB0D5A"/>
    <w:rsid w:val="00EB18D2"/>
    <w:rsid w:val="00EB2EE2"/>
    <w:rsid w:val="00EB3971"/>
    <w:rsid w:val="00EB3C62"/>
    <w:rsid w:val="00EB3F53"/>
    <w:rsid w:val="00EB43CC"/>
    <w:rsid w:val="00EC2532"/>
    <w:rsid w:val="00EC3907"/>
    <w:rsid w:val="00EC5515"/>
    <w:rsid w:val="00EC648E"/>
    <w:rsid w:val="00EC7895"/>
    <w:rsid w:val="00EC7CE6"/>
    <w:rsid w:val="00EC7EE2"/>
    <w:rsid w:val="00EC7F12"/>
    <w:rsid w:val="00ED1B50"/>
    <w:rsid w:val="00ED1B94"/>
    <w:rsid w:val="00ED443B"/>
    <w:rsid w:val="00ED5134"/>
    <w:rsid w:val="00ED55D9"/>
    <w:rsid w:val="00ED6310"/>
    <w:rsid w:val="00ED6D91"/>
    <w:rsid w:val="00ED7E8E"/>
    <w:rsid w:val="00EE038D"/>
    <w:rsid w:val="00EE054C"/>
    <w:rsid w:val="00EE1711"/>
    <w:rsid w:val="00EE1D65"/>
    <w:rsid w:val="00EE240B"/>
    <w:rsid w:val="00EE4B36"/>
    <w:rsid w:val="00EE597A"/>
    <w:rsid w:val="00EE7BC9"/>
    <w:rsid w:val="00EF0094"/>
    <w:rsid w:val="00EF143F"/>
    <w:rsid w:val="00EF1931"/>
    <w:rsid w:val="00EF386C"/>
    <w:rsid w:val="00EF3AD2"/>
    <w:rsid w:val="00EF3ECE"/>
    <w:rsid w:val="00EF67C7"/>
    <w:rsid w:val="00F01E6B"/>
    <w:rsid w:val="00F02369"/>
    <w:rsid w:val="00F02E26"/>
    <w:rsid w:val="00F04B2F"/>
    <w:rsid w:val="00F068E8"/>
    <w:rsid w:val="00F105D0"/>
    <w:rsid w:val="00F105D5"/>
    <w:rsid w:val="00F111DD"/>
    <w:rsid w:val="00F12262"/>
    <w:rsid w:val="00F126DF"/>
    <w:rsid w:val="00F128FD"/>
    <w:rsid w:val="00F133B9"/>
    <w:rsid w:val="00F147F1"/>
    <w:rsid w:val="00F14CE5"/>
    <w:rsid w:val="00F157F6"/>
    <w:rsid w:val="00F15909"/>
    <w:rsid w:val="00F15AD4"/>
    <w:rsid w:val="00F162EB"/>
    <w:rsid w:val="00F17862"/>
    <w:rsid w:val="00F17C08"/>
    <w:rsid w:val="00F24154"/>
    <w:rsid w:val="00F242C4"/>
    <w:rsid w:val="00F2458D"/>
    <w:rsid w:val="00F24C94"/>
    <w:rsid w:val="00F257BF"/>
    <w:rsid w:val="00F26A1C"/>
    <w:rsid w:val="00F27CF0"/>
    <w:rsid w:val="00F30578"/>
    <w:rsid w:val="00F30624"/>
    <w:rsid w:val="00F31F60"/>
    <w:rsid w:val="00F34097"/>
    <w:rsid w:val="00F3470E"/>
    <w:rsid w:val="00F34745"/>
    <w:rsid w:val="00F350AE"/>
    <w:rsid w:val="00F35680"/>
    <w:rsid w:val="00F36754"/>
    <w:rsid w:val="00F36E48"/>
    <w:rsid w:val="00F37099"/>
    <w:rsid w:val="00F449F1"/>
    <w:rsid w:val="00F4564E"/>
    <w:rsid w:val="00F456B0"/>
    <w:rsid w:val="00F467E3"/>
    <w:rsid w:val="00F47646"/>
    <w:rsid w:val="00F4792B"/>
    <w:rsid w:val="00F5462C"/>
    <w:rsid w:val="00F5508B"/>
    <w:rsid w:val="00F56144"/>
    <w:rsid w:val="00F6093F"/>
    <w:rsid w:val="00F61835"/>
    <w:rsid w:val="00F62700"/>
    <w:rsid w:val="00F62C8E"/>
    <w:rsid w:val="00F62E1A"/>
    <w:rsid w:val="00F63100"/>
    <w:rsid w:val="00F63B48"/>
    <w:rsid w:val="00F640B1"/>
    <w:rsid w:val="00F64753"/>
    <w:rsid w:val="00F65727"/>
    <w:rsid w:val="00F65FE9"/>
    <w:rsid w:val="00F67653"/>
    <w:rsid w:val="00F67F5E"/>
    <w:rsid w:val="00F72316"/>
    <w:rsid w:val="00F72F6F"/>
    <w:rsid w:val="00F74131"/>
    <w:rsid w:val="00F75A82"/>
    <w:rsid w:val="00F75F18"/>
    <w:rsid w:val="00F76032"/>
    <w:rsid w:val="00F8111E"/>
    <w:rsid w:val="00F817B9"/>
    <w:rsid w:val="00F8180B"/>
    <w:rsid w:val="00F821A3"/>
    <w:rsid w:val="00F821D8"/>
    <w:rsid w:val="00F832D3"/>
    <w:rsid w:val="00F8349C"/>
    <w:rsid w:val="00F84117"/>
    <w:rsid w:val="00F85103"/>
    <w:rsid w:val="00F86C48"/>
    <w:rsid w:val="00F87BD5"/>
    <w:rsid w:val="00F9074A"/>
    <w:rsid w:val="00F90871"/>
    <w:rsid w:val="00F90965"/>
    <w:rsid w:val="00F91535"/>
    <w:rsid w:val="00F91C2A"/>
    <w:rsid w:val="00F92C66"/>
    <w:rsid w:val="00F94264"/>
    <w:rsid w:val="00F94538"/>
    <w:rsid w:val="00F94E4D"/>
    <w:rsid w:val="00F95571"/>
    <w:rsid w:val="00F962A6"/>
    <w:rsid w:val="00F96969"/>
    <w:rsid w:val="00F97F28"/>
    <w:rsid w:val="00FA38E0"/>
    <w:rsid w:val="00FA3E19"/>
    <w:rsid w:val="00FA6F0A"/>
    <w:rsid w:val="00FB07DD"/>
    <w:rsid w:val="00FB0E96"/>
    <w:rsid w:val="00FB269D"/>
    <w:rsid w:val="00FB3A88"/>
    <w:rsid w:val="00FB43BF"/>
    <w:rsid w:val="00FB519E"/>
    <w:rsid w:val="00FB61A8"/>
    <w:rsid w:val="00FB6455"/>
    <w:rsid w:val="00FB674C"/>
    <w:rsid w:val="00FC06E6"/>
    <w:rsid w:val="00FC13CF"/>
    <w:rsid w:val="00FC13F4"/>
    <w:rsid w:val="00FC3AE8"/>
    <w:rsid w:val="00FC3DB1"/>
    <w:rsid w:val="00FC587D"/>
    <w:rsid w:val="00FC70A9"/>
    <w:rsid w:val="00FD00A6"/>
    <w:rsid w:val="00FD1185"/>
    <w:rsid w:val="00FD1604"/>
    <w:rsid w:val="00FD20CF"/>
    <w:rsid w:val="00FD2CF2"/>
    <w:rsid w:val="00FD2D8C"/>
    <w:rsid w:val="00FD4C17"/>
    <w:rsid w:val="00FD542A"/>
    <w:rsid w:val="00FD58B4"/>
    <w:rsid w:val="00FD7847"/>
    <w:rsid w:val="00FE047F"/>
    <w:rsid w:val="00FE0DEE"/>
    <w:rsid w:val="00FE1538"/>
    <w:rsid w:val="00FE49EF"/>
    <w:rsid w:val="00FE4D68"/>
    <w:rsid w:val="00FE5243"/>
    <w:rsid w:val="00FE54F0"/>
    <w:rsid w:val="00FE6AC6"/>
    <w:rsid w:val="00FE6BF7"/>
    <w:rsid w:val="00FE6CF1"/>
    <w:rsid w:val="00FE7E8B"/>
    <w:rsid w:val="00FF040F"/>
    <w:rsid w:val="00FF0EF4"/>
    <w:rsid w:val="00FF1289"/>
    <w:rsid w:val="00FF1C37"/>
    <w:rsid w:val="00FF455B"/>
    <w:rsid w:val="00FF658F"/>
    <w:rsid w:val="00FF7A48"/>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27"/>
    <w:rPr>
      <w:rFonts w:ascii="Times New Roman" w:hAnsi="Times New Roman"/>
      <w:sz w:val="28"/>
    </w:rPr>
  </w:style>
  <w:style w:type="paragraph" w:styleId="1">
    <w:name w:val="heading 1"/>
    <w:basedOn w:val="normal"/>
    <w:next w:val="normal"/>
    <w:rsid w:val="007678E2"/>
    <w:pPr>
      <w:keepNext/>
      <w:keepLines/>
      <w:spacing w:before="240" w:after="0" w:line="259" w:lineRule="auto"/>
      <w:outlineLvl w:val="0"/>
    </w:pPr>
    <w:rPr>
      <w:rFonts w:ascii="Times New Roman" w:eastAsia="Times New Roman" w:hAnsi="Times New Roman" w:cs="Times New Roman"/>
      <w:b/>
      <w:sz w:val="28"/>
      <w:szCs w:val="28"/>
    </w:rPr>
  </w:style>
  <w:style w:type="paragraph" w:styleId="2">
    <w:name w:val="heading 2"/>
    <w:basedOn w:val="normal"/>
    <w:next w:val="normal"/>
    <w:rsid w:val="007678E2"/>
    <w:pPr>
      <w:keepNext/>
      <w:keepLines/>
      <w:spacing w:before="200" w:after="0"/>
      <w:outlineLvl w:val="1"/>
    </w:pPr>
    <w:rPr>
      <w:rFonts w:ascii="Times New Roman" w:eastAsia="Times New Roman" w:hAnsi="Times New Roman" w:cs="Times New Roman"/>
      <w:b/>
      <w:sz w:val="28"/>
      <w:szCs w:val="28"/>
    </w:rPr>
  </w:style>
  <w:style w:type="paragraph" w:styleId="3">
    <w:name w:val="heading 3"/>
    <w:basedOn w:val="normal"/>
    <w:next w:val="normal"/>
    <w:rsid w:val="007678E2"/>
    <w:pPr>
      <w:keepNext/>
      <w:keepLines/>
      <w:spacing w:before="200" w:after="240"/>
      <w:outlineLvl w:val="2"/>
    </w:pPr>
    <w:rPr>
      <w:rFonts w:ascii="Times New Roman" w:eastAsia="Times New Roman" w:hAnsi="Times New Roman" w:cs="Times New Roman"/>
      <w:b/>
      <w:i/>
      <w:sz w:val="28"/>
      <w:szCs w:val="28"/>
    </w:rPr>
  </w:style>
  <w:style w:type="paragraph" w:styleId="4">
    <w:name w:val="heading 4"/>
    <w:basedOn w:val="normal"/>
    <w:next w:val="normal"/>
    <w:rsid w:val="007678E2"/>
    <w:pPr>
      <w:keepNext/>
      <w:keepLines/>
      <w:spacing w:before="200" w:after="0"/>
      <w:outlineLvl w:val="3"/>
    </w:pPr>
    <w:rPr>
      <w:rFonts w:ascii="Times New Roman" w:eastAsia="Times New Roman" w:hAnsi="Times New Roman" w:cs="Times New Roman"/>
      <w:i/>
      <w:sz w:val="28"/>
      <w:szCs w:val="28"/>
    </w:rPr>
  </w:style>
  <w:style w:type="paragraph" w:styleId="5">
    <w:name w:val="heading 5"/>
    <w:basedOn w:val="normal"/>
    <w:next w:val="normal"/>
    <w:rsid w:val="007678E2"/>
    <w:pPr>
      <w:keepNext/>
      <w:keepLines/>
      <w:spacing w:before="220" w:after="40"/>
      <w:outlineLvl w:val="4"/>
    </w:pPr>
    <w:rPr>
      <w:b/>
    </w:rPr>
  </w:style>
  <w:style w:type="paragraph" w:styleId="6">
    <w:name w:val="heading 6"/>
    <w:basedOn w:val="normal"/>
    <w:next w:val="normal"/>
    <w:rsid w:val="007678E2"/>
    <w:pPr>
      <w:keepNext/>
      <w:keepLines/>
      <w:spacing w:before="200" w:after="40"/>
      <w:outlineLvl w:val="5"/>
    </w:pPr>
    <w:rPr>
      <w:b/>
      <w:sz w:val="20"/>
      <w:szCs w:val="20"/>
    </w:rPr>
  </w:style>
  <w:style w:type="paragraph" w:styleId="7">
    <w:name w:val="heading 7"/>
    <w:basedOn w:val="a"/>
    <w:next w:val="a"/>
    <w:link w:val="70"/>
    <w:uiPriority w:val="9"/>
    <w:unhideWhenUsed/>
    <w:qFormat/>
    <w:rsid w:val="00C942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678E2"/>
  </w:style>
  <w:style w:type="table" w:customStyle="1" w:styleId="TableNormal">
    <w:name w:val="Table Normal"/>
    <w:rsid w:val="007678E2"/>
    <w:tblPr>
      <w:tblCellMar>
        <w:top w:w="0" w:type="dxa"/>
        <w:left w:w="0" w:type="dxa"/>
        <w:bottom w:w="0" w:type="dxa"/>
        <w:right w:w="0" w:type="dxa"/>
      </w:tblCellMar>
    </w:tblPr>
  </w:style>
  <w:style w:type="paragraph" w:styleId="a3">
    <w:name w:val="Title"/>
    <w:basedOn w:val="normal"/>
    <w:next w:val="normal"/>
    <w:rsid w:val="007678E2"/>
    <w:pPr>
      <w:keepNext/>
      <w:keepLines/>
      <w:spacing w:before="480" w:after="120"/>
    </w:pPr>
    <w:rPr>
      <w:b/>
      <w:sz w:val="72"/>
      <w:szCs w:val="72"/>
    </w:rPr>
  </w:style>
  <w:style w:type="paragraph" w:styleId="a4">
    <w:name w:val="Subtitle"/>
    <w:basedOn w:val="normal"/>
    <w:next w:val="normal"/>
    <w:rsid w:val="007678E2"/>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E1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227"/>
    <w:rPr>
      <w:rFonts w:ascii="Tahoma" w:hAnsi="Tahoma" w:cs="Tahoma"/>
      <w:sz w:val="16"/>
      <w:szCs w:val="16"/>
    </w:rPr>
  </w:style>
  <w:style w:type="paragraph" w:styleId="a7">
    <w:name w:val="footnote text"/>
    <w:basedOn w:val="a"/>
    <w:link w:val="a8"/>
    <w:uiPriority w:val="99"/>
    <w:unhideWhenUsed/>
    <w:rsid w:val="009E1227"/>
    <w:pPr>
      <w:spacing w:after="0" w:line="240" w:lineRule="auto"/>
    </w:pPr>
    <w:rPr>
      <w:sz w:val="20"/>
      <w:szCs w:val="20"/>
    </w:rPr>
  </w:style>
  <w:style w:type="character" w:customStyle="1" w:styleId="a8">
    <w:name w:val="Текст сноски Знак"/>
    <w:basedOn w:val="a0"/>
    <w:link w:val="a7"/>
    <w:uiPriority w:val="99"/>
    <w:rsid w:val="009E1227"/>
    <w:rPr>
      <w:rFonts w:ascii="Times New Roman" w:hAnsi="Times New Roman"/>
      <w:sz w:val="20"/>
      <w:szCs w:val="20"/>
    </w:rPr>
  </w:style>
  <w:style w:type="character" w:styleId="a9">
    <w:name w:val="footnote reference"/>
    <w:basedOn w:val="a0"/>
    <w:uiPriority w:val="99"/>
    <w:semiHidden/>
    <w:unhideWhenUsed/>
    <w:rsid w:val="009E1227"/>
    <w:rPr>
      <w:vertAlign w:val="superscript"/>
    </w:rPr>
  </w:style>
  <w:style w:type="paragraph" w:styleId="10">
    <w:name w:val="toc 1"/>
    <w:basedOn w:val="a"/>
    <w:next w:val="a"/>
    <w:autoRedefine/>
    <w:uiPriority w:val="39"/>
    <w:unhideWhenUsed/>
    <w:rsid w:val="007801B0"/>
    <w:pPr>
      <w:spacing w:after="100"/>
    </w:pPr>
  </w:style>
  <w:style w:type="paragraph" w:styleId="20">
    <w:name w:val="toc 2"/>
    <w:basedOn w:val="a"/>
    <w:next w:val="a"/>
    <w:autoRedefine/>
    <w:uiPriority w:val="39"/>
    <w:unhideWhenUsed/>
    <w:rsid w:val="007801B0"/>
    <w:pPr>
      <w:spacing w:after="100"/>
      <w:ind w:left="280"/>
    </w:pPr>
  </w:style>
  <w:style w:type="paragraph" w:styleId="30">
    <w:name w:val="toc 3"/>
    <w:basedOn w:val="a"/>
    <w:next w:val="a"/>
    <w:autoRedefine/>
    <w:uiPriority w:val="39"/>
    <w:unhideWhenUsed/>
    <w:rsid w:val="007801B0"/>
    <w:pPr>
      <w:spacing w:after="100"/>
      <w:ind w:left="560"/>
    </w:pPr>
  </w:style>
  <w:style w:type="paragraph" w:styleId="40">
    <w:name w:val="toc 4"/>
    <w:basedOn w:val="a"/>
    <w:next w:val="a"/>
    <w:autoRedefine/>
    <w:uiPriority w:val="39"/>
    <w:unhideWhenUsed/>
    <w:rsid w:val="007801B0"/>
    <w:pPr>
      <w:spacing w:after="100"/>
      <w:ind w:left="840"/>
    </w:pPr>
  </w:style>
  <w:style w:type="character" w:styleId="aa">
    <w:name w:val="Hyperlink"/>
    <w:basedOn w:val="a0"/>
    <w:uiPriority w:val="99"/>
    <w:unhideWhenUsed/>
    <w:rsid w:val="007801B0"/>
    <w:rPr>
      <w:color w:val="0000FF" w:themeColor="hyperlink"/>
      <w:u w:val="single"/>
    </w:rPr>
  </w:style>
  <w:style w:type="paragraph" w:styleId="ab">
    <w:name w:val="Document Map"/>
    <w:basedOn w:val="a"/>
    <w:link w:val="ac"/>
    <w:uiPriority w:val="99"/>
    <w:semiHidden/>
    <w:unhideWhenUsed/>
    <w:rsid w:val="00A744AB"/>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A744AB"/>
    <w:rPr>
      <w:rFonts w:ascii="Tahoma" w:hAnsi="Tahoma" w:cs="Tahoma"/>
      <w:sz w:val="16"/>
      <w:szCs w:val="16"/>
    </w:rPr>
  </w:style>
  <w:style w:type="character" w:styleId="ad">
    <w:name w:val="Emphasis"/>
    <w:basedOn w:val="a0"/>
    <w:uiPriority w:val="20"/>
    <w:qFormat/>
    <w:rsid w:val="00BB281E"/>
    <w:rPr>
      <w:i/>
      <w:iCs/>
    </w:rPr>
  </w:style>
  <w:style w:type="paragraph" w:styleId="ae">
    <w:name w:val="endnote text"/>
    <w:basedOn w:val="a"/>
    <w:link w:val="af"/>
    <w:uiPriority w:val="99"/>
    <w:semiHidden/>
    <w:unhideWhenUsed/>
    <w:rsid w:val="00A845BE"/>
    <w:pPr>
      <w:spacing w:after="0" w:line="240" w:lineRule="auto"/>
    </w:pPr>
    <w:rPr>
      <w:sz w:val="20"/>
      <w:szCs w:val="20"/>
    </w:rPr>
  </w:style>
  <w:style w:type="character" w:customStyle="1" w:styleId="af">
    <w:name w:val="Текст концевой сноски Знак"/>
    <w:basedOn w:val="a0"/>
    <w:link w:val="ae"/>
    <w:uiPriority w:val="99"/>
    <w:semiHidden/>
    <w:rsid w:val="00A845BE"/>
    <w:rPr>
      <w:rFonts w:ascii="Times New Roman" w:hAnsi="Times New Roman"/>
      <w:sz w:val="20"/>
      <w:szCs w:val="20"/>
    </w:rPr>
  </w:style>
  <w:style w:type="character" w:styleId="af0">
    <w:name w:val="endnote reference"/>
    <w:basedOn w:val="a0"/>
    <w:uiPriority w:val="99"/>
    <w:semiHidden/>
    <w:unhideWhenUsed/>
    <w:rsid w:val="00A845BE"/>
    <w:rPr>
      <w:vertAlign w:val="superscript"/>
    </w:rPr>
  </w:style>
  <w:style w:type="paragraph" w:styleId="af1">
    <w:name w:val="List Paragraph"/>
    <w:basedOn w:val="a"/>
    <w:uiPriority w:val="99"/>
    <w:qFormat/>
    <w:rsid w:val="00850707"/>
    <w:pPr>
      <w:ind w:left="720"/>
      <w:contextualSpacing/>
    </w:pPr>
  </w:style>
  <w:style w:type="character" w:customStyle="1" w:styleId="text">
    <w:name w:val="text"/>
    <w:basedOn w:val="a0"/>
    <w:rsid w:val="000225D8"/>
  </w:style>
  <w:style w:type="character" w:customStyle="1" w:styleId="indent-1-breaks">
    <w:name w:val="indent-1-breaks"/>
    <w:basedOn w:val="a0"/>
    <w:rsid w:val="000225D8"/>
  </w:style>
  <w:style w:type="character" w:customStyle="1" w:styleId="small-caps">
    <w:name w:val="small-caps"/>
    <w:basedOn w:val="a0"/>
    <w:rsid w:val="00B96B94"/>
  </w:style>
  <w:style w:type="character" w:customStyle="1" w:styleId="highlight">
    <w:name w:val="highlight"/>
    <w:basedOn w:val="a0"/>
    <w:rsid w:val="00B45818"/>
  </w:style>
  <w:style w:type="character" w:customStyle="1" w:styleId="70">
    <w:name w:val="Заголовок 7 Знак"/>
    <w:basedOn w:val="a0"/>
    <w:link w:val="7"/>
    <w:uiPriority w:val="9"/>
    <w:rsid w:val="00C9420E"/>
    <w:rPr>
      <w:rFonts w:asciiTheme="majorHAnsi" w:eastAsiaTheme="majorEastAsia" w:hAnsiTheme="majorHAnsi" w:cstheme="majorBidi"/>
      <w:i/>
      <w:iCs/>
      <w:color w:val="404040" w:themeColor="text1" w:themeTint="BF"/>
      <w:sz w:val="28"/>
    </w:rPr>
  </w:style>
  <w:style w:type="character" w:styleId="af2">
    <w:name w:val="Strong"/>
    <w:basedOn w:val="a0"/>
    <w:uiPriority w:val="22"/>
    <w:qFormat/>
    <w:rsid w:val="00E76405"/>
    <w:rPr>
      <w:b/>
      <w:bCs/>
    </w:rPr>
  </w:style>
  <w:style w:type="paragraph" w:styleId="af3">
    <w:name w:val="header"/>
    <w:basedOn w:val="a"/>
    <w:link w:val="af4"/>
    <w:uiPriority w:val="99"/>
    <w:unhideWhenUsed/>
    <w:rsid w:val="007F0D0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F0D03"/>
    <w:rPr>
      <w:rFonts w:ascii="Times New Roman" w:hAnsi="Times New Roman"/>
      <w:sz w:val="28"/>
    </w:rPr>
  </w:style>
  <w:style w:type="paragraph" w:styleId="af5">
    <w:name w:val="footer"/>
    <w:basedOn w:val="a"/>
    <w:link w:val="af6"/>
    <w:uiPriority w:val="99"/>
    <w:semiHidden/>
    <w:unhideWhenUsed/>
    <w:rsid w:val="007F0D0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F0D03"/>
    <w:rPr>
      <w:rFonts w:ascii="Times New Roman" w:hAnsi="Times New Roman"/>
      <w:sz w:val="28"/>
    </w:rPr>
  </w:style>
  <w:style w:type="character" w:styleId="af7">
    <w:name w:val="FollowedHyperlink"/>
    <w:basedOn w:val="a0"/>
    <w:uiPriority w:val="99"/>
    <w:semiHidden/>
    <w:unhideWhenUsed/>
    <w:rsid w:val="00B53339"/>
    <w:rPr>
      <w:color w:val="800080" w:themeColor="followedHyperlink"/>
      <w:u w:val="single"/>
    </w:rPr>
  </w:style>
  <w:style w:type="character" w:styleId="af8">
    <w:name w:val="annotation reference"/>
    <w:basedOn w:val="a0"/>
    <w:uiPriority w:val="99"/>
    <w:semiHidden/>
    <w:unhideWhenUsed/>
    <w:rsid w:val="00EC5515"/>
    <w:rPr>
      <w:sz w:val="16"/>
      <w:szCs w:val="16"/>
    </w:rPr>
  </w:style>
  <w:style w:type="paragraph" w:styleId="af9">
    <w:name w:val="annotation text"/>
    <w:basedOn w:val="a"/>
    <w:link w:val="afa"/>
    <w:uiPriority w:val="99"/>
    <w:semiHidden/>
    <w:unhideWhenUsed/>
    <w:rsid w:val="00EC5515"/>
    <w:pPr>
      <w:spacing w:line="240" w:lineRule="auto"/>
    </w:pPr>
    <w:rPr>
      <w:sz w:val="20"/>
      <w:szCs w:val="20"/>
    </w:rPr>
  </w:style>
  <w:style w:type="character" w:customStyle="1" w:styleId="afa">
    <w:name w:val="Текст примечания Знак"/>
    <w:basedOn w:val="a0"/>
    <w:link w:val="af9"/>
    <w:uiPriority w:val="99"/>
    <w:semiHidden/>
    <w:rsid w:val="00EC5515"/>
    <w:rPr>
      <w:rFonts w:ascii="Times New Roman" w:hAnsi="Times New Roman"/>
      <w:sz w:val="20"/>
      <w:szCs w:val="20"/>
    </w:rPr>
  </w:style>
  <w:style w:type="paragraph" w:styleId="afb">
    <w:name w:val="annotation subject"/>
    <w:basedOn w:val="af9"/>
    <w:next w:val="af9"/>
    <w:link w:val="afc"/>
    <w:uiPriority w:val="99"/>
    <w:semiHidden/>
    <w:unhideWhenUsed/>
    <w:rsid w:val="00EC5515"/>
    <w:rPr>
      <w:b/>
      <w:bCs/>
    </w:rPr>
  </w:style>
  <w:style w:type="character" w:customStyle="1" w:styleId="afc">
    <w:name w:val="Тема примечания Знак"/>
    <w:basedOn w:val="afa"/>
    <w:link w:val="afb"/>
    <w:uiPriority w:val="99"/>
    <w:semiHidden/>
    <w:rsid w:val="00EC5515"/>
    <w:rPr>
      <w:b/>
      <w:bCs/>
    </w:rPr>
  </w:style>
  <w:style w:type="character" w:customStyle="1" w:styleId="afd">
    <w:name w:val="a"/>
    <w:basedOn w:val="a0"/>
    <w:rsid w:val="00B71A06"/>
  </w:style>
  <w:style w:type="paragraph" w:styleId="afe">
    <w:name w:val="No Spacing"/>
    <w:uiPriority w:val="1"/>
    <w:qFormat/>
    <w:rsid w:val="004942E7"/>
    <w:pPr>
      <w:spacing w:after="0" w:line="240" w:lineRule="auto"/>
    </w:pPr>
    <w:rPr>
      <w:rFonts w:ascii="Times New Roman" w:hAnsi="Times New Roman"/>
      <w:sz w:val="28"/>
    </w:rPr>
  </w:style>
  <w:style w:type="table" w:styleId="aff">
    <w:name w:val="Table Grid"/>
    <w:basedOn w:val="a1"/>
    <w:uiPriority w:val="59"/>
    <w:rsid w:val="00325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a0"/>
    <w:rsid w:val="006D5E51"/>
  </w:style>
  <w:style w:type="character" w:customStyle="1" w:styleId="ssparalabel">
    <w:name w:val="ss_paralabel"/>
    <w:basedOn w:val="a0"/>
    <w:rsid w:val="00866E95"/>
  </w:style>
  <w:style w:type="character" w:customStyle="1" w:styleId="ssbf">
    <w:name w:val="ss_bf"/>
    <w:basedOn w:val="a0"/>
    <w:rsid w:val="00866E95"/>
  </w:style>
  <w:style w:type="character" w:customStyle="1" w:styleId="ssparacontent">
    <w:name w:val="ss_paracontent"/>
    <w:basedOn w:val="a0"/>
    <w:rsid w:val="00866E95"/>
  </w:style>
  <w:style w:type="character" w:customStyle="1" w:styleId="smallcaps">
    <w:name w:val="smallcaps"/>
    <w:basedOn w:val="a0"/>
    <w:rsid w:val="00EE038D"/>
  </w:style>
  <w:style w:type="character" w:customStyle="1" w:styleId="docdata">
    <w:name w:val="docdata"/>
    <w:aliases w:val="docy,v5,3306,baiaagaaboqcaaadaacaaauecwaaaaaaaaaaaaaaaaaaaaaaaaaaaaaaaaaaaaaaaaaaaaaaaaaaaaaaaaaaaaaaaaaaaaaaaaaaaaaaaaaaaaaaaaaaaaaaaaaaaaaaaaaaaaaaaaaaaaaaaaaaaaaaaaaaaaaaaaaaaaaaaaaaaaaaaaaaaaaaaaaaaaaaaaaaaaaaaaaaaaaaaaaaaaaaaaaaaaaaaaaaaaaa"/>
    <w:basedOn w:val="a0"/>
    <w:rsid w:val="002C4BB1"/>
  </w:style>
</w:styles>
</file>

<file path=word/webSettings.xml><?xml version="1.0" encoding="utf-8"?>
<w:webSettings xmlns:r="http://schemas.openxmlformats.org/officeDocument/2006/relationships" xmlns:w="http://schemas.openxmlformats.org/wordprocessingml/2006/main">
  <w:divs>
    <w:div w:id="37971995">
      <w:bodyDiv w:val="1"/>
      <w:marLeft w:val="0"/>
      <w:marRight w:val="0"/>
      <w:marTop w:val="0"/>
      <w:marBottom w:val="0"/>
      <w:divBdr>
        <w:top w:val="none" w:sz="0" w:space="0" w:color="auto"/>
        <w:left w:val="none" w:sz="0" w:space="0" w:color="auto"/>
        <w:bottom w:val="none" w:sz="0" w:space="0" w:color="auto"/>
        <w:right w:val="none" w:sz="0" w:space="0" w:color="auto"/>
      </w:divBdr>
      <w:divsChild>
        <w:div w:id="1426460193">
          <w:marLeft w:val="0"/>
          <w:marRight w:val="0"/>
          <w:marTop w:val="0"/>
          <w:marBottom w:val="0"/>
          <w:divBdr>
            <w:top w:val="none" w:sz="0" w:space="0" w:color="auto"/>
            <w:left w:val="none" w:sz="0" w:space="0" w:color="auto"/>
            <w:bottom w:val="none" w:sz="0" w:space="0" w:color="auto"/>
            <w:right w:val="none" w:sz="0" w:space="0" w:color="auto"/>
          </w:divBdr>
        </w:div>
      </w:divsChild>
    </w:div>
    <w:div w:id="72121124">
      <w:bodyDiv w:val="1"/>
      <w:marLeft w:val="0"/>
      <w:marRight w:val="0"/>
      <w:marTop w:val="0"/>
      <w:marBottom w:val="0"/>
      <w:divBdr>
        <w:top w:val="none" w:sz="0" w:space="0" w:color="auto"/>
        <w:left w:val="none" w:sz="0" w:space="0" w:color="auto"/>
        <w:bottom w:val="none" w:sz="0" w:space="0" w:color="auto"/>
        <w:right w:val="none" w:sz="0" w:space="0" w:color="auto"/>
      </w:divBdr>
    </w:div>
    <w:div w:id="211499167">
      <w:bodyDiv w:val="1"/>
      <w:marLeft w:val="0"/>
      <w:marRight w:val="0"/>
      <w:marTop w:val="0"/>
      <w:marBottom w:val="0"/>
      <w:divBdr>
        <w:top w:val="none" w:sz="0" w:space="0" w:color="auto"/>
        <w:left w:val="none" w:sz="0" w:space="0" w:color="auto"/>
        <w:bottom w:val="none" w:sz="0" w:space="0" w:color="auto"/>
        <w:right w:val="none" w:sz="0" w:space="0" w:color="auto"/>
      </w:divBdr>
    </w:div>
    <w:div w:id="220757027">
      <w:bodyDiv w:val="1"/>
      <w:marLeft w:val="0"/>
      <w:marRight w:val="0"/>
      <w:marTop w:val="0"/>
      <w:marBottom w:val="0"/>
      <w:divBdr>
        <w:top w:val="none" w:sz="0" w:space="0" w:color="auto"/>
        <w:left w:val="none" w:sz="0" w:space="0" w:color="auto"/>
        <w:bottom w:val="none" w:sz="0" w:space="0" w:color="auto"/>
        <w:right w:val="none" w:sz="0" w:space="0" w:color="auto"/>
      </w:divBdr>
    </w:div>
    <w:div w:id="243802284">
      <w:bodyDiv w:val="1"/>
      <w:marLeft w:val="0"/>
      <w:marRight w:val="0"/>
      <w:marTop w:val="0"/>
      <w:marBottom w:val="0"/>
      <w:divBdr>
        <w:top w:val="none" w:sz="0" w:space="0" w:color="auto"/>
        <w:left w:val="none" w:sz="0" w:space="0" w:color="auto"/>
        <w:bottom w:val="none" w:sz="0" w:space="0" w:color="auto"/>
        <w:right w:val="none" w:sz="0" w:space="0" w:color="auto"/>
      </w:divBdr>
      <w:divsChild>
        <w:div w:id="1937713205">
          <w:marLeft w:val="0"/>
          <w:marRight w:val="0"/>
          <w:marTop w:val="0"/>
          <w:marBottom w:val="0"/>
          <w:divBdr>
            <w:top w:val="none" w:sz="0" w:space="0" w:color="auto"/>
            <w:left w:val="none" w:sz="0" w:space="0" w:color="auto"/>
            <w:bottom w:val="none" w:sz="0" w:space="0" w:color="auto"/>
            <w:right w:val="none" w:sz="0" w:space="0" w:color="auto"/>
          </w:divBdr>
        </w:div>
      </w:divsChild>
    </w:div>
    <w:div w:id="258610087">
      <w:bodyDiv w:val="1"/>
      <w:marLeft w:val="0"/>
      <w:marRight w:val="0"/>
      <w:marTop w:val="0"/>
      <w:marBottom w:val="0"/>
      <w:divBdr>
        <w:top w:val="none" w:sz="0" w:space="0" w:color="auto"/>
        <w:left w:val="none" w:sz="0" w:space="0" w:color="auto"/>
        <w:bottom w:val="none" w:sz="0" w:space="0" w:color="auto"/>
        <w:right w:val="none" w:sz="0" w:space="0" w:color="auto"/>
      </w:divBdr>
    </w:div>
    <w:div w:id="392394217">
      <w:bodyDiv w:val="1"/>
      <w:marLeft w:val="0"/>
      <w:marRight w:val="0"/>
      <w:marTop w:val="0"/>
      <w:marBottom w:val="0"/>
      <w:divBdr>
        <w:top w:val="none" w:sz="0" w:space="0" w:color="auto"/>
        <w:left w:val="none" w:sz="0" w:space="0" w:color="auto"/>
        <w:bottom w:val="none" w:sz="0" w:space="0" w:color="auto"/>
        <w:right w:val="none" w:sz="0" w:space="0" w:color="auto"/>
      </w:divBdr>
    </w:div>
    <w:div w:id="480389838">
      <w:bodyDiv w:val="1"/>
      <w:marLeft w:val="0"/>
      <w:marRight w:val="0"/>
      <w:marTop w:val="0"/>
      <w:marBottom w:val="0"/>
      <w:divBdr>
        <w:top w:val="none" w:sz="0" w:space="0" w:color="auto"/>
        <w:left w:val="none" w:sz="0" w:space="0" w:color="auto"/>
        <w:bottom w:val="none" w:sz="0" w:space="0" w:color="auto"/>
        <w:right w:val="none" w:sz="0" w:space="0" w:color="auto"/>
      </w:divBdr>
    </w:div>
    <w:div w:id="504828915">
      <w:bodyDiv w:val="1"/>
      <w:marLeft w:val="0"/>
      <w:marRight w:val="0"/>
      <w:marTop w:val="0"/>
      <w:marBottom w:val="0"/>
      <w:divBdr>
        <w:top w:val="none" w:sz="0" w:space="0" w:color="auto"/>
        <w:left w:val="none" w:sz="0" w:space="0" w:color="auto"/>
        <w:bottom w:val="none" w:sz="0" w:space="0" w:color="auto"/>
        <w:right w:val="none" w:sz="0" w:space="0" w:color="auto"/>
      </w:divBdr>
    </w:div>
    <w:div w:id="568542967">
      <w:bodyDiv w:val="1"/>
      <w:marLeft w:val="0"/>
      <w:marRight w:val="0"/>
      <w:marTop w:val="0"/>
      <w:marBottom w:val="0"/>
      <w:divBdr>
        <w:top w:val="none" w:sz="0" w:space="0" w:color="auto"/>
        <w:left w:val="none" w:sz="0" w:space="0" w:color="auto"/>
        <w:bottom w:val="none" w:sz="0" w:space="0" w:color="auto"/>
        <w:right w:val="none" w:sz="0" w:space="0" w:color="auto"/>
      </w:divBdr>
    </w:div>
    <w:div w:id="602037832">
      <w:bodyDiv w:val="1"/>
      <w:marLeft w:val="0"/>
      <w:marRight w:val="0"/>
      <w:marTop w:val="0"/>
      <w:marBottom w:val="0"/>
      <w:divBdr>
        <w:top w:val="none" w:sz="0" w:space="0" w:color="auto"/>
        <w:left w:val="none" w:sz="0" w:space="0" w:color="auto"/>
        <w:bottom w:val="none" w:sz="0" w:space="0" w:color="auto"/>
        <w:right w:val="none" w:sz="0" w:space="0" w:color="auto"/>
      </w:divBdr>
    </w:div>
    <w:div w:id="745762757">
      <w:bodyDiv w:val="1"/>
      <w:marLeft w:val="0"/>
      <w:marRight w:val="0"/>
      <w:marTop w:val="0"/>
      <w:marBottom w:val="0"/>
      <w:divBdr>
        <w:top w:val="none" w:sz="0" w:space="0" w:color="auto"/>
        <w:left w:val="none" w:sz="0" w:space="0" w:color="auto"/>
        <w:bottom w:val="none" w:sz="0" w:space="0" w:color="auto"/>
        <w:right w:val="none" w:sz="0" w:space="0" w:color="auto"/>
      </w:divBdr>
    </w:div>
    <w:div w:id="774057137">
      <w:bodyDiv w:val="1"/>
      <w:marLeft w:val="0"/>
      <w:marRight w:val="0"/>
      <w:marTop w:val="0"/>
      <w:marBottom w:val="0"/>
      <w:divBdr>
        <w:top w:val="none" w:sz="0" w:space="0" w:color="auto"/>
        <w:left w:val="none" w:sz="0" w:space="0" w:color="auto"/>
        <w:bottom w:val="none" w:sz="0" w:space="0" w:color="auto"/>
        <w:right w:val="none" w:sz="0" w:space="0" w:color="auto"/>
      </w:divBdr>
    </w:div>
    <w:div w:id="830828479">
      <w:bodyDiv w:val="1"/>
      <w:marLeft w:val="0"/>
      <w:marRight w:val="0"/>
      <w:marTop w:val="0"/>
      <w:marBottom w:val="0"/>
      <w:divBdr>
        <w:top w:val="none" w:sz="0" w:space="0" w:color="auto"/>
        <w:left w:val="none" w:sz="0" w:space="0" w:color="auto"/>
        <w:bottom w:val="none" w:sz="0" w:space="0" w:color="auto"/>
        <w:right w:val="none" w:sz="0" w:space="0" w:color="auto"/>
      </w:divBdr>
    </w:div>
    <w:div w:id="963773716">
      <w:bodyDiv w:val="1"/>
      <w:marLeft w:val="0"/>
      <w:marRight w:val="0"/>
      <w:marTop w:val="0"/>
      <w:marBottom w:val="0"/>
      <w:divBdr>
        <w:top w:val="none" w:sz="0" w:space="0" w:color="auto"/>
        <w:left w:val="none" w:sz="0" w:space="0" w:color="auto"/>
        <w:bottom w:val="none" w:sz="0" w:space="0" w:color="auto"/>
        <w:right w:val="none" w:sz="0" w:space="0" w:color="auto"/>
      </w:divBdr>
      <w:divsChild>
        <w:div w:id="756706286">
          <w:marLeft w:val="480"/>
          <w:marRight w:val="0"/>
          <w:marTop w:val="0"/>
          <w:marBottom w:val="0"/>
          <w:divBdr>
            <w:top w:val="none" w:sz="0" w:space="0" w:color="auto"/>
            <w:left w:val="none" w:sz="0" w:space="0" w:color="auto"/>
            <w:bottom w:val="none" w:sz="0" w:space="0" w:color="auto"/>
            <w:right w:val="none" w:sz="0" w:space="0" w:color="auto"/>
          </w:divBdr>
        </w:div>
        <w:div w:id="1817642779">
          <w:marLeft w:val="480"/>
          <w:marRight w:val="0"/>
          <w:marTop w:val="0"/>
          <w:marBottom w:val="0"/>
          <w:divBdr>
            <w:top w:val="none" w:sz="0" w:space="0" w:color="auto"/>
            <w:left w:val="none" w:sz="0" w:space="0" w:color="auto"/>
            <w:bottom w:val="none" w:sz="0" w:space="0" w:color="auto"/>
            <w:right w:val="none" w:sz="0" w:space="0" w:color="auto"/>
          </w:divBdr>
        </w:div>
      </w:divsChild>
    </w:div>
    <w:div w:id="1036391600">
      <w:bodyDiv w:val="1"/>
      <w:marLeft w:val="0"/>
      <w:marRight w:val="0"/>
      <w:marTop w:val="0"/>
      <w:marBottom w:val="0"/>
      <w:divBdr>
        <w:top w:val="none" w:sz="0" w:space="0" w:color="auto"/>
        <w:left w:val="none" w:sz="0" w:space="0" w:color="auto"/>
        <w:bottom w:val="none" w:sz="0" w:space="0" w:color="auto"/>
        <w:right w:val="none" w:sz="0" w:space="0" w:color="auto"/>
      </w:divBdr>
    </w:div>
    <w:div w:id="1054545833">
      <w:bodyDiv w:val="1"/>
      <w:marLeft w:val="0"/>
      <w:marRight w:val="0"/>
      <w:marTop w:val="0"/>
      <w:marBottom w:val="0"/>
      <w:divBdr>
        <w:top w:val="none" w:sz="0" w:space="0" w:color="auto"/>
        <w:left w:val="none" w:sz="0" w:space="0" w:color="auto"/>
        <w:bottom w:val="none" w:sz="0" w:space="0" w:color="auto"/>
        <w:right w:val="none" w:sz="0" w:space="0" w:color="auto"/>
      </w:divBdr>
      <w:divsChild>
        <w:div w:id="324939622">
          <w:marLeft w:val="0"/>
          <w:marRight w:val="0"/>
          <w:marTop w:val="0"/>
          <w:marBottom w:val="0"/>
          <w:divBdr>
            <w:top w:val="none" w:sz="0" w:space="0" w:color="auto"/>
            <w:left w:val="none" w:sz="0" w:space="0" w:color="auto"/>
            <w:bottom w:val="none" w:sz="0" w:space="0" w:color="auto"/>
            <w:right w:val="none" w:sz="0" w:space="0" w:color="auto"/>
          </w:divBdr>
        </w:div>
      </w:divsChild>
    </w:div>
    <w:div w:id="1065878274">
      <w:bodyDiv w:val="1"/>
      <w:marLeft w:val="0"/>
      <w:marRight w:val="0"/>
      <w:marTop w:val="0"/>
      <w:marBottom w:val="0"/>
      <w:divBdr>
        <w:top w:val="none" w:sz="0" w:space="0" w:color="auto"/>
        <w:left w:val="none" w:sz="0" w:space="0" w:color="auto"/>
        <w:bottom w:val="none" w:sz="0" w:space="0" w:color="auto"/>
        <w:right w:val="none" w:sz="0" w:space="0" w:color="auto"/>
      </w:divBdr>
    </w:div>
    <w:div w:id="1083986593">
      <w:bodyDiv w:val="1"/>
      <w:marLeft w:val="0"/>
      <w:marRight w:val="0"/>
      <w:marTop w:val="0"/>
      <w:marBottom w:val="0"/>
      <w:divBdr>
        <w:top w:val="none" w:sz="0" w:space="0" w:color="auto"/>
        <w:left w:val="none" w:sz="0" w:space="0" w:color="auto"/>
        <w:bottom w:val="none" w:sz="0" w:space="0" w:color="auto"/>
        <w:right w:val="none" w:sz="0" w:space="0" w:color="auto"/>
      </w:divBdr>
    </w:div>
    <w:div w:id="1089425804">
      <w:bodyDiv w:val="1"/>
      <w:marLeft w:val="0"/>
      <w:marRight w:val="0"/>
      <w:marTop w:val="0"/>
      <w:marBottom w:val="0"/>
      <w:divBdr>
        <w:top w:val="none" w:sz="0" w:space="0" w:color="auto"/>
        <w:left w:val="none" w:sz="0" w:space="0" w:color="auto"/>
        <w:bottom w:val="none" w:sz="0" w:space="0" w:color="auto"/>
        <w:right w:val="none" w:sz="0" w:space="0" w:color="auto"/>
      </w:divBdr>
    </w:div>
    <w:div w:id="1096025875">
      <w:bodyDiv w:val="1"/>
      <w:marLeft w:val="0"/>
      <w:marRight w:val="0"/>
      <w:marTop w:val="0"/>
      <w:marBottom w:val="0"/>
      <w:divBdr>
        <w:top w:val="none" w:sz="0" w:space="0" w:color="auto"/>
        <w:left w:val="none" w:sz="0" w:space="0" w:color="auto"/>
        <w:bottom w:val="none" w:sz="0" w:space="0" w:color="auto"/>
        <w:right w:val="none" w:sz="0" w:space="0" w:color="auto"/>
      </w:divBdr>
    </w:div>
    <w:div w:id="1219046931">
      <w:bodyDiv w:val="1"/>
      <w:marLeft w:val="0"/>
      <w:marRight w:val="0"/>
      <w:marTop w:val="0"/>
      <w:marBottom w:val="0"/>
      <w:divBdr>
        <w:top w:val="none" w:sz="0" w:space="0" w:color="auto"/>
        <w:left w:val="none" w:sz="0" w:space="0" w:color="auto"/>
        <w:bottom w:val="none" w:sz="0" w:space="0" w:color="auto"/>
        <w:right w:val="none" w:sz="0" w:space="0" w:color="auto"/>
      </w:divBdr>
    </w:div>
    <w:div w:id="1239055295">
      <w:bodyDiv w:val="1"/>
      <w:marLeft w:val="0"/>
      <w:marRight w:val="0"/>
      <w:marTop w:val="0"/>
      <w:marBottom w:val="0"/>
      <w:divBdr>
        <w:top w:val="none" w:sz="0" w:space="0" w:color="auto"/>
        <w:left w:val="none" w:sz="0" w:space="0" w:color="auto"/>
        <w:bottom w:val="none" w:sz="0" w:space="0" w:color="auto"/>
        <w:right w:val="none" w:sz="0" w:space="0" w:color="auto"/>
      </w:divBdr>
    </w:div>
    <w:div w:id="1287613987">
      <w:bodyDiv w:val="1"/>
      <w:marLeft w:val="0"/>
      <w:marRight w:val="0"/>
      <w:marTop w:val="0"/>
      <w:marBottom w:val="0"/>
      <w:divBdr>
        <w:top w:val="none" w:sz="0" w:space="0" w:color="auto"/>
        <w:left w:val="none" w:sz="0" w:space="0" w:color="auto"/>
        <w:bottom w:val="none" w:sz="0" w:space="0" w:color="auto"/>
        <w:right w:val="none" w:sz="0" w:space="0" w:color="auto"/>
      </w:divBdr>
    </w:div>
    <w:div w:id="1362899451">
      <w:bodyDiv w:val="1"/>
      <w:marLeft w:val="0"/>
      <w:marRight w:val="0"/>
      <w:marTop w:val="0"/>
      <w:marBottom w:val="0"/>
      <w:divBdr>
        <w:top w:val="none" w:sz="0" w:space="0" w:color="auto"/>
        <w:left w:val="none" w:sz="0" w:space="0" w:color="auto"/>
        <w:bottom w:val="none" w:sz="0" w:space="0" w:color="auto"/>
        <w:right w:val="none" w:sz="0" w:space="0" w:color="auto"/>
      </w:divBdr>
      <w:divsChild>
        <w:div w:id="1639064151">
          <w:marLeft w:val="0"/>
          <w:marRight w:val="0"/>
          <w:marTop w:val="0"/>
          <w:marBottom w:val="0"/>
          <w:divBdr>
            <w:top w:val="none" w:sz="0" w:space="0" w:color="auto"/>
            <w:left w:val="none" w:sz="0" w:space="0" w:color="auto"/>
            <w:bottom w:val="none" w:sz="0" w:space="0" w:color="auto"/>
            <w:right w:val="none" w:sz="0" w:space="0" w:color="auto"/>
          </w:divBdr>
        </w:div>
      </w:divsChild>
    </w:div>
    <w:div w:id="1549879006">
      <w:bodyDiv w:val="1"/>
      <w:marLeft w:val="0"/>
      <w:marRight w:val="0"/>
      <w:marTop w:val="0"/>
      <w:marBottom w:val="0"/>
      <w:divBdr>
        <w:top w:val="none" w:sz="0" w:space="0" w:color="auto"/>
        <w:left w:val="none" w:sz="0" w:space="0" w:color="auto"/>
        <w:bottom w:val="none" w:sz="0" w:space="0" w:color="auto"/>
        <w:right w:val="none" w:sz="0" w:space="0" w:color="auto"/>
      </w:divBdr>
    </w:div>
    <w:div w:id="1645888500">
      <w:bodyDiv w:val="1"/>
      <w:marLeft w:val="0"/>
      <w:marRight w:val="0"/>
      <w:marTop w:val="0"/>
      <w:marBottom w:val="0"/>
      <w:divBdr>
        <w:top w:val="none" w:sz="0" w:space="0" w:color="auto"/>
        <w:left w:val="none" w:sz="0" w:space="0" w:color="auto"/>
        <w:bottom w:val="none" w:sz="0" w:space="0" w:color="auto"/>
        <w:right w:val="none" w:sz="0" w:space="0" w:color="auto"/>
      </w:divBdr>
    </w:div>
    <w:div w:id="1822770285">
      <w:bodyDiv w:val="1"/>
      <w:marLeft w:val="0"/>
      <w:marRight w:val="0"/>
      <w:marTop w:val="0"/>
      <w:marBottom w:val="0"/>
      <w:divBdr>
        <w:top w:val="none" w:sz="0" w:space="0" w:color="auto"/>
        <w:left w:val="none" w:sz="0" w:space="0" w:color="auto"/>
        <w:bottom w:val="none" w:sz="0" w:space="0" w:color="auto"/>
        <w:right w:val="none" w:sz="0" w:space="0" w:color="auto"/>
      </w:divBdr>
    </w:div>
    <w:div w:id="2008747563">
      <w:bodyDiv w:val="1"/>
      <w:marLeft w:val="0"/>
      <w:marRight w:val="0"/>
      <w:marTop w:val="0"/>
      <w:marBottom w:val="0"/>
      <w:divBdr>
        <w:top w:val="none" w:sz="0" w:space="0" w:color="auto"/>
        <w:left w:val="none" w:sz="0" w:space="0" w:color="auto"/>
        <w:bottom w:val="none" w:sz="0" w:space="0" w:color="auto"/>
        <w:right w:val="none" w:sz="0" w:space="0" w:color="auto"/>
      </w:divBdr>
    </w:div>
    <w:div w:id="2032415354">
      <w:bodyDiv w:val="1"/>
      <w:marLeft w:val="0"/>
      <w:marRight w:val="0"/>
      <w:marTop w:val="0"/>
      <w:marBottom w:val="0"/>
      <w:divBdr>
        <w:top w:val="none" w:sz="0" w:space="0" w:color="auto"/>
        <w:left w:val="none" w:sz="0" w:space="0" w:color="auto"/>
        <w:bottom w:val="none" w:sz="0" w:space="0" w:color="auto"/>
        <w:right w:val="none" w:sz="0" w:space="0" w:color="auto"/>
      </w:divBdr>
    </w:div>
    <w:div w:id="2042627324">
      <w:bodyDiv w:val="1"/>
      <w:marLeft w:val="0"/>
      <w:marRight w:val="0"/>
      <w:marTop w:val="0"/>
      <w:marBottom w:val="0"/>
      <w:divBdr>
        <w:top w:val="none" w:sz="0" w:space="0" w:color="auto"/>
        <w:left w:val="none" w:sz="0" w:space="0" w:color="auto"/>
        <w:bottom w:val="none" w:sz="0" w:space="0" w:color="auto"/>
        <w:right w:val="none" w:sz="0" w:space="0" w:color="auto"/>
      </w:divBdr>
    </w:div>
    <w:div w:id="213556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Kiev" TargetMode="External"/><Relationship Id="rId13" Type="http://schemas.openxmlformats.org/officeDocument/2006/relationships/hyperlink" Target="https://www.gesetze-im-internet.de/bgb/index.html" TargetMode="External"/><Relationship Id="rId18" Type="http://schemas.openxmlformats.org/officeDocument/2006/relationships/hyperlink" Target="http://www.jus.unitn.it/cardozo/Obiter%3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rlamento.it/parlam/leggi/04040l.htm" TargetMode="External"/><Relationship Id="rId7" Type="http://schemas.openxmlformats.org/officeDocument/2006/relationships/endnotes" Target="endnotes.xml"/><Relationship Id="rId12" Type="http://schemas.openxmlformats.org/officeDocument/2006/relationships/hyperlink" Target="https://www.legifrance.gouv.fr/codes/section_lc/LEGITEXT000006073189/LEGISCTA000006156167/" TargetMode="External"/><Relationship Id="rId17" Type="http://schemas.openxmlformats.org/officeDocument/2006/relationships/hyperlink" Target="https://www.legifrance.gouv.fr/juri/id/JURITEXT000026435050?tab_selection=all&amp;searchField=ALL&amp;query=l%27enfant+a+naitre&amp;searchProximity=&amp;searchType=ALL&amp;isAdvancedResult=&amp;isAdvancedResult=&amp;fonds=JURI&amp;typePagination=DEFAULT&amp;pageSize=10&amp;page=2&amp;tab_selection=al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line.org/download/id/8291/file/Romania_Penal%20Code_am2017_en.pdf" TargetMode="External"/><Relationship Id="rId20" Type="http://schemas.openxmlformats.org/officeDocument/2006/relationships/hyperlink" Target="https://lex.uz/docs/180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nlex.fi/fi/laki/ajantasa/1889/18890039001?search%5Btype%5D=pika&amp;search%5Bpika%5D=Suomen%20rikoslaki"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724" TargetMode="External"/><Relationship Id="rId10" Type="http://schemas.openxmlformats.org/officeDocument/2006/relationships/hyperlink" Target="https://context.reverso.net/%D0%BF%D0%B5%D1%80%D0%B5%D0%B2%D0%BE%D0%B4/%D1%84%D1%80%D0%B0%D0%BD%D1%86%D1%83%D0%B7%D1%81%D0%BA%D0%B8%D0%B9-%D0%B0%D0%BD%D0%B3%D0%BB%D0%B8%D0%B9%D1%81%D0%BA%D0%B8%D0%B9/fait+appara%C3%AEtre" TargetMode="External"/><Relationship Id="rId19" Type="http://schemas.openxmlformats.org/officeDocument/2006/relationships/hyperlink" Target="https://lawphil.net/statutes/repacts/ra1949/ra_386_1949.html" TargetMode="External"/><Relationship Id="rId4" Type="http://schemas.openxmlformats.org/officeDocument/2006/relationships/settings" Target="settings.xml"/><Relationship Id="rId9" Type="http://schemas.openxmlformats.org/officeDocument/2006/relationships/hyperlink" Target="https://fr.wikipedia.org/wiki/Kiev" TargetMode="External"/><Relationship Id="rId14" Type="http://schemas.openxmlformats.org/officeDocument/2006/relationships/hyperlink" Target="https://zakon.rada.gov.ua/laws/show/v018p710-04" TargetMode="External"/><Relationship Id="rId22" Type="http://schemas.openxmlformats.org/officeDocument/2006/relationships/hyperlink" Target="https://www.legifrance.gouv.fr/codes/texte_lc/LEGITEXT000006070719/2004-03-1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us.unitn.it/cardozo/Obiter%3e" TargetMode="External"/><Relationship Id="rId3" Type="http://schemas.openxmlformats.org/officeDocument/2006/relationships/hyperlink" Target="https://www.icj-cij.org/public/files/case-related/58/10725.pdf" TargetMode="External"/><Relationship Id="rId7" Type="http://schemas.openxmlformats.org/officeDocument/2006/relationships/hyperlink" Target="https://zakon.rada.gov.ua/laws/show/v018p710-04"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724" TargetMode="External"/><Relationship Id="rId2" Type="http://schemas.openxmlformats.org/officeDocument/2006/relationships/hyperlink" Target="https://www.legifrance.gouv.fr/codes/section_lc/LEGITEXT000006073189/LEGISCTA000006156167/" TargetMode="External"/><Relationship Id="rId1" Type="http://schemas.openxmlformats.org/officeDocument/2006/relationships/hyperlink" Target="https://www.youtube.com/watch?v=2xazxd2QwqM&amp;t=25s" TargetMode="External"/><Relationship Id="rId6" Type="http://schemas.openxmlformats.org/officeDocument/2006/relationships/hyperlink" Target="https://papers.ssrn.com/sol3/papers.cfm?abstract_id=3211703&amp;fbclid=IwAR3p2QpxByx5TrTPuXelX1Lq8tCmPUJKICOuJw_39BIqso143z0ssBOmXV0" TargetMode="External"/><Relationship Id="rId11" Type="http://schemas.openxmlformats.org/officeDocument/2006/relationships/hyperlink" Target="https://www.legifrance.gouv.fr/codes/texte_lc/LEGITEXT000006070719/2004-03-10/" TargetMode="External"/><Relationship Id="rId5" Type="http://schemas.openxmlformats.org/officeDocument/2006/relationships/hyperlink" Target="https://www.gesetze-im-internet.de/bgb/index.html" TargetMode="External"/><Relationship Id="rId10" Type="http://schemas.openxmlformats.org/officeDocument/2006/relationships/hyperlink" Target="http://www.parlamento.it/parlam/leggi/04040l.htm" TargetMode="External"/><Relationship Id="rId4" Type="http://schemas.openxmlformats.org/officeDocument/2006/relationships/hyperlink" Target="https://www.icj-cij.org/files/case-related/58/058-19730622-ORD-01-00-EN.pdf" TargetMode="External"/><Relationship Id="rId9" Type="http://schemas.openxmlformats.org/officeDocument/2006/relationships/hyperlink" Target="https://lex.uz/docs/180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3728A-55A4-455E-918A-F4032199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204</Pages>
  <Words>236049</Words>
  <Characters>134548</Characters>
  <Application>Microsoft Office Word</Application>
  <DocSecurity>0</DocSecurity>
  <Lines>1121</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Shramova</cp:lastModifiedBy>
  <cp:revision>32</cp:revision>
  <dcterms:created xsi:type="dcterms:W3CDTF">2021-06-08T12:30:00Z</dcterms:created>
  <dcterms:modified xsi:type="dcterms:W3CDTF">2021-11-08T11:15:00Z</dcterms:modified>
</cp:coreProperties>
</file>